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AC716B">
        <w:rPr>
          <w:rFonts w:ascii="Times New Roman" w:hAnsi="Times New Roman" w:cs="Times New Roman"/>
          <w:b/>
          <w:bCs/>
          <w:sz w:val="32"/>
          <w:szCs w:val="32"/>
        </w:rPr>
        <w:t>Film Space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- </w:t>
      </w:r>
      <w:r w:rsidRPr="00AC716B">
        <w:rPr>
          <w:rFonts w:ascii="Times New Roman" w:hAnsi="Times New Roman" w:cs="Times New Roman"/>
          <w:b/>
          <w:bCs/>
          <w:sz w:val="32"/>
          <w:szCs w:val="32"/>
        </w:rPr>
        <w:t>Invisible Sculpture: Jane and Louise</w:t>
      </w:r>
    </w:p>
    <w:p w:rsid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AC716B">
        <w:rPr>
          <w:rFonts w:ascii="Times New Roman" w:hAnsi="Times New Roman" w:cs="Times New Roman"/>
          <w:b/>
          <w:bCs/>
          <w:sz w:val="32"/>
          <w:szCs w:val="32"/>
        </w:rPr>
        <w:t xml:space="preserve">Wilson’s </w:t>
      </w:r>
      <w:proofErr w:type="spellStart"/>
      <w:r w:rsidRPr="00AC716B">
        <w:rPr>
          <w:rFonts w:ascii="Times New Roman" w:hAnsi="Times New Roman" w:cs="Times New Roman"/>
          <w:b/>
          <w:bCs/>
          <w:sz w:val="32"/>
          <w:szCs w:val="32"/>
        </w:rPr>
        <w:t>Haptic</w:t>
      </w:r>
      <w:proofErr w:type="spellEnd"/>
      <w:r w:rsidRPr="00AC716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C716B">
        <w:rPr>
          <w:rFonts w:ascii="Times New Roman" w:hAnsi="Times New Roman" w:cs="Times New Roman"/>
          <w:b/>
          <w:bCs/>
          <w:sz w:val="32"/>
          <w:szCs w:val="32"/>
        </w:rPr>
        <w:t>Visuality</w:t>
      </w:r>
      <w:proofErr w:type="spellEnd"/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716B">
        <w:rPr>
          <w:rFonts w:ascii="Times New Roman" w:hAnsi="Times New Roman" w:cs="Times New Roman"/>
          <w:sz w:val="24"/>
          <w:szCs w:val="24"/>
        </w:rPr>
        <w:t>MARIA WALSH</w:t>
      </w:r>
    </w:p>
    <w:p w:rsid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6B">
        <w:rPr>
          <w:rFonts w:ascii="Times New Roman" w:hAnsi="Times New Roman" w:cs="Times New Roman"/>
          <w:sz w:val="24"/>
          <w:szCs w:val="24"/>
        </w:rPr>
        <w:t xml:space="preserve">Over the past decade, Jane and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LouiseWilson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 xml:space="preserve"> have become known for their split-screen film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installations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>, multi-screen environment(s) in which moving images are thrown on hanging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screens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and cubes. Their subject matter has comprised mainly of architectural sites of power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such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as the US Air Force base at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Greenham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 xml:space="preserve"> Common, the Houses of Parliament the former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headquarters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of the Stasi in Berlin. They film these sites using a documentary style camera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recording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their journeys through these labyrinthine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buildings.What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 xml:space="preserve"> makes the installations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unique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is the manner in which the Wilsons juxtapose two diverse viewpoints of the same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site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across multiple screens.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6B">
        <w:rPr>
          <w:rFonts w:ascii="Times New Roman" w:hAnsi="Times New Roman" w:cs="Times New Roman"/>
          <w:sz w:val="24"/>
          <w:szCs w:val="24"/>
        </w:rPr>
        <w:t>The artists film their individual passage through these buildings and sites on separate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cameras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then edit their material digitally to juxtapose and intercut their diverse viewpoints.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6B">
        <w:rPr>
          <w:rFonts w:ascii="Times New Roman" w:hAnsi="Times New Roman" w:cs="Times New Roman"/>
          <w:sz w:val="24"/>
          <w:szCs w:val="24"/>
        </w:rPr>
        <w:t>On the one hand, their filmic spaces are ostensibly constructed on geometric principles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using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the rectangle of the screen as a readymade framing device, however, the dual and/or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multiple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juxtapositioning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 xml:space="preserve"> of screens and spaces undermines the logic of the frame as a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window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onto another world.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6B">
        <w:rPr>
          <w:rFonts w:ascii="Times New Roman" w:hAnsi="Times New Roman" w:cs="Times New Roman"/>
          <w:sz w:val="24"/>
          <w:szCs w:val="24"/>
        </w:rPr>
        <w:t xml:space="preserve">In this essay I want to focus on one of their early works, </w:t>
      </w:r>
      <w:r w:rsidRPr="00AC716B">
        <w:rPr>
          <w:rFonts w:ascii="Times New Roman" w:hAnsi="Times New Roman" w:cs="Times New Roman"/>
          <w:i/>
          <w:iCs/>
          <w:sz w:val="24"/>
          <w:szCs w:val="24"/>
        </w:rPr>
        <w:t xml:space="preserve">Stasi City </w:t>
      </w:r>
      <w:r w:rsidRPr="00AC716B">
        <w:rPr>
          <w:rFonts w:ascii="Times New Roman" w:hAnsi="Times New Roman" w:cs="Times New Roman"/>
          <w:sz w:val="24"/>
          <w:szCs w:val="24"/>
        </w:rPr>
        <w:t>(1997), because of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its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spatial intensity as opposed to more recent installations such as </w:t>
      </w:r>
      <w:r w:rsidRPr="00AC716B">
        <w:rPr>
          <w:rFonts w:ascii="Times New Roman" w:hAnsi="Times New Roman" w:cs="Times New Roman"/>
          <w:i/>
          <w:iCs/>
          <w:sz w:val="24"/>
          <w:szCs w:val="24"/>
        </w:rPr>
        <w:t>A Free and Anonymous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6B">
        <w:rPr>
          <w:rFonts w:ascii="Times New Roman" w:hAnsi="Times New Roman" w:cs="Times New Roman"/>
          <w:i/>
          <w:iCs/>
          <w:sz w:val="24"/>
          <w:szCs w:val="24"/>
        </w:rPr>
        <w:t xml:space="preserve">Monument </w:t>
      </w:r>
      <w:r w:rsidRPr="00AC716B">
        <w:rPr>
          <w:rFonts w:ascii="Times New Roman" w:hAnsi="Times New Roman" w:cs="Times New Roman"/>
          <w:sz w:val="24"/>
          <w:szCs w:val="24"/>
        </w:rPr>
        <w:t>(2003), which presented a range of sites across thirteen screens and two mirrors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creating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an architectural space whose peripatetic dispersal liquidated the intensity of the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images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somewhat. Early installations such as </w:t>
      </w:r>
      <w:r w:rsidRPr="00AC716B">
        <w:rPr>
          <w:rFonts w:ascii="Times New Roman" w:hAnsi="Times New Roman" w:cs="Times New Roman"/>
          <w:i/>
          <w:iCs/>
          <w:sz w:val="24"/>
          <w:szCs w:val="24"/>
        </w:rPr>
        <w:t xml:space="preserve">Stasi City </w:t>
      </w:r>
      <w:r w:rsidRPr="00AC716B">
        <w:rPr>
          <w:rFonts w:ascii="Times New Roman" w:hAnsi="Times New Roman" w:cs="Times New Roman"/>
          <w:sz w:val="24"/>
          <w:szCs w:val="24"/>
        </w:rPr>
        <w:t>(1997) engendered a claustrophobic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spatiality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which was both echoed and refused in the visually stunning sequences of images,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echoed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in the sense that the spectator was confronted with rooms and corridors with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way out, refused in the sense that the camera takes an alien perspective that hovers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dispassionately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over its subject.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6B">
        <w:rPr>
          <w:rFonts w:ascii="Times New Roman" w:hAnsi="Times New Roman" w:cs="Times New Roman"/>
          <w:i/>
          <w:iCs/>
          <w:sz w:val="24"/>
          <w:szCs w:val="24"/>
        </w:rPr>
        <w:t xml:space="preserve">Stasi City </w:t>
      </w:r>
      <w:r w:rsidRPr="00AC716B">
        <w:rPr>
          <w:rFonts w:ascii="Times New Roman" w:hAnsi="Times New Roman" w:cs="Times New Roman"/>
          <w:sz w:val="24"/>
          <w:szCs w:val="24"/>
        </w:rPr>
        <w:t>(1997) consists of two pairs of projections on walls meeting at two 90-degree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angles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diagonally opposite from each other. The installation could be said to be a sculptural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object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in the sense that it creates an open cube construction in the gallery, the filmic walls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which open out onto the rooms and corridors of the Stasi former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headquarters.We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 xml:space="preserve"> might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see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this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cuboid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 xml:space="preserve"> installation as framing a space into which we enter, a space that in turn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gives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access to imaginary filmic spaces that we can inhabit visually, moving through the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rooms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of the prison with a mobile gaze. This conception of space as a container into which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we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enter situates space as an entity shaped by form, the frame of the cube, the frame of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screens, the frame of the screens within the screens, e.g. the rooms and corridors of the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building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>.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6B">
        <w:rPr>
          <w:rFonts w:ascii="Times New Roman" w:hAnsi="Times New Roman" w:cs="Times New Roman"/>
          <w:sz w:val="24"/>
          <w:szCs w:val="24"/>
        </w:rPr>
        <w:t>Jane and Louise Wilson have said that their “film work is about creating a physical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environment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>, something which is more sculptural in its description of space” (“Statement/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 xml:space="preserve">Description,”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unpaginated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However, given that the juxtaposition of contradictory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viewpoints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in their work makes it impossible to establish stable spatial parameters, space in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Wilson’s work would seem to be more dynamic than a conception of space as a formless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field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that requires objects to demarcate its boundaries. How the viewer corporeally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encounters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this dynamic space is what I want to explore in this essay.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6B">
        <w:rPr>
          <w:rFonts w:ascii="Times New Roman" w:hAnsi="Times New Roman" w:cs="Times New Roman"/>
          <w:sz w:val="24"/>
          <w:szCs w:val="24"/>
        </w:rPr>
        <w:t>Historically, avant-garde experimental film and video has been interested in questioning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notions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of space and putting, as Nicky Hamlyn states, the “finite, 2-dimensional,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enclosing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>, transient” nature of the film apparatus in confrontation with space—“infinite,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3-dimensional, continuous, enduring” (121).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Hamlyn is referring to mainly 1970s expanded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cinema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and is quite scathing of contemporary film and video installation which he sees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not questioning and reconfiguring the relationship between the camera and its subject.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6B">
        <w:rPr>
          <w:rFonts w:ascii="Times New Roman" w:hAnsi="Times New Roman" w:cs="Times New Roman"/>
          <w:sz w:val="24"/>
          <w:szCs w:val="24"/>
        </w:rPr>
        <w:t>However, although undoubtedly deploying different production values, contemporary film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video installations such as </w:t>
      </w:r>
      <w:r w:rsidRPr="00AC716B">
        <w:rPr>
          <w:rFonts w:ascii="Times New Roman" w:hAnsi="Times New Roman" w:cs="Times New Roman"/>
          <w:i/>
          <w:iCs/>
          <w:sz w:val="24"/>
          <w:szCs w:val="24"/>
        </w:rPr>
        <w:t xml:space="preserve">Stasi City </w:t>
      </w:r>
      <w:r w:rsidRPr="00AC716B">
        <w:rPr>
          <w:rFonts w:ascii="Times New Roman" w:hAnsi="Times New Roman" w:cs="Times New Roman"/>
          <w:sz w:val="24"/>
          <w:szCs w:val="24"/>
        </w:rPr>
        <w:t>can be said to reconfigure this relationship by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putting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the spectator’s sense of location and embodiment in question by means of staging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contradictory sense of spatiality.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6B">
        <w:rPr>
          <w:rFonts w:ascii="Times New Roman" w:hAnsi="Times New Roman" w:cs="Times New Roman"/>
          <w:i/>
          <w:iCs/>
          <w:sz w:val="24"/>
          <w:szCs w:val="24"/>
        </w:rPr>
        <w:t xml:space="preserve">Stasi City </w:t>
      </w:r>
      <w:r w:rsidRPr="00AC716B">
        <w:rPr>
          <w:rFonts w:ascii="Times New Roman" w:hAnsi="Times New Roman" w:cs="Times New Roman"/>
          <w:sz w:val="24"/>
          <w:szCs w:val="24"/>
        </w:rPr>
        <w:t>presents images of the abandoned former East German secret police headquarters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Berlin and a former Stasi prison, which, interestingly enough, is an externally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inconspicuous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building at the end of a GDR satellite housing estate called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Hohenschonhausen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>.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6B">
        <w:rPr>
          <w:rFonts w:ascii="Times New Roman" w:hAnsi="Times New Roman" w:cs="Times New Roman"/>
          <w:sz w:val="24"/>
          <w:szCs w:val="24"/>
        </w:rPr>
        <w:t>The images are projected on 1:1 scale inviting the viewer to become an actor or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participant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in the scenario. However, the terms of this invitation are in question. Michel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C716B">
        <w:rPr>
          <w:rFonts w:ascii="Times New Roman" w:hAnsi="Times New Roman" w:cs="Times New Roman"/>
          <w:sz w:val="24"/>
          <w:szCs w:val="24"/>
        </w:rPr>
        <w:t xml:space="preserve">Foucault’s adoption of Jeremy Bentham’s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panopticon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 xml:space="preserve"> is often cited in relation to </w:t>
      </w:r>
      <w:r w:rsidRPr="00AC716B">
        <w:rPr>
          <w:rFonts w:ascii="Times New Roman" w:hAnsi="Times New Roman" w:cs="Times New Roman"/>
          <w:i/>
          <w:iCs/>
          <w:sz w:val="24"/>
          <w:szCs w:val="24"/>
        </w:rPr>
        <w:t>Stasi City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other works such as </w:t>
      </w:r>
      <w:r w:rsidRPr="00AC716B">
        <w:rPr>
          <w:rFonts w:ascii="Times New Roman" w:hAnsi="Times New Roman" w:cs="Times New Roman"/>
          <w:i/>
          <w:iCs/>
          <w:sz w:val="24"/>
          <w:szCs w:val="24"/>
        </w:rPr>
        <w:t xml:space="preserve">Gamma </w:t>
      </w:r>
      <w:r w:rsidRPr="00AC716B">
        <w:rPr>
          <w:rFonts w:ascii="Times New Roman" w:hAnsi="Times New Roman" w:cs="Times New Roman"/>
          <w:sz w:val="24"/>
          <w:szCs w:val="24"/>
        </w:rPr>
        <w:t xml:space="preserve">(1999) and </w:t>
      </w:r>
      <w:r w:rsidRPr="00AC716B">
        <w:rPr>
          <w:rFonts w:ascii="Times New Roman" w:hAnsi="Times New Roman" w:cs="Times New Roman"/>
          <w:i/>
          <w:iCs/>
          <w:sz w:val="24"/>
          <w:szCs w:val="24"/>
        </w:rPr>
        <w:t xml:space="preserve">Parliament, A Third House </w:t>
      </w:r>
      <w:r w:rsidRPr="00AC716B">
        <w:rPr>
          <w:rFonts w:ascii="Times New Roman" w:hAnsi="Times New Roman" w:cs="Times New Roman"/>
          <w:sz w:val="24"/>
          <w:szCs w:val="24"/>
        </w:rPr>
        <w:t>(1999). While the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notion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of the all-seeing gaze of power, surveillance and control is an obvious reference to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make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in relation to work that ostensibly investigates the spaces of power, surveillance and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control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>, albeit often abandoned ones, there is a sense in which this reading of their work is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somewhat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literal.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6B">
        <w:rPr>
          <w:rFonts w:ascii="Times New Roman" w:hAnsi="Times New Roman" w:cs="Times New Roman"/>
          <w:sz w:val="24"/>
          <w:szCs w:val="24"/>
        </w:rPr>
        <w:t>An obverse, but equally literal reading of their work would view it as decorative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wallpaper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>, the spectacle here having to do, not with power, but with the aesthetic presentation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images for consumption regardless of history, memory, and the politics of place.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6B">
        <w:rPr>
          <w:rFonts w:ascii="Times New Roman" w:hAnsi="Times New Roman" w:cs="Times New Roman"/>
          <w:sz w:val="24"/>
          <w:szCs w:val="24"/>
        </w:rPr>
        <w:t>However, while the Wilson’s photographs of the building’s interior architecture evince a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high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gloss magazine aesthetic, the spatially contradictory juxtapositions of images in </w:t>
      </w:r>
      <w:r w:rsidRPr="00AC716B">
        <w:rPr>
          <w:rFonts w:ascii="Times New Roman" w:hAnsi="Times New Roman" w:cs="Times New Roman"/>
          <w:i/>
          <w:iCs/>
          <w:sz w:val="24"/>
          <w:szCs w:val="24"/>
        </w:rPr>
        <w:t>Stasi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i/>
          <w:iCs/>
          <w:sz w:val="24"/>
          <w:szCs w:val="24"/>
        </w:rPr>
        <w:t xml:space="preserve">City </w:t>
      </w:r>
      <w:r w:rsidRPr="00AC716B">
        <w:rPr>
          <w:rFonts w:ascii="Times New Roman" w:hAnsi="Times New Roman" w:cs="Times New Roman"/>
          <w:sz w:val="24"/>
          <w:szCs w:val="24"/>
        </w:rPr>
        <w:t>engender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a much more embodied sense of space, scale and mass. The installation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stages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a confrontation between at least two different kings of space, the one of geometric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space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in which things are mapped and framed and a more extensive sense of space as an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emerging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entity coextensive with movement. This other sense of space, which insists on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our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renegotiation or redrawing of where our boundaries lie, could be said to counteract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all-encompassing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scopophilia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 xml:space="preserve"> of Foucault’s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panopticon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 xml:space="preserve"> to which the film apparatus has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been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compared.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6B">
        <w:rPr>
          <w:rFonts w:ascii="Times New Roman" w:hAnsi="Times New Roman" w:cs="Times New Roman"/>
          <w:sz w:val="24"/>
          <w:szCs w:val="24"/>
        </w:rPr>
        <w:t xml:space="preserve">In the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panopticon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 xml:space="preserve">, an </w:t>
      </w:r>
      <w:r w:rsidRPr="00AC716B">
        <w:rPr>
          <w:rFonts w:ascii="Times New Roman" w:hAnsi="Times New Roman" w:cs="Times New Roman"/>
          <w:i/>
          <w:iCs/>
          <w:sz w:val="24"/>
          <w:szCs w:val="24"/>
        </w:rPr>
        <w:t xml:space="preserve">unseen seer </w:t>
      </w:r>
      <w:r w:rsidRPr="00AC716B">
        <w:rPr>
          <w:rFonts w:ascii="Times New Roman" w:hAnsi="Times New Roman" w:cs="Times New Roman"/>
          <w:sz w:val="24"/>
          <w:szCs w:val="24"/>
        </w:rPr>
        <w:t>surveys a confined and controlled subject. The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C716B">
        <w:rPr>
          <w:rFonts w:ascii="Times New Roman" w:hAnsi="Times New Roman" w:cs="Times New Roman"/>
          <w:sz w:val="24"/>
          <w:szCs w:val="24"/>
        </w:rPr>
        <w:t>panopticon</w:t>
      </w:r>
      <w:proofErr w:type="spellEnd"/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produces a subjective effect, a “brutal dissymmetry of visibility” for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both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positions in this dyad: the </w:t>
      </w:r>
      <w:r w:rsidRPr="00AC716B">
        <w:rPr>
          <w:rFonts w:ascii="Times New Roman" w:hAnsi="Times New Roman" w:cs="Times New Roman"/>
          <w:i/>
          <w:iCs/>
          <w:sz w:val="24"/>
          <w:szCs w:val="24"/>
        </w:rPr>
        <w:t xml:space="preserve">seer </w:t>
      </w:r>
      <w:r w:rsidRPr="00AC716B">
        <w:rPr>
          <w:rFonts w:ascii="Times New Roman" w:hAnsi="Times New Roman" w:cs="Times New Roman"/>
          <w:sz w:val="24"/>
          <w:szCs w:val="24"/>
        </w:rPr>
        <w:t>with the sense of omnipotent voyeurism and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</w:t>
      </w:r>
      <w:r w:rsidRPr="00AC716B">
        <w:rPr>
          <w:rFonts w:ascii="Times New Roman" w:hAnsi="Times New Roman" w:cs="Times New Roman"/>
          <w:i/>
          <w:iCs/>
          <w:sz w:val="24"/>
          <w:szCs w:val="24"/>
        </w:rPr>
        <w:t xml:space="preserve">seen </w:t>
      </w:r>
      <w:r w:rsidRPr="00AC716B">
        <w:rPr>
          <w:rFonts w:ascii="Times New Roman" w:hAnsi="Times New Roman" w:cs="Times New Roman"/>
          <w:sz w:val="24"/>
          <w:szCs w:val="24"/>
        </w:rPr>
        <w:t>with the sense of disciplined surveillance [</w:t>
      </w:r>
      <w:r w:rsidRPr="00AC716B">
        <w:rPr>
          <w:rFonts w:ascii="Times New Roman" w:hAnsi="Times New Roman" w:cs="Times New Roman"/>
          <w:i/>
          <w:iCs/>
          <w:sz w:val="24"/>
          <w:szCs w:val="24"/>
        </w:rPr>
        <w:t>. . .</w:t>
      </w:r>
      <w:r w:rsidRPr="00AC716B">
        <w:rPr>
          <w:rFonts w:ascii="Times New Roman" w:hAnsi="Times New Roman" w:cs="Times New Roman"/>
          <w:sz w:val="24"/>
          <w:szCs w:val="24"/>
        </w:rPr>
        <w:t>] The panoptic structure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was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then, in a sense, a “building-machine” that, through its spatial arrangement,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established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scopic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 xml:space="preserve"> control over its inhabitants (</w:t>
      </w:r>
      <w:r w:rsidRPr="00AC716B">
        <w:rPr>
          <w:rFonts w:ascii="Times New Roman" w:hAnsi="Times New Roman" w:cs="Times New Roman"/>
          <w:i/>
          <w:iCs/>
          <w:sz w:val="24"/>
          <w:szCs w:val="24"/>
        </w:rPr>
        <w:t>Window Shopping</w:t>
      </w:r>
      <w:r w:rsidRPr="00AC716B">
        <w:rPr>
          <w:rFonts w:ascii="Times New Roman" w:hAnsi="Times New Roman" w:cs="Times New Roman"/>
          <w:sz w:val="24"/>
          <w:szCs w:val="24"/>
        </w:rPr>
        <w:t>, 17).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6B">
        <w:rPr>
          <w:rFonts w:ascii="Times New Roman" w:hAnsi="Times New Roman" w:cs="Times New Roman"/>
          <w:sz w:val="24"/>
          <w:szCs w:val="24"/>
        </w:rPr>
        <w:t xml:space="preserve">This metaphor of the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panopticon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 xml:space="preserve"> prevailed in apparatus theory in film, which emphasized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hypnotic subjection of the spectator by the film apparatus, thus in avant-garde film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theory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and practice such as Hamlyn’s, this subjection has to be broken by a confrontation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between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screened and real space. However, in contemporary film and video such as </w:t>
      </w:r>
      <w:r w:rsidRPr="00AC716B">
        <w:rPr>
          <w:rFonts w:ascii="Times New Roman" w:hAnsi="Times New Roman" w:cs="Times New Roman"/>
          <w:i/>
          <w:iCs/>
          <w:sz w:val="24"/>
          <w:szCs w:val="24"/>
        </w:rPr>
        <w:t>Stasi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6B">
        <w:rPr>
          <w:rFonts w:ascii="Times New Roman" w:hAnsi="Times New Roman" w:cs="Times New Roman"/>
          <w:i/>
          <w:iCs/>
          <w:sz w:val="24"/>
          <w:szCs w:val="24"/>
        </w:rPr>
        <w:lastRenderedPageBreak/>
        <w:t>City</w:t>
      </w:r>
      <w:r w:rsidRPr="00AC716B">
        <w:rPr>
          <w:rFonts w:ascii="Times New Roman" w:hAnsi="Times New Roman" w:cs="Times New Roman"/>
          <w:sz w:val="24"/>
          <w:szCs w:val="24"/>
        </w:rPr>
        <w:t>, this confrontation also occurs, but not, as in earlier debates, at the level of medium self reflexivity.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6B">
        <w:rPr>
          <w:rFonts w:ascii="Times New Roman" w:hAnsi="Times New Roman" w:cs="Times New Roman"/>
          <w:sz w:val="24"/>
          <w:szCs w:val="24"/>
        </w:rPr>
        <w:t xml:space="preserve">Instead, it occurs in relation to how the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juxtapositioning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>, framing and editing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the images engender a traversal of imaginary space that contradicts the geometry of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phenomenological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space. When I encountered this installation at the London Electronic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6B">
        <w:rPr>
          <w:rFonts w:ascii="Times New Roman" w:hAnsi="Times New Roman" w:cs="Times New Roman"/>
          <w:sz w:val="24"/>
          <w:szCs w:val="24"/>
        </w:rPr>
        <w:t xml:space="preserve">Arts Gallery at the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Lux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 xml:space="preserve"> Centre in 1997, I felt as if I was being pulled in two directions at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once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>, stretched out in ways that went against the verticality of the body. How might this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happen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>?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6B">
        <w:rPr>
          <w:rFonts w:ascii="Times New Roman" w:hAnsi="Times New Roman" w:cs="Times New Roman"/>
          <w:sz w:val="24"/>
          <w:szCs w:val="24"/>
        </w:rPr>
        <w:t>The shots of the prison headquarters are simultaneously alienating and absorbing. On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one hand, they are held at a distance by a dispassionate camera that hovers in front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its subject, and then equally dispassionately penetrates the labyrinthine corridors of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building. One is reminded of Stanley Kubrick’s camerawork in </w:t>
      </w:r>
      <w:r w:rsidRPr="00AC716B">
        <w:rPr>
          <w:rFonts w:ascii="Times New Roman" w:hAnsi="Times New Roman" w:cs="Times New Roman"/>
          <w:i/>
          <w:iCs/>
          <w:sz w:val="24"/>
          <w:szCs w:val="24"/>
        </w:rPr>
        <w:t xml:space="preserve">The Shining </w:t>
      </w:r>
      <w:r w:rsidRPr="00AC716B">
        <w:rPr>
          <w:rFonts w:ascii="Times New Roman" w:hAnsi="Times New Roman" w:cs="Times New Roman"/>
          <w:sz w:val="24"/>
          <w:szCs w:val="24"/>
        </w:rPr>
        <w:t>(1980),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particularly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the scenes shot in the Hotel Overland’s corridors, which rapidly track down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their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maze-like avenues. On the other hand, the 4-screen installation has an immersive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quality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due to slightly skewed perspectives that seem to surround the viewer on all sides.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6B">
        <w:rPr>
          <w:rFonts w:ascii="Times New Roman" w:hAnsi="Times New Roman" w:cs="Times New Roman"/>
          <w:sz w:val="24"/>
          <w:szCs w:val="24"/>
        </w:rPr>
        <w:t>But this immersion in the gallery space is in turn complicated by the physicality of the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arrangement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of the screens at right angles on diagonally opposite walls. As well as the fact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one shot might be leading us down an eerie corridor while another keeps us pinioned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the surface as a lift moves up and down the screen, it is impossible to see everything all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once from any point within this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cuboid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 xml:space="preserve"> space. One has a sense of being looked at from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behind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>, but this does not necessarily induce paranoia.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6B">
        <w:rPr>
          <w:rFonts w:ascii="Times New Roman" w:hAnsi="Times New Roman" w:cs="Times New Roman"/>
          <w:sz w:val="24"/>
          <w:szCs w:val="24"/>
        </w:rPr>
        <w:t>Contrary to the notion that the camera is simply leading us through a labyrinth of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strip-lit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passageways and vacant interrogation rooms littered with debris and remnants of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furniture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>, our trajectory through these images is always being inhibited by the physical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layout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of the work. Our gaze is constantly being diverted and blocked. The views that we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can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see from wherever we are standing mostly contradict one another according to logical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principles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of space in the sense that while the camera is moving through the space in one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shot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>, it may be tracking in another, thereby creating two incompatible viewpoints.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6B">
        <w:rPr>
          <w:rFonts w:ascii="Times New Roman" w:hAnsi="Times New Roman" w:cs="Times New Roman"/>
          <w:sz w:val="24"/>
          <w:szCs w:val="24"/>
        </w:rPr>
        <w:t xml:space="preserve">One could see this disjunctive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opticality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 xml:space="preserve"> as fragmenting the body of the spectator and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thereby alluding to the internalization of discipline effected by the panoptic gaze. In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fact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, Jane and Louise Wilson relate Jeremy Bentham’s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Panopticon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>, its central eye to the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6B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AC716B">
        <w:rPr>
          <w:rFonts w:ascii="Times New Roman" w:hAnsi="Times New Roman" w:cs="Times New Roman"/>
          <w:sz w:val="24"/>
          <w:szCs w:val="24"/>
        </w:rPr>
        <w:t>relentless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eye of the camera” (in “Stereoscopic Vision,” 8). However, the fragmentation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ensues here impinges directly on the body of the spectator pulling her downwards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when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the camera might be zooming inwards, stretching her co-ordinates beyond the space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can be mapped and instead extending the parameters of the physical body in imaginary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space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>.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6B">
        <w:rPr>
          <w:rFonts w:ascii="Times New Roman" w:hAnsi="Times New Roman" w:cs="Times New Roman"/>
          <w:sz w:val="24"/>
          <w:szCs w:val="24"/>
        </w:rPr>
        <w:t>In this imaginary physicality, the body extends to inhabit a space that would be deemed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uninhabitable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from the optical framework of geometric space. The disjunctive nature of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this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“stereoscopic” vision generates a filmic drawing which incorporates incompatible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viewpoints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as well as what is simultaneously happening on the periphery of the field of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vision—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>the light reflections cast at angles on the floor by the screens. Interestingly, in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relation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to this point, Jane and Louise Wilson mention their interest in emphasizing two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different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viewpoints and in showing peripheral vision rather than a vision that is absolutely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C716B">
        <w:rPr>
          <w:rFonts w:ascii="Times New Roman" w:hAnsi="Times New Roman" w:cs="Times New Roman"/>
          <w:sz w:val="24"/>
          <w:szCs w:val="24"/>
        </w:rPr>
        <w:t>centered</w:t>
      </w:r>
      <w:proofErr w:type="spellEnd"/>
      <w:proofErr w:type="gramEnd"/>
      <w:r w:rsidRPr="00AC716B">
        <w:rPr>
          <w:rFonts w:ascii="Times New Roman" w:hAnsi="Times New Roman" w:cs="Times New Roman"/>
          <w:sz w:val="24"/>
          <w:szCs w:val="24"/>
        </w:rPr>
        <w:t>. “We’re interested in the kinds of slippages that come at you obliquely and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unexpectedly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from outside the line of vision” (in “Stereoscopic Vision,” 15). It is these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slippages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that intuit another conception of space.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6B">
        <w:rPr>
          <w:rFonts w:ascii="Times New Roman" w:hAnsi="Times New Roman" w:cs="Times New Roman"/>
          <w:sz w:val="24"/>
          <w:szCs w:val="24"/>
        </w:rPr>
        <w:lastRenderedPageBreak/>
        <w:t>On the one hand, the Wilson’s cameras seem to be penetrating space, but this interrogation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deflected by the incompatible point of view of adjacent shots. The ensuing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contradictory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vectors allow for multiple extensions in spatiality itself rather than the geometric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mapping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of space. This invisible drawing, a composition as it were, senses space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a kind of tactile mapping rather than a container, as if the eye, forced to take up the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irrational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postures of contradictory lines of spatiality, cannot assert a dominating gaze. This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other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sense of space can be termed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haptic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>.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6B">
        <w:rPr>
          <w:rFonts w:ascii="Times New Roman" w:hAnsi="Times New Roman" w:cs="Times New Roman"/>
          <w:sz w:val="24"/>
          <w:szCs w:val="24"/>
        </w:rPr>
        <w:t xml:space="preserve">Writing of the Wilsons’ more recent </w:t>
      </w:r>
      <w:r w:rsidRPr="00AC716B">
        <w:rPr>
          <w:rFonts w:ascii="Times New Roman" w:hAnsi="Times New Roman" w:cs="Times New Roman"/>
          <w:i/>
          <w:iCs/>
          <w:sz w:val="24"/>
          <w:szCs w:val="24"/>
        </w:rPr>
        <w:t xml:space="preserve">A Free and Anonymous Monument </w:t>
      </w:r>
      <w:r w:rsidRPr="00AC716B">
        <w:rPr>
          <w:rFonts w:ascii="Times New Roman" w:hAnsi="Times New Roman" w:cs="Times New Roman"/>
          <w:sz w:val="24"/>
          <w:szCs w:val="24"/>
        </w:rPr>
        <w:t xml:space="preserve">(2003),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Guiliana</w:t>
      </w:r>
      <w:proofErr w:type="spellEnd"/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6B">
        <w:rPr>
          <w:rFonts w:ascii="Times New Roman" w:hAnsi="Times New Roman" w:cs="Times New Roman"/>
          <w:sz w:val="24"/>
          <w:szCs w:val="24"/>
        </w:rPr>
        <w:t xml:space="preserve">Bruno refers to the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haptic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 xml:space="preserve"> nature of the work’s peripatetic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visuality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 xml:space="preserve"> (7). While the latter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notion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is easily applicable to the open form of that work which consists of 13 screens and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two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mirrors constructed to echo the architectural layout of Victor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Pasmore’s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 xml:space="preserve"> Apollo Pavilion,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can also make sense in relation to </w:t>
      </w:r>
      <w:r w:rsidRPr="00AC716B">
        <w:rPr>
          <w:rFonts w:ascii="Times New Roman" w:hAnsi="Times New Roman" w:cs="Times New Roman"/>
          <w:i/>
          <w:iCs/>
          <w:sz w:val="24"/>
          <w:szCs w:val="24"/>
        </w:rPr>
        <w:t xml:space="preserve">Stasi City </w:t>
      </w:r>
      <w:r w:rsidRPr="00AC716B">
        <w:rPr>
          <w:rFonts w:ascii="Times New Roman" w:hAnsi="Times New Roman" w:cs="Times New Roman"/>
          <w:sz w:val="24"/>
          <w:szCs w:val="24"/>
        </w:rPr>
        <w:t xml:space="preserve">as long as we do not confine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peripateia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 xml:space="preserve"> to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literally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walking about. In Bruno’s earlier Atlas of Emotion, she refers to Eisenstein’s essay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6B">
        <w:rPr>
          <w:rFonts w:ascii="Times New Roman" w:hAnsi="Times New Roman" w:cs="Times New Roman"/>
          <w:sz w:val="24"/>
          <w:szCs w:val="24"/>
        </w:rPr>
        <w:t>“Montage and Architecture” to undermine the distinction between actual and imaginary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C716B">
        <w:rPr>
          <w:rFonts w:ascii="Times New Roman" w:hAnsi="Times New Roman" w:cs="Times New Roman"/>
          <w:sz w:val="24"/>
          <w:szCs w:val="24"/>
        </w:rPr>
        <w:t>peripateia</w:t>
      </w:r>
      <w:proofErr w:type="spellEnd"/>
      <w:proofErr w:type="gramEnd"/>
      <w:r w:rsidRPr="00AC716B">
        <w:rPr>
          <w:rFonts w:ascii="Times New Roman" w:hAnsi="Times New Roman" w:cs="Times New Roman"/>
          <w:sz w:val="24"/>
          <w:szCs w:val="24"/>
        </w:rPr>
        <w:t>, between immobility and mobility, which is relevant here.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6B">
        <w:rPr>
          <w:rFonts w:ascii="Times New Roman" w:hAnsi="Times New Roman" w:cs="Times New Roman"/>
          <w:sz w:val="24"/>
          <w:szCs w:val="24"/>
        </w:rPr>
        <w:t>There is a mobile dynamics involved in the act of viewing films, even if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spectator is seemingly static. The (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im</w:t>
      </w:r>
      <w:proofErr w:type="spellEnd"/>
      <w:proofErr w:type="gramStart"/>
      <w:r w:rsidRPr="00AC716B">
        <w:rPr>
          <w:rFonts w:ascii="Times New Roman" w:hAnsi="Times New Roman" w:cs="Times New Roman"/>
          <w:sz w:val="24"/>
          <w:szCs w:val="24"/>
        </w:rPr>
        <w:t>)mobile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spectator moves across an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imaginary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path, traversing multiple sites and times. Her fictional navigation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connects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distant moments and far-apart places (55–56).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6B">
        <w:rPr>
          <w:rFonts w:ascii="Times New Roman" w:hAnsi="Times New Roman" w:cs="Times New Roman"/>
          <w:sz w:val="24"/>
          <w:szCs w:val="24"/>
        </w:rPr>
        <w:t>This tactile mapping, where views that would be contradictory from a geometric point of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view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, are instead an occasion for new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vectoral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 xml:space="preserve"> tracings is an alternative to the panoptic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model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of vision. As opposed to the optical one of panoptic vision, it gives the body scope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maneuver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 xml:space="preserve"> in a spatiality between the optical and the tactile. In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haptic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visuality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>, as Laura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6B">
        <w:rPr>
          <w:rFonts w:ascii="Times New Roman" w:hAnsi="Times New Roman" w:cs="Times New Roman"/>
          <w:sz w:val="24"/>
          <w:szCs w:val="24"/>
        </w:rPr>
        <w:t>U. Marks claims, the eyes themselves function as organs of touch.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716B">
        <w:rPr>
          <w:rFonts w:ascii="Times New Roman" w:hAnsi="Times New Roman" w:cs="Times New Roman"/>
          <w:sz w:val="24"/>
          <w:szCs w:val="24"/>
        </w:rPr>
        <w:t>Haptic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 xml:space="preserve"> looking tends to rest on the surface of its object rather than plunge into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depth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>, tends not to distinguish form so much as discern texture. It is a labile,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plastic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sort of look, more inclined to move than to focus (338).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6B">
        <w:rPr>
          <w:rFonts w:ascii="Times New Roman" w:hAnsi="Times New Roman" w:cs="Times New Roman"/>
          <w:sz w:val="24"/>
          <w:szCs w:val="24"/>
        </w:rPr>
        <w:t xml:space="preserve">My interest in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haptic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visuality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 xml:space="preserve"> for conceiving of the affective spatiality of </w:t>
      </w:r>
      <w:r w:rsidRPr="00AC716B">
        <w:rPr>
          <w:rFonts w:ascii="Times New Roman" w:hAnsi="Times New Roman" w:cs="Times New Roman"/>
          <w:i/>
          <w:iCs/>
          <w:sz w:val="24"/>
          <w:szCs w:val="24"/>
        </w:rPr>
        <w:t xml:space="preserve">Stasi City </w:t>
      </w:r>
      <w:r w:rsidRPr="00AC716B">
        <w:rPr>
          <w:rFonts w:ascii="Times New Roman" w:hAnsi="Times New Roman" w:cs="Times New Roman"/>
          <w:sz w:val="24"/>
          <w:szCs w:val="24"/>
        </w:rPr>
        <w:t>is not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necessarily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to rescue the tactile as a mode of looking, as the dispassionate scrutiny of the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6B">
        <w:rPr>
          <w:rFonts w:ascii="Times New Roman" w:hAnsi="Times New Roman" w:cs="Times New Roman"/>
          <w:sz w:val="24"/>
          <w:szCs w:val="24"/>
        </w:rPr>
        <w:t xml:space="preserve">Wilson’s camerawork undercuts this. However,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haptic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visuality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 xml:space="preserve"> allows us to conceive of a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C716B">
        <w:rPr>
          <w:rFonts w:ascii="Times New Roman" w:hAnsi="Times New Roman" w:cs="Times New Roman"/>
          <w:sz w:val="24"/>
          <w:szCs w:val="24"/>
        </w:rPr>
        <w:t>kinesthetic</w:t>
      </w:r>
      <w:proofErr w:type="spellEnd"/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opticality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 xml:space="preserve"> whereby the illusion of surveying a space is intersected by physical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affects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that deviate from the homogeneity and coherence of that space. Extending the notion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haptic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visuality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 xml:space="preserve"> beyond a simple dichotomy between the visual and the tactile as separate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senses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, Gilles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Deleuze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 xml:space="preserve"> claims that the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haptic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 xml:space="preserve"> occurs when the “duality of the tactile and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optical” are “surpassed visually” and a third eye, a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haptic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 xml:space="preserve"> eye is formed that is able to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perceive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two positions simultaneously, “as if [</w:t>
      </w:r>
      <w:r w:rsidRPr="00AC716B">
        <w:rPr>
          <w:rFonts w:ascii="Times New Roman" w:hAnsi="Times New Roman" w:cs="Times New Roman"/>
          <w:i/>
          <w:iCs/>
          <w:sz w:val="24"/>
          <w:szCs w:val="24"/>
        </w:rPr>
        <w:t>. . .</w:t>
      </w:r>
      <w:r w:rsidRPr="00AC716B">
        <w:rPr>
          <w:rFonts w:ascii="Times New Roman" w:hAnsi="Times New Roman" w:cs="Times New Roman"/>
          <w:sz w:val="24"/>
          <w:szCs w:val="24"/>
        </w:rPr>
        <w:t>] caught ‘between’ two stories” (</w:t>
      </w:r>
      <w:r w:rsidRPr="00AC716B">
        <w:rPr>
          <w:rFonts w:ascii="Times New Roman" w:hAnsi="Times New Roman" w:cs="Times New Roman"/>
          <w:i/>
          <w:iCs/>
          <w:sz w:val="24"/>
          <w:szCs w:val="24"/>
        </w:rPr>
        <w:t>Cinema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AC716B">
        <w:rPr>
          <w:rFonts w:ascii="Times New Roman" w:hAnsi="Times New Roman" w:cs="Times New Roman"/>
          <w:sz w:val="24"/>
          <w:szCs w:val="24"/>
        </w:rPr>
        <w:t>, 161).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What might these “two stories” be in relation to </w:t>
      </w:r>
      <w:r w:rsidRPr="00AC716B">
        <w:rPr>
          <w:rFonts w:ascii="Times New Roman" w:hAnsi="Times New Roman" w:cs="Times New Roman"/>
          <w:i/>
          <w:iCs/>
          <w:sz w:val="24"/>
          <w:szCs w:val="24"/>
        </w:rPr>
        <w:t>Stasi City</w:t>
      </w:r>
      <w:r w:rsidRPr="00AC716B">
        <w:rPr>
          <w:rFonts w:ascii="Times New Roman" w:hAnsi="Times New Roman" w:cs="Times New Roman"/>
          <w:sz w:val="24"/>
          <w:szCs w:val="24"/>
        </w:rPr>
        <w:t>?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6B">
        <w:rPr>
          <w:rFonts w:ascii="Times New Roman" w:hAnsi="Times New Roman" w:cs="Times New Roman"/>
          <w:sz w:val="24"/>
          <w:szCs w:val="24"/>
        </w:rPr>
        <w:t>It is tempting to see this extensive spatiality in which the spectator is immersed in terms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a seduction by space. One might think of Roger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Caillois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>’ discussion of seduction by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space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in “Mimicry and Legendary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Psychasthenia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>,” in which the subject loses the anchoring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point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of being able to locate itself as a being in space, which has a perspective on the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world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and is lured into and devoured by space itself. Indeed, writing on the Wilson’s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work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, Jeremy Millar takes this approach, referring to Eugene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Minkowski’s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 xml:space="preserve"> notion of dark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space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>, an obscurity that permeates and dissolves the ego, to discuss the sensation of being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immersed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and spatially confused in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theWilson’s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 xml:space="preserve"> labyrinthine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constructions.We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 xml:space="preserve"> might also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reminded of Anthony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Vidler’s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 xml:space="preserve"> characterization of how “the contemporary, post-political,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post-psychoanalytical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subject” relates to its architectural environment as a virtual body.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6B">
        <w:rPr>
          <w:rFonts w:ascii="Times New Roman" w:hAnsi="Times New Roman" w:cs="Times New Roman"/>
          <w:sz w:val="24"/>
          <w:szCs w:val="24"/>
        </w:rPr>
        <w:t xml:space="preserve">Formed by the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nonreflectivity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 xml:space="preserve"> of screens, immersed in the indeterminate depth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their spatial opacity and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semitranslucency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 xml:space="preserve"> [</w:t>
      </w:r>
      <w:r w:rsidRPr="00AC716B">
        <w:rPr>
          <w:rFonts w:ascii="Times New Roman" w:hAnsi="Times New Roman" w:cs="Times New Roman"/>
          <w:i/>
          <w:iCs/>
          <w:sz w:val="24"/>
          <w:szCs w:val="24"/>
        </w:rPr>
        <w:t>. . .</w:t>
      </w:r>
      <w:r w:rsidRPr="00AC716B">
        <w:rPr>
          <w:rFonts w:ascii="Times New Roman" w:hAnsi="Times New Roman" w:cs="Times New Roman"/>
          <w:sz w:val="24"/>
          <w:szCs w:val="24"/>
        </w:rPr>
        <w:t>] as if the subject itself were at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one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with the surfaces of its enclosure, its body no longer imitated, dissected, or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deconstructed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by its environment, but now enveloped and dispersed at one and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same time, its own surfaces, inner and outer, mapped by the same processes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generate its multiple outer skins, if any “outer” or “inner” may any longer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distinguished (230).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6B">
        <w:rPr>
          <w:rFonts w:ascii="Times New Roman" w:hAnsi="Times New Roman" w:cs="Times New Roman"/>
          <w:sz w:val="24"/>
          <w:szCs w:val="24"/>
        </w:rPr>
        <w:t>However, the Wilson’s stereoscopy does not allow one to become completely lost or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dissolved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in “dark space” or completely absorbed into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themultiplicity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simulacral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 xml:space="preserve"> images.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6B">
        <w:rPr>
          <w:rFonts w:ascii="Times New Roman" w:hAnsi="Times New Roman" w:cs="Times New Roman"/>
          <w:sz w:val="24"/>
          <w:szCs w:val="24"/>
        </w:rPr>
        <w:t>Rather, in the confrontation with and contradiction of viewpoints, the subject/spectator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continually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has to locate themselves in relation to a shifting sense of losing and finding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one’s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bearings. This shifting spatiality demands another theorization of space, which is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suggested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Deleuze’s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 xml:space="preserve"> reworking of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haptic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visuality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>.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6B">
        <w:rPr>
          <w:rFonts w:ascii="Times New Roman" w:hAnsi="Times New Roman" w:cs="Times New Roman"/>
          <w:sz w:val="24"/>
          <w:szCs w:val="24"/>
        </w:rPr>
        <w:t xml:space="preserve">In the light of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Deleuze’s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 xml:space="preserve"> cinema books, recent trends in film studies are reformulating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how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space in film might be considered.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Deleuze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 xml:space="preserve"> emphasizes what he calls “pre-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hodological</w:t>
      </w:r>
      <w:proofErr w:type="spellEnd"/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space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>,” the: space before action, always haunted by a child, or by a clown, or by both at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once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>. [It] does not, as in the action-image, allow itself to be determined in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relation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to goals and means which would unify the set, but is dispersed in ‘a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plurality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of ways of being present in the world’ (</w:t>
      </w:r>
      <w:r w:rsidRPr="00AC716B">
        <w:rPr>
          <w:rFonts w:ascii="Times New Roman" w:hAnsi="Times New Roman" w:cs="Times New Roman"/>
          <w:i/>
          <w:iCs/>
          <w:sz w:val="24"/>
          <w:szCs w:val="24"/>
        </w:rPr>
        <w:t>Cinema 2</w:t>
      </w:r>
      <w:r w:rsidRPr="00AC716B">
        <w:rPr>
          <w:rFonts w:ascii="Times New Roman" w:hAnsi="Times New Roman" w:cs="Times New Roman"/>
          <w:sz w:val="24"/>
          <w:szCs w:val="24"/>
        </w:rPr>
        <w:t>, 203).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6B">
        <w:rPr>
          <w:rFonts w:ascii="Times New Roman" w:hAnsi="Times New Roman" w:cs="Times New Roman"/>
          <w:sz w:val="24"/>
          <w:szCs w:val="24"/>
        </w:rPr>
        <w:t>This conception of space, influenced in part by Henri Bergson, emphasizes the spatial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configuration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of continuous motion rather than conceiving of an abstract 3-dimensional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space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>, in which we move and act. The affective, dynamic nature of continuous motion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generates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a virtual dimension of space linked to the virtual dimension of time. As Elizabeth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6B">
        <w:rPr>
          <w:rFonts w:ascii="Times New Roman" w:hAnsi="Times New Roman" w:cs="Times New Roman"/>
          <w:sz w:val="24"/>
          <w:szCs w:val="24"/>
        </w:rPr>
        <w:t>Grosz puts it: Space in itself, space outside these ruses of the imagination, is not static, fixed,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infinitely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expandable, infinitely divisible, concrete, extended, continuous, and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homogenous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>, though we perhaps must think it in these terms in order to continue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our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everyday lives [</w:t>
      </w:r>
      <w:r w:rsidRPr="00AC716B">
        <w:rPr>
          <w:rFonts w:ascii="Times New Roman" w:hAnsi="Times New Roman" w:cs="Times New Roman"/>
          <w:i/>
          <w:iCs/>
          <w:sz w:val="24"/>
          <w:szCs w:val="24"/>
        </w:rPr>
        <w:t>. . .</w:t>
      </w:r>
      <w:r w:rsidRPr="00AC716B">
        <w:rPr>
          <w:rFonts w:ascii="Times New Roman" w:hAnsi="Times New Roman" w:cs="Times New Roman"/>
          <w:sz w:val="24"/>
          <w:szCs w:val="24"/>
        </w:rPr>
        <w:t>]. Space, like time, is emergence and eruption,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oriented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not to the ordered, the controlled, the static, but to the event, to movement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action. If we “shut up motion in space”, as Bergson suggests, then we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shut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space up in quantification, without ever being able to think space in terms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quality, of difference, and discontinuity [</w:t>
      </w:r>
      <w:r w:rsidRPr="00AC716B">
        <w:rPr>
          <w:rFonts w:ascii="Times New Roman" w:hAnsi="Times New Roman" w:cs="Times New Roman"/>
          <w:i/>
          <w:iCs/>
          <w:sz w:val="24"/>
          <w:szCs w:val="24"/>
        </w:rPr>
        <w:t>. . .</w:t>
      </w:r>
      <w:r w:rsidRPr="00AC716B">
        <w:rPr>
          <w:rFonts w:ascii="Times New Roman" w:hAnsi="Times New Roman" w:cs="Times New Roman"/>
          <w:sz w:val="24"/>
          <w:szCs w:val="24"/>
        </w:rPr>
        <w:t>] Rather than seeing motion in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its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scientific terms as distance or space over time, Bergson indicates, though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he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does not develop, a different understanding, where [</w:t>
      </w:r>
      <w:r w:rsidRPr="00AC716B">
        <w:rPr>
          <w:rFonts w:ascii="Times New Roman" w:hAnsi="Times New Roman" w:cs="Times New Roman"/>
          <w:i/>
          <w:iCs/>
          <w:sz w:val="24"/>
          <w:szCs w:val="24"/>
        </w:rPr>
        <w:t>. . .</w:t>
      </w:r>
      <w:r w:rsidRPr="00AC716B">
        <w:rPr>
          <w:rFonts w:ascii="Times New Roman" w:hAnsi="Times New Roman" w:cs="Times New Roman"/>
          <w:sz w:val="24"/>
          <w:szCs w:val="24"/>
        </w:rPr>
        <w:t>] motion unfolds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actualizes space. This kind of space can no longer be considered static,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infinitely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extended, smooth, regular, amenable to gridding, to coordinates, to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geometric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division, the kind of space one can leave behind and return to intact,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independent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of what has occurred there. In opening space up to time,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space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becomes amenable to transformation and refiguring (</w:t>
      </w:r>
      <w:r w:rsidRPr="00AC716B">
        <w:rPr>
          <w:rFonts w:ascii="Times New Roman" w:hAnsi="Times New Roman" w:cs="Times New Roman"/>
          <w:i/>
          <w:iCs/>
          <w:sz w:val="24"/>
          <w:szCs w:val="24"/>
        </w:rPr>
        <w:t>Architecture</w:t>
      </w:r>
      <w:r w:rsidRPr="00AC716B">
        <w:rPr>
          <w:rFonts w:ascii="Times New Roman" w:hAnsi="Times New Roman" w:cs="Times New Roman"/>
          <w:sz w:val="24"/>
          <w:szCs w:val="24"/>
        </w:rPr>
        <w:t>, 116–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6B">
        <w:rPr>
          <w:rFonts w:ascii="Times New Roman" w:hAnsi="Times New Roman" w:cs="Times New Roman"/>
          <w:sz w:val="24"/>
          <w:szCs w:val="24"/>
        </w:rPr>
        <w:t>117).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6B">
        <w:rPr>
          <w:rFonts w:ascii="Times New Roman" w:hAnsi="Times New Roman" w:cs="Times New Roman"/>
          <w:sz w:val="24"/>
          <w:szCs w:val="24"/>
        </w:rPr>
        <w:t xml:space="preserve">Bergson’s emphasis on space as extensity as articulated here by Grosz and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Deleuze’s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 xml:space="preserve"> notion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pre-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hodological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 xml:space="preserve"> space are reminiscent of the way Maurice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Merleau-Ponty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 xml:space="preserve"> articulates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child’s conception of space prior to being placed in geometric space, as articulated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by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Elizabeth Grosz. The later is useful in considering the staged confrontation between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lastRenderedPageBreak/>
        <w:t>contradictory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modes of spatiality in </w:t>
      </w:r>
      <w:r w:rsidRPr="00AC716B">
        <w:rPr>
          <w:rFonts w:ascii="Times New Roman" w:hAnsi="Times New Roman" w:cs="Times New Roman"/>
          <w:i/>
          <w:iCs/>
          <w:sz w:val="24"/>
          <w:szCs w:val="24"/>
        </w:rPr>
        <w:t>Stasi City</w:t>
      </w:r>
      <w:r w:rsidRPr="00AC716B">
        <w:rPr>
          <w:rFonts w:ascii="Times New Roman" w:hAnsi="Times New Roman" w:cs="Times New Roman"/>
          <w:sz w:val="24"/>
          <w:szCs w:val="24"/>
        </w:rPr>
        <w:t>.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6B">
        <w:rPr>
          <w:rFonts w:ascii="Times New Roman" w:hAnsi="Times New Roman" w:cs="Times New Roman"/>
          <w:sz w:val="24"/>
          <w:szCs w:val="24"/>
        </w:rPr>
        <w:t xml:space="preserve">According to Grosz,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Merleau-Ponty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 xml:space="preserve"> notes how in the transition from child to individual,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C716B">
        <w:rPr>
          <w:rFonts w:ascii="Times New Roman" w:hAnsi="Times New Roman" w:cs="Times New Roman"/>
          <w:sz w:val="24"/>
          <w:szCs w:val="24"/>
        </w:rPr>
        <w:t>prespatiality</w:t>
      </w:r>
      <w:proofErr w:type="spellEnd"/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and intuitive space are substituted by ideal space. Ideal or geometric space is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substituted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for the space that clings to images, in which the subject is dispersed all over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place in a sense. He says: “It is necessary in effect, that the new space be ideal, since,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the child it is a question of understanding that what seems to be in different places is in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fact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in the same place” (</w:t>
      </w:r>
      <w:r w:rsidRPr="00AC716B">
        <w:rPr>
          <w:rFonts w:ascii="Times New Roman" w:hAnsi="Times New Roman" w:cs="Times New Roman"/>
          <w:i/>
          <w:iCs/>
          <w:sz w:val="24"/>
          <w:szCs w:val="24"/>
        </w:rPr>
        <w:t>Space, Time, Perversion</w:t>
      </w:r>
      <w:r w:rsidRPr="00AC716B">
        <w:rPr>
          <w:rFonts w:ascii="Times New Roman" w:hAnsi="Times New Roman" w:cs="Times New Roman"/>
          <w:sz w:val="24"/>
          <w:szCs w:val="24"/>
        </w:rPr>
        <w:t xml:space="preserve">, 91). In </w:t>
      </w:r>
      <w:r w:rsidRPr="00AC716B">
        <w:rPr>
          <w:rFonts w:ascii="Times New Roman" w:hAnsi="Times New Roman" w:cs="Times New Roman"/>
          <w:i/>
          <w:iCs/>
          <w:sz w:val="24"/>
          <w:szCs w:val="24"/>
        </w:rPr>
        <w:t>Cinema 1: The Movement-Image</w:t>
      </w:r>
      <w:r w:rsidRPr="00AC716B">
        <w:rPr>
          <w:rFonts w:ascii="Times New Roman" w:hAnsi="Times New Roman" w:cs="Times New Roman"/>
          <w:sz w:val="24"/>
          <w:szCs w:val="24"/>
        </w:rPr>
        <w:t>,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716B">
        <w:rPr>
          <w:rFonts w:ascii="Times New Roman" w:hAnsi="Times New Roman" w:cs="Times New Roman"/>
          <w:sz w:val="24"/>
          <w:szCs w:val="24"/>
        </w:rPr>
        <w:t>Deleuze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 xml:space="preserve"> is interested in exploding this ideal space, discussing a perception that goes down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path that phenomenology goes up, culminating in a perceptual chaos and innocence.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6B">
        <w:rPr>
          <w:rFonts w:ascii="Times New Roman" w:hAnsi="Times New Roman" w:cs="Times New Roman"/>
          <w:sz w:val="24"/>
          <w:szCs w:val="24"/>
        </w:rPr>
        <w:t>However, while the drawing in space generated by the stereoscopic vision of incompatible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viewpoints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in </w:t>
      </w:r>
      <w:r w:rsidRPr="00AC716B">
        <w:rPr>
          <w:rFonts w:ascii="Times New Roman" w:hAnsi="Times New Roman" w:cs="Times New Roman"/>
          <w:i/>
          <w:iCs/>
          <w:sz w:val="24"/>
          <w:szCs w:val="24"/>
        </w:rPr>
        <w:t xml:space="preserve">Stasi City </w:t>
      </w:r>
      <w:r w:rsidRPr="00AC716B">
        <w:rPr>
          <w:rFonts w:ascii="Times New Roman" w:hAnsi="Times New Roman" w:cs="Times New Roman"/>
          <w:sz w:val="24"/>
          <w:szCs w:val="24"/>
        </w:rPr>
        <w:t xml:space="preserve">does intimate another sense of spatiality,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Deleuze’s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 xml:space="preserve"> innocent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vision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cannot easily be adopted for a work that presents images of past horrors and state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control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>. The extensive nature of the spatiality that pulls and pushes the subject into inconceivable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forms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and shapes from the geometric point-of-view is all very well, but there is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still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the fact that this elastic mobility is occurring in relation to a site of past terror. The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building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is an historical relic that evidences that terror. We are not innocent in relation to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extensive traversing of space that we mobilize in negotiating these contradictory and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partially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hypnotic views.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6B">
        <w:rPr>
          <w:rFonts w:ascii="Times New Roman" w:hAnsi="Times New Roman" w:cs="Times New Roman"/>
          <w:sz w:val="24"/>
          <w:szCs w:val="24"/>
        </w:rPr>
        <w:t xml:space="preserve">However, neither does </w:t>
      </w:r>
      <w:r w:rsidRPr="00AC716B">
        <w:rPr>
          <w:rFonts w:ascii="Times New Roman" w:hAnsi="Times New Roman" w:cs="Times New Roman"/>
          <w:i/>
          <w:iCs/>
          <w:sz w:val="24"/>
          <w:szCs w:val="24"/>
        </w:rPr>
        <w:t xml:space="preserve">Stasi City </w:t>
      </w:r>
      <w:r w:rsidRPr="00AC716B">
        <w:rPr>
          <w:rFonts w:ascii="Times New Roman" w:hAnsi="Times New Roman" w:cs="Times New Roman"/>
          <w:sz w:val="24"/>
          <w:szCs w:val="24"/>
        </w:rPr>
        <w:t>make us feel guilty or implicated in the past. The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subject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here is not one who is grappling with the guilt of history or with history at all in a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sense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, as the latter’s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emplotment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 xml:space="preserve"> is continually being underwritten by the presentation of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views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that cancel each other out. The subject that is being drawn here is one whose relation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its architectural environment is not constituted in terms of dialectics, i.e. in terms of a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space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to be entered, but in terms of spaces that are constituted simultaneously with the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passage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through them or in relation to them.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6B">
        <w:rPr>
          <w:rFonts w:ascii="Times New Roman" w:hAnsi="Times New Roman" w:cs="Times New Roman"/>
          <w:sz w:val="24"/>
          <w:szCs w:val="24"/>
        </w:rPr>
        <w:t xml:space="preserve">As if to underline this other invisible sensed spatiality, near the end of </w:t>
      </w:r>
      <w:r w:rsidRPr="00AC716B">
        <w:rPr>
          <w:rFonts w:ascii="Times New Roman" w:hAnsi="Times New Roman" w:cs="Times New Roman"/>
          <w:i/>
          <w:iCs/>
          <w:sz w:val="24"/>
          <w:szCs w:val="24"/>
        </w:rPr>
        <w:t xml:space="preserve">Stasi </w:t>
      </w:r>
      <w:r w:rsidRPr="00AC716B">
        <w:rPr>
          <w:rFonts w:ascii="Times New Roman" w:hAnsi="Times New Roman" w:cs="Times New Roman"/>
          <w:sz w:val="24"/>
          <w:szCs w:val="24"/>
        </w:rPr>
        <w:t>City, which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screened on a loop, a floating figure wearing a GDR tracksuit, which was interpreted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by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critics as being a retro fashion statement, appears on two of the adjacent screens. The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hypnotic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strangeness of a figure from a time and place that one cannot quite locate adds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science fiction element to the scenario, (one is reminded of Andrei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Tarkovsky’s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 xml:space="preserve"> </w:t>
      </w:r>
      <w:r w:rsidRPr="00AC716B">
        <w:rPr>
          <w:rFonts w:ascii="Times New Roman" w:hAnsi="Times New Roman" w:cs="Times New Roman"/>
          <w:i/>
          <w:iCs/>
          <w:sz w:val="24"/>
          <w:szCs w:val="24"/>
        </w:rPr>
        <w:t>Solaris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6B">
        <w:rPr>
          <w:rFonts w:ascii="Times New Roman" w:hAnsi="Times New Roman" w:cs="Times New Roman"/>
          <w:sz w:val="24"/>
          <w:szCs w:val="24"/>
        </w:rPr>
        <w:t>[1972]), which comes to an abrupt halt when a flask hits the floor, the sound reverberating in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gallery. What is highlighted at this moment is the disjuncture and continuous interplay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between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two senses of space, an intuitive one that has no difficulty being in more than one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place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at a time and an ideal one, which tends towards control and dominance.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6B">
        <w:rPr>
          <w:rFonts w:ascii="Times New Roman" w:hAnsi="Times New Roman" w:cs="Times New Roman"/>
          <w:sz w:val="24"/>
          <w:szCs w:val="24"/>
        </w:rPr>
        <w:t>This sentiment resonates with the Wilson’s discussion of how in the casino, Caesar’s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 xml:space="preserve">Palace, in their installation </w:t>
      </w:r>
      <w:r w:rsidRPr="00AC716B">
        <w:rPr>
          <w:rFonts w:ascii="Times New Roman" w:hAnsi="Times New Roman" w:cs="Times New Roman"/>
          <w:i/>
          <w:iCs/>
          <w:sz w:val="24"/>
          <w:szCs w:val="24"/>
        </w:rPr>
        <w:t xml:space="preserve">Las Vegas, Graveyard Time </w:t>
      </w:r>
      <w:r w:rsidRPr="00AC716B">
        <w:rPr>
          <w:rFonts w:ascii="Times New Roman" w:hAnsi="Times New Roman" w:cs="Times New Roman"/>
          <w:sz w:val="24"/>
          <w:szCs w:val="24"/>
        </w:rPr>
        <w:t>(1999).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The spectator, going up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escalators to the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Omnimax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 xml:space="preserve"> cinema, is surrounded by a mirror refracting and reflecting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interior of the casino, and thereby has the sensation of being located in two places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one time. The ideal geometric space cannot obliterate the innocence of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Deleuze’s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prehodological</w:t>
      </w:r>
      <w:proofErr w:type="spellEnd"/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Merleau-Ponty’s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 xml:space="preserve"> intuitive space, but the latter cannot be retained per se. In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sense I had in relation to </w:t>
      </w:r>
      <w:r w:rsidRPr="00AC716B">
        <w:rPr>
          <w:rFonts w:ascii="Times New Roman" w:hAnsi="Times New Roman" w:cs="Times New Roman"/>
          <w:i/>
          <w:iCs/>
          <w:sz w:val="24"/>
          <w:szCs w:val="24"/>
        </w:rPr>
        <w:t xml:space="preserve">Stasi City </w:t>
      </w:r>
      <w:r w:rsidRPr="00AC716B">
        <w:rPr>
          <w:rFonts w:ascii="Times New Roman" w:hAnsi="Times New Roman" w:cs="Times New Roman"/>
          <w:sz w:val="24"/>
          <w:szCs w:val="24"/>
        </w:rPr>
        <w:t>of being pulled in two directions at once, perhaps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installation stages the trauma of acceding from one space to the other.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6B">
        <w:rPr>
          <w:rFonts w:ascii="Times New Roman" w:hAnsi="Times New Roman" w:cs="Times New Roman"/>
          <w:sz w:val="24"/>
          <w:szCs w:val="24"/>
        </w:rPr>
        <w:t xml:space="preserve">It is here that </w:t>
      </w:r>
      <w:r w:rsidRPr="00AC716B">
        <w:rPr>
          <w:rFonts w:ascii="Times New Roman" w:hAnsi="Times New Roman" w:cs="Times New Roman"/>
          <w:i/>
          <w:iCs/>
          <w:sz w:val="24"/>
          <w:szCs w:val="24"/>
        </w:rPr>
        <w:t>Stasi City’</w:t>
      </w:r>
      <w:r w:rsidRPr="00AC716B">
        <w:rPr>
          <w:rFonts w:ascii="Times New Roman" w:hAnsi="Times New Roman" w:cs="Times New Roman"/>
          <w:sz w:val="24"/>
          <w:szCs w:val="24"/>
        </w:rPr>
        <w:t>s complexity lies. In providing the occasion for encountering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these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two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spatialities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 xml:space="preserve"> in tandem, a sense of leeway from the optical control of discipline and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power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is intuited. This intuition preserves a remnant of agency in the face of its eradication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lastRenderedPageBreak/>
        <w:t>by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the forces of control and power. In </w:t>
      </w:r>
      <w:r w:rsidRPr="00AC716B">
        <w:rPr>
          <w:rFonts w:ascii="Times New Roman" w:hAnsi="Times New Roman" w:cs="Times New Roman"/>
          <w:i/>
          <w:iCs/>
          <w:sz w:val="24"/>
          <w:szCs w:val="24"/>
        </w:rPr>
        <w:t xml:space="preserve">Stasi City </w:t>
      </w:r>
      <w:r w:rsidRPr="00AC716B">
        <w:rPr>
          <w:rFonts w:ascii="Times New Roman" w:hAnsi="Times New Roman" w:cs="Times New Roman"/>
          <w:sz w:val="24"/>
          <w:szCs w:val="24"/>
        </w:rPr>
        <w:t>Jane and Louise Wilson reverse the terms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the abandoned headquarters as an architectural facade whose insides were protected by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nondescript outside.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6B">
        <w:rPr>
          <w:rFonts w:ascii="Times New Roman" w:hAnsi="Times New Roman" w:cs="Times New Roman"/>
          <w:sz w:val="24"/>
          <w:szCs w:val="24"/>
        </w:rPr>
        <w:t xml:space="preserve">In emptying the insides and making them into a series of surface </w:t>
      </w:r>
      <w:proofErr w:type="gramStart"/>
      <w:r w:rsidRPr="00AC716B">
        <w:rPr>
          <w:rFonts w:ascii="Times New Roman" w:hAnsi="Times New Roman" w:cs="Times New Roman"/>
          <w:sz w:val="24"/>
          <w:szCs w:val="24"/>
        </w:rPr>
        <w:t>effects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that transverse,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intersect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and diverge, they generate another inside—an extensive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vectoral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 xml:space="preserve"> drawing—that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restages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thememory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 xml:space="preserve"> of having once inhabited intuitive space. This invisible spatial drawing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generates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a continuously shifting spatiality that allows us to connect the past with the future,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not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in terms of a progressive goal oriented path, but as a constellation of forces caught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between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the “two stories” of being and becoming.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C716B">
        <w:rPr>
          <w:rFonts w:ascii="Times New Roman" w:hAnsi="Times New Roman" w:cs="Times New Roman"/>
          <w:bCs/>
          <w:sz w:val="28"/>
          <w:szCs w:val="28"/>
        </w:rPr>
        <w:t>Works Cited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6B">
        <w:rPr>
          <w:rFonts w:ascii="Times New Roman" w:hAnsi="Times New Roman" w:cs="Times New Roman"/>
          <w:sz w:val="24"/>
          <w:szCs w:val="24"/>
        </w:rPr>
        <w:t xml:space="preserve">Bruno,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Giuliana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 xml:space="preserve">. </w:t>
      </w:r>
      <w:r w:rsidRPr="00AC716B">
        <w:rPr>
          <w:rFonts w:ascii="Times New Roman" w:hAnsi="Times New Roman" w:cs="Times New Roman"/>
          <w:i/>
          <w:iCs/>
          <w:sz w:val="24"/>
          <w:szCs w:val="24"/>
        </w:rPr>
        <w:t>Atlas of Emotion: Journeys in Art, Architecture, and Film</w:t>
      </w:r>
      <w:r w:rsidRPr="00AC716B">
        <w:rPr>
          <w:rFonts w:ascii="Times New Roman" w:hAnsi="Times New Roman" w:cs="Times New Roman"/>
          <w:sz w:val="24"/>
          <w:szCs w:val="24"/>
        </w:rPr>
        <w:t>, Verso, New York, 2002.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C716B">
        <w:rPr>
          <w:rFonts w:ascii="Times New Roman" w:hAnsi="Times New Roman" w:cs="Times New Roman"/>
          <w:sz w:val="24"/>
          <w:szCs w:val="24"/>
        </w:rPr>
        <w:t xml:space="preserve">———. “Modernist Ruins, Filmic Architecture,” </w:t>
      </w:r>
      <w:r w:rsidRPr="00AC716B">
        <w:rPr>
          <w:rFonts w:ascii="Times New Roman" w:hAnsi="Times New Roman" w:cs="Times New Roman"/>
          <w:i/>
          <w:iCs/>
          <w:sz w:val="24"/>
          <w:szCs w:val="24"/>
        </w:rPr>
        <w:t>Jane and Louise Wilson: A Free and Anonymous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6B">
        <w:rPr>
          <w:rFonts w:ascii="Times New Roman" w:hAnsi="Times New Roman" w:cs="Times New Roman"/>
          <w:i/>
          <w:iCs/>
          <w:sz w:val="24"/>
          <w:szCs w:val="24"/>
        </w:rPr>
        <w:t>Monument</w:t>
      </w:r>
      <w:r w:rsidRPr="00AC716B">
        <w:rPr>
          <w:rFonts w:ascii="Times New Roman" w:hAnsi="Times New Roman" w:cs="Times New Roman"/>
          <w:sz w:val="24"/>
          <w:szCs w:val="24"/>
        </w:rPr>
        <w:t xml:space="preserve">, London: Film and Video Umbrella, BALTIC/Centre for Contemporary Art,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Lisson</w:t>
      </w:r>
      <w:proofErr w:type="spellEnd"/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6B">
        <w:rPr>
          <w:rFonts w:ascii="Times New Roman" w:hAnsi="Times New Roman" w:cs="Times New Roman"/>
          <w:sz w:val="24"/>
          <w:szCs w:val="24"/>
        </w:rPr>
        <w:t>Gallery, 2004: 7–24.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716B">
        <w:rPr>
          <w:rFonts w:ascii="Times New Roman" w:hAnsi="Times New Roman" w:cs="Times New Roman"/>
          <w:sz w:val="24"/>
          <w:szCs w:val="24"/>
        </w:rPr>
        <w:t>Caillois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 xml:space="preserve">, Roger. “Mimesis and Legendary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Psychasthenia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 xml:space="preserve">,” </w:t>
      </w:r>
      <w:r w:rsidRPr="00AC716B">
        <w:rPr>
          <w:rFonts w:ascii="Times New Roman" w:hAnsi="Times New Roman" w:cs="Times New Roman"/>
          <w:i/>
          <w:iCs/>
          <w:sz w:val="24"/>
          <w:szCs w:val="24"/>
        </w:rPr>
        <w:t xml:space="preserve">October </w:t>
      </w:r>
      <w:r w:rsidRPr="00AC716B">
        <w:rPr>
          <w:rFonts w:ascii="Times New Roman" w:hAnsi="Times New Roman" w:cs="Times New Roman"/>
          <w:sz w:val="24"/>
          <w:szCs w:val="24"/>
        </w:rPr>
        <w:t>31: (Winter 1984): 17–32.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716B">
        <w:rPr>
          <w:rFonts w:ascii="Times New Roman" w:hAnsi="Times New Roman" w:cs="Times New Roman"/>
          <w:sz w:val="24"/>
          <w:szCs w:val="24"/>
        </w:rPr>
        <w:t>Deleuze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 xml:space="preserve">, Gilles. </w:t>
      </w:r>
      <w:r w:rsidRPr="00AC716B">
        <w:rPr>
          <w:rFonts w:ascii="Times New Roman" w:hAnsi="Times New Roman" w:cs="Times New Roman"/>
          <w:i/>
          <w:iCs/>
          <w:sz w:val="24"/>
          <w:szCs w:val="24"/>
        </w:rPr>
        <w:t>Cinema 1: The Movement-Image</w:t>
      </w:r>
      <w:r w:rsidRPr="00AC716B">
        <w:rPr>
          <w:rFonts w:ascii="Times New Roman" w:hAnsi="Times New Roman" w:cs="Times New Roman"/>
          <w:sz w:val="24"/>
          <w:szCs w:val="24"/>
        </w:rPr>
        <w:t xml:space="preserve">, Trans. Hugh Tomlinson and Barbara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Habberjam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>.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6B">
        <w:rPr>
          <w:rFonts w:ascii="Times New Roman" w:hAnsi="Times New Roman" w:cs="Times New Roman"/>
          <w:sz w:val="24"/>
          <w:szCs w:val="24"/>
        </w:rPr>
        <w:t xml:space="preserve">London: The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Athlone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 xml:space="preserve"> Press, 1992.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6B">
        <w:rPr>
          <w:rFonts w:ascii="Times New Roman" w:hAnsi="Times New Roman" w:cs="Times New Roman"/>
          <w:sz w:val="24"/>
          <w:szCs w:val="24"/>
        </w:rPr>
        <w:t>———.</w:t>
      </w:r>
      <w:r w:rsidRPr="00AC716B">
        <w:rPr>
          <w:rFonts w:ascii="Times New Roman" w:hAnsi="Times New Roman" w:cs="Times New Roman"/>
          <w:i/>
          <w:iCs/>
          <w:sz w:val="24"/>
          <w:szCs w:val="24"/>
        </w:rPr>
        <w:t>Cinema 2: The Time-Image</w:t>
      </w:r>
      <w:r w:rsidRPr="00AC71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C716B">
        <w:rPr>
          <w:rFonts w:ascii="Times New Roman" w:hAnsi="Times New Roman" w:cs="Times New Roman"/>
          <w:sz w:val="24"/>
          <w:szCs w:val="24"/>
        </w:rPr>
        <w:t>Trans.Hugh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 xml:space="preserve"> Tomlinson and Robert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Galeta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London: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TheAthlone</w:t>
      </w:r>
      <w:proofErr w:type="spellEnd"/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Press, 1989.</w:t>
      </w:r>
      <w:proofErr w:type="gramEnd"/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6B">
        <w:rPr>
          <w:rFonts w:ascii="Times New Roman" w:hAnsi="Times New Roman" w:cs="Times New Roman"/>
          <w:sz w:val="24"/>
          <w:szCs w:val="24"/>
        </w:rPr>
        <w:t xml:space="preserve">———. </w:t>
      </w:r>
      <w:r w:rsidRPr="00AC716B">
        <w:rPr>
          <w:rFonts w:ascii="Times New Roman" w:hAnsi="Times New Roman" w:cs="Times New Roman"/>
          <w:i/>
          <w:iCs/>
          <w:sz w:val="24"/>
          <w:szCs w:val="24"/>
        </w:rPr>
        <w:t>Francis Bacon: The Logic of Sensation</w:t>
      </w:r>
      <w:r w:rsidRPr="00AC71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C716B">
        <w:rPr>
          <w:rFonts w:ascii="Times New Roman" w:hAnsi="Times New Roman" w:cs="Times New Roman"/>
          <w:sz w:val="24"/>
          <w:szCs w:val="24"/>
        </w:rPr>
        <w:t>Trans. Daniel W. Smith.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London and New York: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Continuum, 2003.</w:t>
      </w:r>
      <w:proofErr w:type="gramEnd"/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6B">
        <w:rPr>
          <w:rFonts w:ascii="Times New Roman" w:hAnsi="Times New Roman" w:cs="Times New Roman"/>
          <w:sz w:val="24"/>
          <w:szCs w:val="24"/>
        </w:rPr>
        <w:t xml:space="preserve">Friedberg, Anne. </w:t>
      </w:r>
      <w:r w:rsidRPr="00AC716B">
        <w:rPr>
          <w:rFonts w:ascii="Times New Roman" w:hAnsi="Times New Roman" w:cs="Times New Roman"/>
          <w:i/>
          <w:iCs/>
          <w:sz w:val="24"/>
          <w:szCs w:val="24"/>
        </w:rPr>
        <w:t>Window Shopping: Cinema and the Postmodern</w:t>
      </w:r>
      <w:r w:rsidRPr="00AC716B">
        <w:rPr>
          <w:rFonts w:ascii="Times New Roman" w:hAnsi="Times New Roman" w:cs="Times New Roman"/>
          <w:sz w:val="24"/>
          <w:szCs w:val="24"/>
        </w:rPr>
        <w:t>. Berkeley, University of California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Press, 1993.</w:t>
      </w:r>
      <w:proofErr w:type="gramEnd"/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6B">
        <w:rPr>
          <w:rFonts w:ascii="Times New Roman" w:hAnsi="Times New Roman" w:cs="Times New Roman"/>
          <w:sz w:val="24"/>
          <w:szCs w:val="24"/>
        </w:rPr>
        <w:t xml:space="preserve">Grosz, Elizabeth. </w:t>
      </w:r>
      <w:r w:rsidRPr="00AC716B">
        <w:rPr>
          <w:rFonts w:ascii="Times New Roman" w:hAnsi="Times New Roman" w:cs="Times New Roman"/>
          <w:i/>
          <w:iCs/>
          <w:sz w:val="24"/>
          <w:szCs w:val="24"/>
        </w:rPr>
        <w:t xml:space="preserve">Space, Time, and Perversion: Essays on the Politics of </w:t>
      </w:r>
      <w:proofErr w:type="spellStart"/>
      <w:r w:rsidRPr="00AC716B">
        <w:rPr>
          <w:rFonts w:ascii="Times New Roman" w:hAnsi="Times New Roman" w:cs="Times New Roman"/>
          <w:i/>
          <w:iCs/>
          <w:sz w:val="24"/>
          <w:szCs w:val="24"/>
        </w:rPr>
        <w:t>Bodies</w:t>
      </w:r>
      <w:proofErr w:type="gramStart"/>
      <w:r w:rsidRPr="00AC716B">
        <w:rPr>
          <w:rFonts w:ascii="Times New Roman" w:hAnsi="Times New Roman" w:cs="Times New Roman"/>
          <w:sz w:val="24"/>
          <w:szCs w:val="24"/>
        </w:rPr>
        <w:t>,NewYork:Routledge</w:t>
      </w:r>
      <w:proofErr w:type="spellEnd"/>
      <w:proofErr w:type="gramEnd"/>
      <w:r w:rsidRPr="00AC716B">
        <w:rPr>
          <w:rFonts w:ascii="Times New Roman" w:hAnsi="Times New Roman" w:cs="Times New Roman"/>
          <w:sz w:val="24"/>
          <w:szCs w:val="24"/>
        </w:rPr>
        <w:t>,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6B">
        <w:rPr>
          <w:rFonts w:ascii="Times New Roman" w:hAnsi="Times New Roman" w:cs="Times New Roman"/>
          <w:sz w:val="24"/>
          <w:szCs w:val="24"/>
        </w:rPr>
        <w:t>1995.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6B">
        <w:rPr>
          <w:rFonts w:ascii="Times New Roman" w:hAnsi="Times New Roman" w:cs="Times New Roman"/>
          <w:sz w:val="24"/>
          <w:szCs w:val="24"/>
        </w:rPr>
        <w:t xml:space="preserve">———. </w:t>
      </w:r>
      <w:r w:rsidRPr="00AC716B">
        <w:rPr>
          <w:rFonts w:ascii="Times New Roman" w:hAnsi="Times New Roman" w:cs="Times New Roman"/>
          <w:i/>
          <w:iCs/>
          <w:sz w:val="24"/>
          <w:szCs w:val="24"/>
        </w:rPr>
        <w:t xml:space="preserve">Architecture </w:t>
      </w:r>
      <w:proofErr w:type="gramStart"/>
      <w:r w:rsidRPr="00AC716B">
        <w:rPr>
          <w:rFonts w:ascii="Times New Roman" w:hAnsi="Times New Roman" w:cs="Times New Roman"/>
          <w:i/>
          <w:iCs/>
          <w:sz w:val="24"/>
          <w:szCs w:val="24"/>
        </w:rPr>
        <w:t>From</w:t>
      </w:r>
      <w:proofErr w:type="gramEnd"/>
      <w:r w:rsidRPr="00AC716B">
        <w:rPr>
          <w:rFonts w:ascii="Times New Roman" w:hAnsi="Times New Roman" w:cs="Times New Roman"/>
          <w:i/>
          <w:iCs/>
          <w:sz w:val="24"/>
          <w:szCs w:val="24"/>
        </w:rPr>
        <w:t xml:space="preserve"> the Outside: Essays on Virtual and Real Space</w:t>
      </w:r>
      <w:r w:rsidRPr="00AC716B">
        <w:rPr>
          <w:rFonts w:ascii="Times New Roman" w:hAnsi="Times New Roman" w:cs="Times New Roman"/>
          <w:sz w:val="24"/>
          <w:szCs w:val="24"/>
        </w:rPr>
        <w:t>. Cambridge, MA: The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MIT Press, 2001.</w:t>
      </w:r>
      <w:proofErr w:type="gramEnd"/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Hamlyn, Nicky.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</w:t>
      </w:r>
      <w:r w:rsidRPr="00AC716B">
        <w:rPr>
          <w:rFonts w:ascii="Times New Roman" w:hAnsi="Times New Roman" w:cs="Times New Roman"/>
          <w:i/>
          <w:iCs/>
          <w:sz w:val="24"/>
          <w:szCs w:val="24"/>
        </w:rPr>
        <w:t>Film, Art, Phenomena</w:t>
      </w:r>
      <w:r w:rsidRPr="00AC716B">
        <w:rPr>
          <w:rFonts w:ascii="Times New Roman" w:hAnsi="Times New Roman" w:cs="Times New Roman"/>
          <w:sz w:val="24"/>
          <w:szCs w:val="24"/>
        </w:rPr>
        <w:t>, London: BFI, 2003.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6B">
        <w:rPr>
          <w:rFonts w:ascii="Times New Roman" w:hAnsi="Times New Roman" w:cs="Times New Roman"/>
          <w:sz w:val="24"/>
          <w:szCs w:val="24"/>
        </w:rPr>
        <w:t xml:space="preserve">Marks, Laura U. “Video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Haptics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Erotics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 xml:space="preserve">,” </w:t>
      </w:r>
      <w:r w:rsidRPr="00AC716B">
        <w:rPr>
          <w:rFonts w:ascii="Times New Roman" w:hAnsi="Times New Roman" w:cs="Times New Roman"/>
          <w:i/>
          <w:iCs/>
          <w:sz w:val="24"/>
          <w:szCs w:val="24"/>
        </w:rPr>
        <w:t xml:space="preserve">Screen </w:t>
      </w:r>
      <w:r w:rsidRPr="00AC716B">
        <w:rPr>
          <w:rFonts w:ascii="Times New Roman" w:hAnsi="Times New Roman" w:cs="Times New Roman"/>
          <w:sz w:val="24"/>
          <w:szCs w:val="24"/>
        </w:rPr>
        <w:t>39.4: 331–347.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Millar, Jeremy.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716B">
        <w:rPr>
          <w:rFonts w:ascii="Times New Roman" w:hAnsi="Times New Roman" w:cs="Times New Roman"/>
          <w:sz w:val="24"/>
          <w:szCs w:val="24"/>
        </w:rPr>
        <w:t xml:space="preserve">“The Story So Far,” </w:t>
      </w:r>
      <w:r w:rsidRPr="00AC716B">
        <w:rPr>
          <w:rFonts w:ascii="Times New Roman" w:hAnsi="Times New Roman" w:cs="Times New Roman"/>
          <w:i/>
          <w:iCs/>
          <w:sz w:val="24"/>
          <w:szCs w:val="24"/>
        </w:rPr>
        <w:t>Jane and Louise Wilson</w:t>
      </w:r>
      <w:r w:rsidRPr="00AC71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London: Ellipsis, 2000.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716B">
        <w:rPr>
          <w:rFonts w:ascii="Times New Roman" w:hAnsi="Times New Roman" w:cs="Times New Roman"/>
          <w:sz w:val="24"/>
          <w:szCs w:val="24"/>
        </w:rPr>
        <w:t>Vidler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 xml:space="preserve">, Anthony. </w:t>
      </w:r>
      <w:r w:rsidRPr="00AC716B">
        <w:rPr>
          <w:rFonts w:ascii="Times New Roman" w:hAnsi="Times New Roman" w:cs="Times New Roman"/>
          <w:i/>
          <w:iCs/>
          <w:sz w:val="24"/>
          <w:szCs w:val="24"/>
        </w:rPr>
        <w:t>Warped Space: Art, Architecture and Anxiety in Modern Culture</w:t>
      </w:r>
      <w:r w:rsidRPr="00AC716B">
        <w:rPr>
          <w:rFonts w:ascii="Times New Roman" w:hAnsi="Times New Roman" w:cs="Times New Roman"/>
          <w:sz w:val="24"/>
          <w:szCs w:val="24"/>
        </w:rPr>
        <w:t>. Cambridge, MA: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MIT, 2000.</w:t>
      </w:r>
      <w:proofErr w:type="gramEnd"/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16B">
        <w:rPr>
          <w:rFonts w:ascii="Times New Roman" w:hAnsi="Times New Roman" w:cs="Times New Roman"/>
          <w:sz w:val="24"/>
          <w:szCs w:val="24"/>
        </w:rPr>
        <w:t>Wilson, Jane and Louise.</w:t>
      </w:r>
      <w:proofErr w:type="gramEnd"/>
      <w:r w:rsidRPr="00AC716B">
        <w:rPr>
          <w:rFonts w:ascii="Times New Roman" w:hAnsi="Times New Roman" w:cs="Times New Roman"/>
          <w:sz w:val="24"/>
          <w:szCs w:val="24"/>
        </w:rPr>
        <w:t xml:space="preserve"> “In Stereoscopic Vision: A Dialogue between Jane &amp; Louise Wilson and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6B">
        <w:rPr>
          <w:rFonts w:ascii="Times New Roman" w:hAnsi="Times New Roman" w:cs="Times New Roman"/>
          <w:sz w:val="24"/>
          <w:szCs w:val="24"/>
        </w:rPr>
        <w:t xml:space="preserve">Lisa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Corrin</w:t>
      </w:r>
      <w:proofErr w:type="spellEnd"/>
      <w:r w:rsidRPr="00AC716B">
        <w:rPr>
          <w:rFonts w:ascii="Times New Roman" w:hAnsi="Times New Roman" w:cs="Times New Roman"/>
          <w:sz w:val="24"/>
          <w:szCs w:val="24"/>
        </w:rPr>
        <w:t xml:space="preserve">,” </w:t>
      </w:r>
      <w:r w:rsidRPr="00AC716B">
        <w:rPr>
          <w:rFonts w:ascii="Times New Roman" w:hAnsi="Times New Roman" w:cs="Times New Roman"/>
          <w:i/>
          <w:iCs/>
          <w:sz w:val="24"/>
          <w:szCs w:val="24"/>
        </w:rPr>
        <w:t>Jane and Louise Wilson</w:t>
      </w:r>
      <w:r w:rsidRPr="00AC716B">
        <w:rPr>
          <w:rFonts w:ascii="Times New Roman" w:hAnsi="Times New Roman" w:cs="Times New Roman"/>
          <w:sz w:val="24"/>
          <w:szCs w:val="24"/>
        </w:rPr>
        <w:t>, London: Serpentine Gallery, 1999.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6B">
        <w:rPr>
          <w:rFonts w:ascii="Times New Roman" w:hAnsi="Times New Roman" w:cs="Times New Roman"/>
          <w:sz w:val="24"/>
          <w:szCs w:val="24"/>
        </w:rPr>
        <w:t xml:space="preserve">———. “Statement/Description,” </w:t>
      </w:r>
      <w:r w:rsidRPr="00AC716B">
        <w:rPr>
          <w:rFonts w:ascii="Times New Roman" w:hAnsi="Times New Roman" w:cs="Times New Roman"/>
          <w:i/>
          <w:iCs/>
          <w:sz w:val="24"/>
          <w:szCs w:val="24"/>
        </w:rPr>
        <w:t xml:space="preserve">&lt; </w:t>
      </w:r>
      <w:r w:rsidRPr="00AC716B">
        <w:rPr>
          <w:rFonts w:ascii="Times New Roman" w:hAnsi="Times New Roman" w:cs="Times New Roman"/>
          <w:sz w:val="24"/>
          <w:szCs w:val="24"/>
        </w:rPr>
        <w:t xml:space="preserve">http://spacearts.info/en/db/get </w:t>
      </w:r>
      <w:proofErr w:type="spellStart"/>
      <w:r w:rsidRPr="00AC716B">
        <w:rPr>
          <w:rFonts w:ascii="Times New Roman" w:hAnsi="Times New Roman" w:cs="Times New Roman"/>
          <w:sz w:val="24"/>
          <w:szCs w:val="24"/>
        </w:rPr>
        <w:t>artist.php</w:t>
      </w:r>
      <w:proofErr w:type="gramStart"/>
      <w:r w:rsidRPr="00AC716B">
        <w:rPr>
          <w:rFonts w:ascii="Times New Roman" w:hAnsi="Times New Roman" w:cs="Times New Roman"/>
          <w:sz w:val="24"/>
          <w:szCs w:val="24"/>
        </w:rPr>
        <w:t>?id</w:t>
      </w:r>
      <w:proofErr w:type="spellEnd"/>
      <w:proofErr w:type="gramEnd"/>
      <w:r w:rsidRPr="00AC716B">
        <w:rPr>
          <w:rFonts w:ascii="Times New Roman" w:hAnsi="Times New Roman" w:cs="Times New Roman"/>
          <w:sz w:val="24"/>
          <w:szCs w:val="24"/>
        </w:rPr>
        <w:t>=52</w:t>
      </w:r>
      <w:r w:rsidRPr="00AC716B">
        <w:rPr>
          <w:rFonts w:ascii="Times New Roman" w:hAnsi="Times New Roman" w:cs="Times New Roman"/>
          <w:i/>
          <w:iCs/>
          <w:sz w:val="24"/>
          <w:szCs w:val="24"/>
        </w:rPr>
        <w:t>&gt;</w:t>
      </w:r>
      <w:r w:rsidRPr="00AC716B">
        <w:rPr>
          <w:rFonts w:ascii="Times New Roman" w:hAnsi="Times New Roman" w:cs="Times New Roman"/>
          <w:sz w:val="24"/>
          <w:szCs w:val="24"/>
        </w:rPr>
        <w:t>. Accessed</w:t>
      </w:r>
    </w:p>
    <w:p w:rsidR="00AC716B" w:rsidRPr="00AC716B" w:rsidRDefault="00AC716B" w:rsidP="00AC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16B">
        <w:rPr>
          <w:rFonts w:ascii="Times New Roman" w:hAnsi="Times New Roman" w:cs="Times New Roman"/>
          <w:sz w:val="24"/>
          <w:szCs w:val="24"/>
        </w:rPr>
        <w:lastRenderedPageBreak/>
        <w:t>September 26, 2008.</w:t>
      </w:r>
    </w:p>
    <w:p w:rsidR="00970784" w:rsidRDefault="00AC716B" w:rsidP="00AC716B"/>
    <w:sectPr w:rsidR="00970784" w:rsidSect="009E35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716B"/>
    <w:rsid w:val="000D556C"/>
    <w:rsid w:val="00586D98"/>
    <w:rsid w:val="006918FC"/>
    <w:rsid w:val="00692525"/>
    <w:rsid w:val="007B028A"/>
    <w:rsid w:val="009E3530"/>
    <w:rsid w:val="00AC716B"/>
    <w:rsid w:val="00CE1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3646</Words>
  <Characters>20788</Characters>
  <Application>Microsoft Office Word</Application>
  <DocSecurity>0</DocSecurity>
  <Lines>173</Lines>
  <Paragraphs>48</Paragraphs>
  <ScaleCrop>false</ScaleCrop>
  <Company>University of the Arts London</Company>
  <LinksUpToDate>false</LinksUpToDate>
  <CharactersWithSpaces>24386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slhall</dc:creator>
  <cp:keywords/>
  <dc:description/>
  <cp:lastModifiedBy>slhall</cp:lastModifiedBy>
  <cp:revision>1</cp:revision>
  <dcterms:created xsi:type="dcterms:W3CDTF">2012-03-21T15:38:00Z</dcterms:created>
  <dcterms:modified xsi:type="dcterms:W3CDTF">2012-03-21T15:45:00Z</dcterms:modified>
</cp:coreProperties>
</file>