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D37" w:rsidRPr="001B6737" w:rsidRDefault="004166C5">
      <w:pPr>
        <w:pStyle w:val="CorpsA"/>
        <w:rPr>
          <w:rFonts w:asciiTheme="minorHAnsi" w:hAnsiTheme="minorHAnsi" w:cstheme="minorHAnsi"/>
          <w:lang w:val="en-GB"/>
        </w:rPr>
      </w:pPr>
      <w:r w:rsidRPr="001B6737">
        <w:rPr>
          <w:rStyle w:val="None"/>
          <w:rFonts w:asciiTheme="minorHAnsi" w:hAnsiTheme="minorHAnsi" w:cstheme="minorHAnsi"/>
          <w:lang w:val="en-GB"/>
        </w:rPr>
        <w:t xml:space="preserve">Paul Coldwell </w:t>
      </w:r>
    </w:p>
    <w:p w:rsidR="00196D37" w:rsidRPr="001B6737" w:rsidRDefault="00196D37">
      <w:pPr>
        <w:pStyle w:val="CorpsA"/>
        <w:rPr>
          <w:rFonts w:asciiTheme="minorHAnsi" w:hAnsiTheme="minorHAnsi" w:cstheme="minorHAnsi"/>
          <w:lang w:val="en-GB"/>
        </w:rPr>
      </w:pPr>
    </w:p>
    <w:p w:rsidR="00196D37" w:rsidRPr="001B6737" w:rsidRDefault="004166C5">
      <w:pPr>
        <w:pStyle w:val="CorpsA"/>
        <w:rPr>
          <w:rStyle w:val="None"/>
          <w:rFonts w:asciiTheme="minorHAnsi" w:eastAsia="Calibri" w:hAnsiTheme="minorHAnsi" w:cstheme="minorHAnsi"/>
          <w:b/>
          <w:bCs/>
          <w:lang w:val="en-GB"/>
        </w:rPr>
      </w:pPr>
      <w:r w:rsidRPr="001B6737">
        <w:rPr>
          <w:rStyle w:val="None"/>
          <w:rFonts w:asciiTheme="minorHAnsi" w:eastAsia="Calibri" w:hAnsiTheme="minorHAnsi" w:cstheme="minorHAnsi"/>
          <w:b/>
          <w:bCs/>
          <w:lang w:val="en-GB"/>
        </w:rPr>
        <w:t xml:space="preserve">Henry Moore - </w:t>
      </w:r>
      <w:r w:rsidRPr="001B6737">
        <w:rPr>
          <w:rStyle w:val="None"/>
          <w:rFonts w:asciiTheme="minorHAnsi" w:eastAsia="Calibri" w:hAnsiTheme="minorHAnsi" w:cstheme="minorHAnsi"/>
          <w:b/>
          <w:bCs/>
          <w:i/>
          <w:iCs/>
          <w:lang w:val="en-GB"/>
        </w:rPr>
        <w:t>Elephant Skull</w:t>
      </w:r>
    </w:p>
    <w:p w:rsidR="00196D37" w:rsidRPr="001B6737" w:rsidRDefault="00196D37">
      <w:pPr>
        <w:pStyle w:val="CorpsA"/>
        <w:rPr>
          <w:rFonts w:asciiTheme="minorHAnsi" w:eastAsia="Calibri" w:hAnsiTheme="minorHAnsi" w:cstheme="minorHAnsi"/>
          <w:lang w:val="en-GB"/>
        </w:rPr>
      </w:pPr>
    </w:p>
    <w:p w:rsidR="00196D37" w:rsidRPr="001B6737" w:rsidRDefault="00196D37">
      <w:pPr>
        <w:pStyle w:val="CorpsA"/>
        <w:rPr>
          <w:rFonts w:asciiTheme="minorHAnsi" w:eastAsia="Calibri" w:hAnsiTheme="minorHAnsi" w:cstheme="minorHAnsi"/>
          <w:lang w:val="en-GB"/>
        </w:rPr>
      </w:pPr>
    </w:p>
    <w:p w:rsidR="00196D37" w:rsidRPr="001B6737" w:rsidRDefault="004166C5">
      <w:pPr>
        <w:pStyle w:val="CorpsA"/>
        <w:rPr>
          <w:rStyle w:val="None"/>
          <w:rFonts w:asciiTheme="minorHAnsi" w:eastAsia="Arial" w:hAnsiTheme="minorHAnsi" w:cstheme="minorHAnsi"/>
          <w:i/>
          <w:iCs/>
          <w:lang w:val="en-GB"/>
        </w:rPr>
      </w:pPr>
      <w:r w:rsidRPr="001B6737">
        <w:rPr>
          <w:rStyle w:val="None"/>
          <w:rFonts w:asciiTheme="minorHAnsi" w:eastAsia="Calibri" w:hAnsiTheme="minorHAnsi" w:cstheme="minorHAnsi"/>
          <w:lang w:val="en-GB"/>
        </w:rPr>
        <w:t xml:space="preserve">The artist’s portfolio, and within this I would include the tradition of the livres </w:t>
      </w:r>
      <w:proofErr w:type="spellStart"/>
      <w:r w:rsidRPr="001B6737">
        <w:rPr>
          <w:rStyle w:val="None"/>
          <w:rFonts w:asciiTheme="minorHAnsi" w:eastAsia="Calibri" w:hAnsiTheme="minorHAnsi" w:cstheme="minorHAnsi"/>
          <w:lang w:val="en-GB"/>
        </w:rPr>
        <w:t>d’artiste</w:t>
      </w:r>
      <w:proofErr w:type="spellEnd"/>
      <w:r w:rsidRPr="001B6737">
        <w:rPr>
          <w:rStyle w:val="None"/>
          <w:rFonts w:asciiTheme="minorHAnsi" w:eastAsia="Calibri" w:hAnsiTheme="minorHAnsi" w:cstheme="minorHAnsi"/>
          <w:lang w:val="en-GB"/>
        </w:rPr>
        <w:t>, provides an opportunity for the artist to produce a body of graphic work that can be greater than the sum of its parts. Indeed, since the 1960’s it could be argued that the artist’s folio more accurately reflects contemporary practice, a move away from the idea of the singular masterpiece that sits in isolation, towards groups of work around a particular theme or proposition, a view endorsed by Susan Tal</w:t>
      </w:r>
      <w:r w:rsidRPr="001B6737">
        <w:rPr>
          <w:rStyle w:val="None"/>
          <w:rFonts w:asciiTheme="minorHAnsi" w:eastAsia="Calibri" w:hAnsiTheme="minorHAnsi" w:cstheme="minorHAnsi"/>
          <w:lang w:val="en-GB"/>
        </w:rPr>
        <w:t>l</w:t>
      </w:r>
      <w:r w:rsidRPr="001B6737">
        <w:rPr>
          <w:rStyle w:val="None"/>
          <w:rFonts w:asciiTheme="minorHAnsi" w:eastAsia="Calibri" w:hAnsiTheme="minorHAnsi" w:cstheme="minorHAnsi"/>
          <w:lang w:val="en-GB"/>
        </w:rPr>
        <w:t>man: "It seems to me that people used to be very interested in masterworks, and the whole point of the masterwork is that it is a definitive statement – it stands alone.  Its world is contained within the frame and it doesn’t need anything else.  But certainly from the 60s on, possibly ea</w:t>
      </w:r>
      <w:r w:rsidRPr="001B6737">
        <w:rPr>
          <w:rStyle w:val="None"/>
          <w:rFonts w:asciiTheme="minorHAnsi" w:eastAsia="Calibri" w:hAnsiTheme="minorHAnsi" w:cstheme="minorHAnsi"/>
          <w:lang w:val="en-GB"/>
        </w:rPr>
        <w:t>r</w:t>
      </w:r>
      <w:r w:rsidRPr="001B6737">
        <w:rPr>
          <w:rStyle w:val="None"/>
          <w:rFonts w:asciiTheme="minorHAnsi" w:eastAsia="Calibri" w:hAnsiTheme="minorHAnsi" w:cstheme="minorHAnsi"/>
          <w:lang w:val="en-GB"/>
        </w:rPr>
        <w:t xml:space="preserve">lier, there’s been much more interest in……the gaps between the things, the idea that nothing is definitive, that everything is </w:t>
      </w:r>
      <w:proofErr w:type="spellStart"/>
      <w:r w:rsidRPr="001B6737">
        <w:rPr>
          <w:rStyle w:val="None"/>
          <w:rFonts w:asciiTheme="minorHAnsi" w:eastAsia="Calibri" w:hAnsiTheme="minorHAnsi" w:cstheme="minorHAnsi"/>
          <w:lang w:val="en-GB"/>
        </w:rPr>
        <w:t>pe</w:t>
      </w:r>
      <w:r w:rsidRPr="001B6737">
        <w:rPr>
          <w:rStyle w:val="None"/>
          <w:rFonts w:asciiTheme="minorHAnsi" w:eastAsia="Calibri" w:hAnsiTheme="minorHAnsi" w:cstheme="minorHAnsi"/>
          <w:lang w:val="en-GB"/>
        </w:rPr>
        <w:t>r</w:t>
      </w:r>
      <w:r w:rsidRPr="001B6737">
        <w:rPr>
          <w:rStyle w:val="None"/>
          <w:rFonts w:asciiTheme="minorHAnsi" w:eastAsia="Calibri" w:hAnsiTheme="minorHAnsi" w:cstheme="minorHAnsi"/>
          <w:lang w:val="en-GB"/>
        </w:rPr>
        <w:t>mutational</w:t>
      </w:r>
      <w:proofErr w:type="spellEnd"/>
      <w:r w:rsidRPr="001B6737">
        <w:rPr>
          <w:rStyle w:val="None"/>
          <w:rFonts w:asciiTheme="minorHAnsi" w:eastAsia="Calibri" w:hAnsiTheme="minorHAnsi" w:cstheme="minorHAnsi"/>
          <w:lang w:val="en-GB"/>
        </w:rPr>
        <w:t xml:space="preserve"> or on its way somewhere else".</w:t>
      </w:r>
      <w:r w:rsidR="00F03C8F" w:rsidRPr="001B6737">
        <w:rPr>
          <w:rStyle w:val="Appelnotedebasdep"/>
          <w:rFonts w:asciiTheme="minorHAnsi" w:eastAsia="Calibri" w:hAnsiTheme="minorHAnsi" w:cstheme="minorHAnsi"/>
          <w:lang w:val="en-GB"/>
        </w:rPr>
        <w:footnoteReference w:id="1"/>
      </w:r>
    </w:p>
    <w:p w:rsidR="00196D37" w:rsidRPr="001B6737" w:rsidRDefault="00196D37">
      <w:pPr>
        <w:pStyle w:val="CorpsA"/>
        <w:rPr>
          <w:rFonts w:asciiTheme="minorHAnsi" w:eastAsia="Arial" w:hAnsiTheme="minorHAnsi" w:cstheme="minorHAnsi"/>
          <w:i/>
          <w:iCs/>
          <w:lang w:val="en-GB"/>
        </w:rPr>
      </w:pPr>
    </w:p>
    <w:p w:rsidR="00196D37" w:rsidRPr="001B6737" w:rsidRDefault="004166C5">
      <w:pPr>
        <w:pStyle w:val="CorpsA"/>
        <w:rPr>
          <w:rStyle w:val="None"/>
          <w:rFonts w:asciiTheme="minorHAnsi" w:eastAsia="Arial" w:hAnsiTheme="minorHAnsi" w:cstheme="minorHAnsi"/>
          <w:b/>
          <w:bCs/>
          <w:i/>
          <w:iCs/>
          <w:lang w:val="en-GB"/>
        </w:rPr>
      </w:pPr>
      <w:r w:rsidRPr="001B6737">
        <w:rPr>
          <w:rStyle w:val="None"/>
          <w:rFonts w:asciiTheme="minorHAnsi" w:eastAsia="Calibri" w:hAnsiTheme="minorHAnsi" w:cstheme="minorHAnsi"/>
          <w:lang w:val="en-GB"/>
        </w:rPr>
        <w:t xml:space="preserve">One can think of numerous examples of portfolios that have become seminal works in their own right; Jasper </w:t>
      </w:r>
      <w:proofErr w:type="spellStart"/>
      <w:r w:rsidRPr="001B6737">
        <w:rPr>
          <w:rStyle w:val="None"/>
          <w:rFonts w:asciiTheme="minorHAnsi" w:eastAsia="Calibri" w:hAnsiTheme="minorHAnsi" w:cstheme="minorHAnsi"/>
          <w:lang w:val="en-GB"/>
        </w:rPr>
        <w:t>Johns’s</w:t>
      </w:r>
      <w:proofErr w:type="spellEnd"/>
      <w:r w:rsidRPr="001B6737">
        <w:rPr>
          <w:rStyle w:val="None"/>
          <w:rFonts w:asciiTheme="minorHAnsi" w:eastAsia="Calibri" w:hAnsiTheme="minorHAnsi" w:cstheme="minorHAnsi"/>
          <w:lang w:val="en-GB"/>
        </w:rPr>
        <w:t xml:space="preserve"> iconic series </w:t>
      </w:r>
      <w:r w:rsidRPr="001B6737">
        <w:rPr>
          <w:rStyle w:val="None"/>
          <w:rFonts w:asciiTheme="minorHAnsi" w:eastAsia="Calibri" w:hAnsiTheme="minorHAnsi" w:cstheme="minorHAnsi"/>
          <w:i/>
          <w:iCs/>
          <w:lang w:val="en-GB"/>
        </w:rPr>
        <w:t>0-9</w:t>
      </w:r>
      <w:r w:rsidRPr="001B6737">
        <w:rPr>
          <w:rStyle w:val="None"/>
          <w:rFonts w:asciiTheme="minorHAnsi" w:eastAsia="Calibri" w:hAnsiTheme="minorHAnsi" w:cstheme="minorHAnsi"/>
          <w:lang w:val="en-GB"/>
        </w:rPr>
        <w:t xml:space="preserve"> (1963) as an expl</w:t>
      </w:r>
      <w:r w:rsidRPr="001B6737">
        <w:rPr>
          <w:rStyle w:val="None"/>
          <w:rFonts w:asciiTheme="minorHAnsi" w:eastAsia="Calibri" w:hAnsiTheme="minorHAnsi" w:cstheme="minorHAnsi"/>
          <w:lang w:val="en-GB"/>
        </w:rPr>
        <w:t>o</w:t>
      </w:r>
      <w:r w:rsidRPr="001B6737">
        <w:rPr>
          <w:rStyle w:val="None"/>
          <w:rFonts w:asciiTheme="minorHAnsi" w:eastAsia="Calibri" w:hAnsiTheme="minorHAnsi" w:cstheme="minorHAnsi"/>
          <w:lang w:val="en-GB"/>
        </w:rPr>
        <w:t>ration of serial</w:t>
      </w:r>
      <w:r w:rsidRPr="001B6737">
        <w:rPr>
          <w:rStyle w:val="None"/>
          <w:rFonts w:asciiTheme="minorHAnsi" w:eastAsia="Calibri" w:hAnsiTheme="minorHAnsi" w:cstheme="minorHAnsi"/>
          <w:lang w:val="en-GB"/>
        </w:rPr>
        <w:t>i</w:t>
      </w:r>
      <w:r w:rsidRPr="001B6737">
        <w:rPr>
          <w:rStyle w:val="None"/>
          <w:rFonts w:asciiTheme="minorHAnsi" w:eastAsia="Calibri" w:hAnsiTheme="minorHAnsi" w:cstheme="minorHAnsi"/>
          <w:lang w:val="en-GB"/>
        </w:rPr>
        <w:t xml:space="preserve">ty, Andy Warhol’s variation on the theme of the representation of Marilyn Monroe (1967), Roy Lichtenstein’s graphic homage to Monet in his </w:t>
      </w:r>
      <w:r w:rsidRPr="001B6737">
        <w:rPr>
          <w:rStyle w:val="None"/>
          <w:rFonts w:asciiTheme="minorHAnsi" w:eastAsia="Calibri" w:hAnsiTheme="minorHAnsi" w:cstheme="minorHAnsi"/>
          <w:i/>
          <w:iCs/>
          <w:lang w:val="en-GB"/>
        </w:rPr>
        <w:t>Cathedral</w:t>
      </w:r>
      <w:r w:rsidRPr="001B6737">
        <w:rPr>
          <w:rStyle w:val="None"/>
          <w:rFonts w:asciiTheme="minorHAnsi" w:eastAsia="Calibri" w:hAnsiTheme="minorHAnsi" w:cstheme="minorHAnsi"/>
          <w:lang w:val="en-GB"/>
        </w:rPr>
        <w:t xml:space="preserve"> series (1969), Alberto Giacometti’s grand series of lithographs, </w:t>
      </w:r>
      <w:r w:rsidRPr="001B6737">
        <w:rPr>
          <w:rStyle w:val="None"/>
          <w:rFonts w:asciiTheme="minorHAnsi" w:eastAsia="Calibri" w:hAnsiTheme="minorHAnsi" w:cstheme="minorHAnsi"/>
          <w:i/>
          <w:iCs/>
          <w:lang w:val="en-GB"/>
        </w:rPr>
        <w:t>Pa</w:t>
      </w:r>
      <w:r w:rsidRPr="001B6737">
        <w:rPr>
          <w:rStyle w:val="None"/>
          <w:rFonts w:asciiTheme="minorHAnsi" w:eastAsia="Calibri" w:hAnsiTheme="minorHAnsi" w:cstheme="minorHAnsi"/>
          <w:i/>
          <w:iCs/>
          <w:lang w:val="en-GB"/>
        </w:rPr>
        <w:t>r</w:t>
      </w:r>
      <w:r w:rsidRPr="001B6737">
        <w:rPr>
          <w:rStyle w:val="None"/>
          <w:rFonts w:asciiTheme="minorHAnsi" w:eastAsia="Calibri" w:hAnsiTheme="minorHAnsi" w:cstheme="minorHAnsi"/>
          <w:i/>
          <w:iCs/>
          <w:lang w:val="en-GB"/>
        </w:rPr>
        <w:t>is san fin</w:t>
      </w:r>
      <w:r w:rsidRPr="001B6737">
        <w:rPr>
          <w:rStyle w:val="None"/>
          <w:rFonts w:asciiTheme="minorHAnsi" w:eastAsia="Calibri" w:hAnsiTheme="minorHAnsi" w:cstheme="minorHAnsi"/>
          <w:lang w:val="en-GB"/>
        </w:rPr>
        <w:t xml:space="preserve"> (1969), in which the artist escorts the viewer through Paris at night</w:t>
      </w:r>
      <w:r w:rsidRPr="001B6737">
        <w:rPr>
          <w:rStyle w:val="None"/>
          <w:rFonts w:asciiTheme="minorHAnsi" w:eastAsia="Calibri" w:hAnsiTheme="minorHAnsi" w:cstheme="minorHAnsi"/>
          <w:i/>
          <w:iCs/>
          <w:lang w:val="en-GB"/>
        </w:rPr>
        <w:t>, Five Tyres Remoulded</w:t>
      </w:r>
      <w:r w:rsidRPr="001B6737">
        <w:rPr>
          <w:rStyle w:val="None"/>
          <w:rFonts w:asciiTheme="minorHAnsi" w:eastAsia="Calibri" w:hAnsiTheme="minorHAnsi" w:cstheme="minorHAnsi"/>
          <w:lang w:val="en-GB"/>
        </w:rPr>
        <w:t xml:space="preserve"> where Richard Hamilton lays </w:t>
      </w:r>
      <w:proofErr w:type="spellStart"/>
      <w:r w:rsidRPr="001B6737">
        <w:rPr>
          <w:rStyle w:val="None"/>
          <w:rFonts w:asciiTheme="minorHAnsi" w:eastAsia="Calibri" w:hAnsiTheme="minorHAnsi" w:cstheme="minorHAnsi"/>
          <w:lang w:val="en-GB"/>
        </w:rPr>
        <w:t>bear</w:t>
      </w:r>
      <w:proofErr w:type="spellEnd"/>
      <w:r w:rsidRPr="001B6737">
        <w:rPr>
          <w:rStyle w:val="None"/>
          <w:rFonts w:asciiTheme="minorHAnsi" w:eastAsia="Calibri" w:hAnsiTheme="minorHAnsi" w:cstheme="minorHAnsi"/>
          <w:lang w:val="en-GB"/>
        </w:rPr>
        <w:t xml:space="preserve"> his working process (1971), Christian </w:t>
      </w:r>
      <w:proofErr w:type="spellStart"/>
      <w:r w:rsidRPr="001B6737">
        <w:rPr>
          <w:rStyle w:val="None"/>
          <w:rFonts w:asciiTheme="minorHAnsi" w:eastAsia="Calibri" w:hAnsiTheme="minorHAnsi" w:cstheme="minorHAnsi"/>
          <w:lang w:val="en-GB"/>
        </w:rPr>
        <w:t>Boltanski’s</w:t>
      </w:r>
      <w:proofErr w:type="spellEnd"/>
      <w:r w:rsidRPr="001B6737">
        <w:rPr>
          <w:rStyle w:val="None"/>
          <w:rFonts w:asciiTheme="minorHAnsi" w:eastAsia="Calibri" w:hAnsiTheme="minorHAnsi" w:cstheme="minorHAnsi"/>
          <w:lang w:val="en-GB"/>
        </w:rPr>
        <w:t xml:space="preserve"> </w:t>
      </w:r>
      <w:proofErr w:type="spellStart"/>
      <w:r w:rsidRPr="001B6737">
        <w:rPr>
          <w:rStyle w:val="None"/>
          <w:rFonts w:asciiTheme="minorHAnsi" w:eastAsia="Calibri" w:hAnsiTheme="minorHAnsi" w:cstheme="minorHAnsi"/>
          <w:i/>
          <w:iCs/>
          <w:lang w:val="en-GB"/>
        </w:rPr>
        <w:t>Gynasium</w:t>
      </w:r>
      <w:proofErr w:type="spellEnd"/>
      <w:r w:rsidRPr="001B6737">
        <w:rPr>
          <w:rStyle w:val="None"/>
          <w:rFonts w:asciiTheme="minorHAnsi" w:eastAsia="Calibri" w:hAnsiTheme="minorHAnsi" w:cstheme="minorHAnsi"/>
          <w:i/>
          <w:iCs/>
          <w:lang w:val="en-GB"/>
        </w:rPr>
        <w:t xml:space="preserve"> Cha</w:t>
      </w:r>
      <w:r w:rsidRPr="001B6737">
        <w:rPr>
          <w:rStyle w:val="None"/>
          <w:rFonts w:asciiTheme="minorHAnsi" w:eastAsia="Calibri" w:hAnsiTheme="minorHAnsi" w:cstheme="minorHAnsi"/>
          <w:i/>
          <w:iCs/>
          <w:lang w:val="en-GB"/>
        </w:rPr>
        <w:t>s</w:t>
      </w:r>
      <w:r w:rsidRPr="001B6737">
        <w:rPr>
          <w:rStyle w:val="None"/>
          <w:rFonts w:asciiTheme="minorHAnsi" w:eastAsia="Calibri" w:hAnsiTheme="minorHAnsi" w:cstheme="minorHAnsi"/>
          <w:i/>
          <w:iCs/>
          <w:lang w:val="en-GB"/>
        </w:rPr>
        <w:t>es</w:t>
      </w:r>
      <w:r w:rsidRPr="001B6737">
        <w:rPr>
          <w:rStyle w:val="None"/>
          <w:rFonts w:asciiTheme="minorHAnsi" w:eastAsia="Calibri" w:hAnsiTheme="minorHAnsi" w:cstheme="minorHAnsi"/>
          <w:lang w:val="en-GB"/>
        </w:rPr>
        <w:t xml:space="preserve"> (1991) where the portfolio serves as an act of collective memory or, more recently,  Christiane Bau</w:t>
      </w:r>
      <w:r w:rsidRPr="001B6737">
        <w:rPr>
          <w:rStyle w:val="None"/>
          <w:rFonts w:asciiTheme="minorHAnsi" w:eastAsia="Calibri" w:hAnsiTheme="minorHAnsi" w:cstheme="minorHAnsi"/>
          <w:lang w:val="en-GB"/>
        </w:rPr>
        <w:t>m</w:t>
      </w:r>
      <w:r w:rsidRPr="001B6737">
        <w:rPr>
          <w:rStyle w:val="None"/>
          <w:rFonts w:asciiTheme="minorHAnsi" w:eastAsia="Calibri" w:hAnsiTheme="minorHAnsi" w:cstheme="minorHAnsi"/>
          <w:lang w:val="en-GB"/>
        </w:rPr>
        <w:t xml:space="preserve">gartner’s visualisation of time and stasis in </w:t>
      </w:r>
      <w:r w:rsidRPr="001B6737">
        <w:rPr>
          <w:rStyle w:val="None"/>
          <w:rFonts w:asciiTheme="minorHAnsi" w:eastAsia="Calibri" w:hAnsiTheme="minorHAnsi" w:cstheme="minorHAnsi"/>
          <w:i/>
          <w:iCs/>
          <w:lang w:val="en-GB"/>
        </w:rPr>
        <w:t xml:space="preserve">1 </w:t>
      </w:r>
      <w:proofErr w:type="spellStart"/>
      <w:r w:rsidRPr="001B6737">
        <w:rPr>
          <w:rStyle w:val="None"/>
          <w:rFonts w:asciiTheme="minorHAnsi" w:eastAsia="Calibri" w:hAnsiTheme="minorHAnsi" w:cstheme="minorHAnsi"/>
          <w:i/>
          <w:iCs/>
          <w:lang w:val="en-GB"/>
        </w:rPr>
        <w:t>Sekunde</w:t>
      </w:r>
      <w:proofErr w:type="spellEnd"/>
      <w:r w:rsidRPr="001B6737">
        <w:rPr>
          <w:rStyle w:val="None"/>
          <w:rFonts w:asciiTheme="minorHAnsi" w:eastAsia="Calibri" w:hAnsiTheme="minorHAnsi" w:cstheme="minorHAnsi"/>
          <w:i/>
          <w:iCs/>
          <w:lang w:val="en-GB"/>
        </w:rPr>
        <w:t xml:space="preserve"> </w:t>
      </w:r>
      <w:r w:rsidRPr="001B6737">
        <w:rPr>
          <w:rStyle w:val="None"/>
          <w:rFonts w:asciiTheme="minorHAnsi" w:eastAsia="Calibri" w:hAnsiTheme="minorHAnsi" w:cstheme="minorHAnsi"/>
          <w:lang w:val="en-GB"/>
        </w:rPr>
        <w:t>(2004). These are just a few examples but they demonstrate how the artist’s portfolio can be seen as a condensed embodiment of an artist’s intentions. The portfolio, conceived as a whole, also represents the opportunity for the artist to keep a body of work together in perpetuity and can preserve and determine the order, sequence and co</w:t>
      </w:r>
      <w:r w:rsidRPr="001B6737">
        <w:rPr>
          <w:rStyle w:val="None"/>
          <w:rFonts w:asciiTheme="minorHAnsi" w:eastAsia="Calibri" w:hAnsiTheme="minorHAnsi" w:cstheme="minorHAnsi"/>
          <w:lang w:val="en-GB"/>
        </w:rPr>
        <w:t>n</w:t>
      </w:r>
      <w:r w:rsidRPr="001B6737">
        <w:rPr>
          <w:rStyle w:val="None"/>
          <w:rFonts w:asciiTheme="minorHAnsi" w:eastAsia="Calibri" w:hAnsiTheme="minorHAnsi" w:cstheme="minorHAnsi"/>
          <w:lang w:val="en-GB"/>
        </w:rPr>
        <w:t>text that the work should be viewed. The portfolio is a physical entity, presenting a singular work which begins with the very container, box or presentation case and may include additional items such as title page, col</w:t>
      </w:r>
      <w:r w:rsidRPr="001B6737">
        <w:rPr>
          <w:rStyle w:val="None"/>
          <w:rFonts w:asciiTheme="minorHAnsi" w:eastAsia="Calibri" w:hAnsiTheme="minorHAnsi" w:cstheme="minorHAnsi"/>
          <w:lang w:val="en-GB"/>
        </w:rPr>
        <w:t>o</w:t>
      </w:r>
      <w:r w:rsidRPr="001B6737">
        <w:rPr>
          <w:rStyle w:val="None"/>
          <w:rFonts w:asciiTheme="minorHAnsi" w:eastAsia="Calibri" w:hAnsiTheme="minorHAnsi" w:cstheme="minorHAnsi"/>
          <w:lang w:val="en-GB"/>
        </w:rPr>
        <w:t>phon or, as in many of the publ</w:t>
      </w:r>
      <w:r w:rsidRPr="001B6737">
        <w:rPr>
          <w:rStyle w:val="None"/>
          <w:rFonts w:asciiTheme="minorHAnsi" w:eastAsia="Calibri" w:hAnsiTheme="minorHAnsi" w:cstheme="minorHAnsi"/>
          <w:lang w:val="en-GB"/>
        </w:rPr>
        <w:t>i</w:t>
      </w:r>
      <w:r w:rsidRPr="001B6737">
        <w:rPr>
          <w:rStyle w:val="None"/>
          <w:rFonts w:asciiTheme="minorHAnsi" w:eastAsia="Calibri" w:hAnsiTheme="minorHAnsi" w:cstheme="minorHAnsi"/>
          <w:lang w:val="en-GB"/>
        </w:rPr>
        <w:t xml:space="preserve">cations of Peter Blum, multiples. In addition, as a composite work, it has the capacity to stand alongside sculptures and paintings and lay claim to sufficient space in the gallery or museum so as to not be overwhelmed. </w:t>
      </w: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In essence the portfolio is an exhibition in a box and nowhere is this more a</w:t>
      </w:r>
      <w:r w:rsidRPr="001B6737">
        <w:rPr>
          <w:rStyle w:val="None"/>
          <w:rFonts w:asciiTheme="minorHAnsi" w:eastAsia="Calibri" w:hAnsiTheme="minorHAnsi" w:cstheme="minorHAnsi"/>
          <w:lang w:val="en-GB"/>
        </w:rPr>
        <w:t>p</w:t>
      </w:r>
      <w:r w:rsidRPr="001B6737">
        <w:rPr>
          <w:rStyle w:val="None"/>
          <w:rFonts w:asciiTheme="minorHAnsi" w:eastAsia="Calibri" w:hAnsiTheme="minorHAnsi" w:cstheme="minorHAnsi"/>
          <w:lang w:val="en-GB"/>
        </w:rPr>
        <w:t xml:space="preserve">parent </w:t>
      </w:r>
      <w:r w:rsidR="00F03C8F" w:rsidRPr="001B6737">
        <w:rPr>
          <w:rStyle w:val="None"/>
          <w:rFonts w:asciiTheme="minorHAnsi" w:eastAsia="Calibri" w:hAnsiTheme="minorHAnsi" w:cstheme="minorHAnsi"/>
          <w:lang w:val="en-GB"/>
        </w:rPr>
        <w:t xml:space="preserve">than </w:t>
      </w:r>
      <w:r w:rsidRPr="001B6737">
        <w:rPr>
          <w:rStyle w:val="None"/>
          <w:rFonts w:asciiTheme="minorHAnsi" w:eastAsia="Calibri" w:hAnsiTheme="minorHAnsi" w:cstheme="minorHAnsi"/>
          <w:lang w:val="en-GB"/>
        </w:rPr>
        <w:t xml:space="preserve">in Henry Moore’s </w:t>
      </w:r>
      <w:r w:rsidRPr="001B6737">
        <w:rPr>
          <w:rStyle w:val="None"/>
          <w:rFonts w:asciiTheme="minorHAnsi" w:eastAsia="Calibri" w:hAnsiTheme="minorHAnsi" w:cstheme="minorHAnsi"/>
          <w:i/>
          <w:iCs/>
          <w:lang w:val="en-GB"/>
        </w:rPr>
        <w:t>Elephant Skull</w:t>
      </w:r>
      <w:r w:rsidRPr="001B6737">
        <w:rPr>
          <w:rStyle w:val="None"/>
          <w:rFonts w:asciiTheme="minorHAnsi" w:eastAsia="Calibri" w:hAnsiTheme="minorHAnsi" w:cstheme="minorHAnsi"/>
          <w:lang w:val="en-GB"/>
        </w:rPr>
        <w:t xml:space="preserve"> portfolio, published by </w:t>
      </w:r>
      <w:proofErr w:type="spellStart"/>
      <w:r w:rsidRPr="001B6737">
        <w:rPr>
          <w:rStyle w:val="None"/>
          <w:rFonts w:asciiTheme="minorHAnsi" w:eastAsia="Calibri" w:hAnsiTheme="minorHAnsi" w:cstheme="minorHAnsi"/>
          <w:lang w:val="en-GB"/>
        </w:rPr>
        <w:t>Gérald</w:t>
      </w:r>
      <w:proofErr w:type="spellEnd"/>
      <w:r w:rsidRPr="001B6737">
        <w:rPr>
          <w:rStyle w:val="None"/>
          <w:rFonts w:asciiTheme="minorHAnsi" w:eastAsia="Calibri" w:hAnsiTheme="minorHAnsi" w:cstheme="minorHAnsi"/>
          <w:lang w:val="en-GB"/>
        </w:rPr>
        <w:t xml:space="preserve"> Cramer in 1970. The portfolio is a completely self</w:t>
      </w:r>
      <w:r w:rsidR="00F03C8F" w:rsidRPr="001B6737">
        <w:rPr>
          <w:rStyle w:val="None"/>
          <w:rFonts w:asciiTheme="minorHAnsi" w:eastAsia="Calibri" w:hAnsiTheme="minorHAnsi" w:cstheme="minorHAnsi"/>
          <w:lang w:val="en-GB"/>
        </w:rPr>
        <w:t>-</w:t>
      </w:r>
      <w:r w:rsidRPr="001B6737">
        <w:rPr>
          <w:rStyle w:val="None"/>
          <w:rFonts w:asciiTheme="minorHAnsi" w:eastAsia="Calibri" w:hAnsiTheme="minorHAnsi" w:cstheme="minorHAnsi"/>
          <w:lang w:val="en-GB"/>
        </w:rPr>
        <w:t xml:space="preserve">contained entity, including an essay by the American critic Henry J. </w:t>
      </w:r>
      <w:proofErr w:type="spellStart"/>
      <w:r w:rsidRPr="001B6737">
        <w:rPr>
          <w:rStyle w:val="None"/>
          <w:rFonts w:asciiTheme="minorHAnsi" w:eastAsia="Calibri" w:hAnsiTheme="minorHAnsi" w:cstheme="minorHAnsi"/>
          <w:lang w:val="en-GB"/>
        </w:rPr>
        <w:t>Seldis</w:t>
      </w:r>
      <w:proofErr w:type="spellEnd"/>
      <w:r w:rsidRPr="001B6737">
        <w:rPr>
          <w:rStyle w:val="None"/>
          <w:rFonts w:asciiTheme="minorHAnsi" w:eastAsia="Calibri" w:hAnsiTheme="minorHAnsi" w:cstheme="minorHAnsi"/>
          <w:lang w:val="en-GB"/>
        </w:rPr>
        <w:t xml:space="preserve"> and 28 Etchings. An additio</w:t>
      </w:r>
      <w:r w:rsidRPr="001B6737">
        <w:rPr>
          <w:rStyle w:val="None"/>
          <w:rFonts w:asciiTheme="minorHAnsi" w:eastAsia="Calibri" w:hAnsiTheme="minorHAnsi" w:cstheme="minorHAnsi"/>
          <w:lang w:val="en-GB"/>
        </w:rPr>
        <w:t>n</w:t>
      </w:r>
      <w:r w:rsidRPr="001B6737">
        <w:rPr>
          <w:rStyle w:val="None"/>
          <w:rFonts w:asciiTheme="minorHAnsi" w:eastAsia="Calibri" w:hAnsiTheme="minorHAnsi" w:cstheme="minorHAnsi"/>
          <w:lang w:val="en-GB"/>
        </w:rPr>
        <w:t>al five were printed for the deluxe edition. Each of the etchings is printed on a full sheet of handmade paper, watermarked with Moore’s own design. In add</w:t>
      </w:r>
      <w:r w:rsidRPr="001B6737">
        <w:rPr>
          <w:rStyle w:val="None"/>
          <w:rFonts w:asciiTheme="minorHAnsi" w:eastAsia="Calibri" w:hAnsiTheme="minorHAnsi" w:cstheme="minorHAnsi"/>
          <w:lang w:val="en-GB"/>
        </w:rPr>
        <w:t>i</w:t>
      </w:r>
      <w:r w:rsidRPr="001B6737">
        <w:rPr>
          <w:rStyle w:val="None"/>
          <w:rFonts w:asciiTheme="minorHAnsi" w:eastAsia="Calibri" w:hAnsiTheme="minorHAnsi" w:cstheme="minorHAnsi"/>
          <w:lang w:val="en-GB"/>
        </w:rPr>
        <w:t>tion, each of the individual prints is presented in a folded sheet bearing in t</w:t>
      </w:r>
      <w:r w:rsidRPr="001B6737">
        <w:rPr>
          <w:rStyle w:val="None"/>
          <w:rFonts w:asciiTheme="minorHAnsi" w:eastAsia="Calibri" w:hAnsiTheme="minorHAnsi" w:cstheme="minorHAnsi"/>
          <w:lang w:val="en-GB"/>
        </w:rPr>
        <w:t>y</w:t>
      </w:r>
      <w:r w:rsidRPr="001B6737">
        <w:rPr>
          <w:rStyle w:val="None"/>
          <w:rFonts w:asciiTheme="minorHAnsi" w:eastAsia="Calibri" w:hAnsiTheme="minorHAnsi" w:cstheme="minorHAnsi"/>
          <w:lang w:val="en-GB"/>
        </w:rPr>
        <w:t>pography a title or description by Henry Moore himself. To underline the cha</w:t>
      </w:r>
      <w:r w:rsidRPr="001B6737">
        <w:rPr>
          <w:rStyle w:val="None"/>
          <w:rFonts w:asciiTheme="minorHAnsi" w:eastAsia="Calibri" w:hAnsiTheme="minorHAnsi" w:cstheme="minorHAnsi"/>
          <w:lang w:val="en-GB"/>
        </w:rPr>
        <w:t>r</w:t>
      </w:r>
      <w:r w:rsidRPr="001B6737">
        <w:rPr>
          <w:rStyle w:val="None"/>
          <w:rFonts w:asciiTheme="minorHAnsi" w:eastAsia="Calibri" w:hAnsiTheme="minorHAnsi" w:cstheme="minorHAnsi"/>
          <w:lang w:val="en-GB"/>
        </w:rPr>
        <w:lastRenderedPageBreak/>
        <w:t xml:space="preserve">acter of belonging to an inseparable series, a cover, consisting of a large etching printed on cream coloured vellum, unites all plates and the text.  </w:t>
      </w: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 xml:space="preserve">Before considering the prints themselves, I would also suggest that the </w:t>
      </w:r>
      <w:r w:rsidRPr="001B6737">
        <w:rPr>
          <w:rStyle w:val="None"/>
          <w:rFonts w:asciiTheme="minorHAnsi" w:eastAsia="Calibri" w:hAnsiTheme="minorHAnsi" w:cstheme="minorHAnsi"/>
          <w:i/>
          <w:iCs/>
          <w:lang w:val="en-GB"/>
        </w:rPr>
        <w:t>El</w:t>
      </w:r>
      <w:r w:rsidRPr="001B6737">
        <w:rPr>
          <w:rStyle w:val="None"/>
          <w:rFonts w:asciiTheme="minorHAnsi" w:eastAsia="Calibri" w:hAnsiTheme="minorHAnsi" w:cstheme="minorHAnsi"/>
          <w:i/>
          <w:iCs/>
          <w:lang w:val="en-GB"/>
        </w:rPr>
        <w:t>e</w:t>
      </w:r>
      <w:r w:rsidRPr="001B6737">
        <w:rPr>
          <w:rStyle w:val="None"/>
          <w:rFonts w:asciiTheme="minorHAnsi" w:eastAsia="Calibri" w:hAnsiTheme="minorHAnsi" w:cstheme="minorHAnsi"/>
          <w:i/>
          <w:iCs/>
          <w:lang w:val="en-GB"/>
        </w:rPr>
        <w:t>phant Skull</w:t>
      </w:r>
      <w:r w:rsidRPr="001B6737">
        <w:rPr>
          <w:rStyle w:val="None"/>
          <w:rFonts w:asciiTheme="minorHAnsi" w:eastAsia="Calibri" w:hAnsiTheme="minorHAnsi" w:cstheme="minorHAnsi"/>
          <w:lang w:val="en-GB"/>
        </w:rPr>
        <w:t xml:space="preserve"> portfolio in particular offers itself as a time capsule, carrying with it an indication of the deference in which Moore, then at the age of 60 was r</w:t>
      </w:r>
      <w:r w:rsidRPr="001B6737">
        <w:rPr>
          <w:rStyle w:val="None"/>
          <w:rFonts w:asciiTheme="minorHAnsi" w:eastAsia="Calibri" w:hAnsiTheme="minorHAnsi" w:cstheme="minorHAnsi"/>
          <w:lang w:val="en-GB"/>
        </w:rPr>
        <w:t>e</w:t>
      </w:r>
      <w:r w:rsidRPr="001B6737">
        <w:rPr>
          <w:rStyle w:val="None"/>
          <w:rFonts w:asciiTheme="minorHAnsi" w:eastAsia="Calibri" w:hAnsiTheme="minorHAnsi" w:cstheme="minorHAnsi"/>
          <w:lang w:val="en-GB"/>
        </w:rPr>
        <w:t>garded: "Moore becomes the public sculptor, whose work, through the pa</w:t>
      </w:r>
      <w:r w:rsidRPr="001B6737">
        <w:rPr>
          <w:rStyle w:val="None"/>
          <w:rFonts w:asciiTheme="minorHAnsi" w:eastAsia="Calibri" w:hAnsiTheme="minorHAnsi" w:cstheme="minorHAnsi"/>
          <w:lang w:val="en-GB"/>
        </w:rPr>
        <w:t>t</w:t>
      </w:r>
      <w:r w:rsidRPr="001B6737">
        <w:rPr>
          <w:rStyle w:val="None"/>
          <w:rFonts w:asciiTheme="minorHAnsi" w:eastAsia="Calibri" w:hAnsiTheme="minorHAnsi" w:cstheme="minorHAnsi"/>
          <w:lang w:val="en-GB"/>
        </w:rPr>
        <w:t>ronage of the British Council and the Arts council of Great Britain, comes to stand in exhibitions for modern and for British, sculpture."</w:t>
      </w:r>
      <w:r w:rsidR="00F03C8F" w:rsidRPr="001B6737">
        <w:rPr>
          <w:rStyle w:val="Appelnotedebasdep"/>
          <w:rFonts w:asciiTheme="minorHAnsi" w:eastAsia="Calibri" w:hAnsiTheme="minorHAnsi" w:cstheme="minorHAnsi"/>
          <w:lang w:val="en-GB"/>
        </w:rPr>
        <w:footnoteReference w:id="2"/>
      </w:r>
      <w:r w:rsidR="00F03C8F" w:rsidRPr="001B6737">
        <w:rPr>
          <w:rStyle w:val="None"/>
          <w:rFonts w:asciiTheme="minorHAnsi" w:eastAsia="Calibri" w:hAnsiTheme="minorHAnsi" w:cstheme="minorHAnsi"/>
          <w:lang w:val="en-GB"/>
        </w:rPr>
        <w:t xml:space="preserve"> </w:t>
      </w:r>
      <w:r w:rsidRPr="001B6737">
        <w:rPr>
          <w:rStyle w:val="None"/>
          <w:rFonts w:asciiTheme="minorHAnsi" w:eastAsia="Calibri" w:hAnsiTheme="minorHAnsi" w:cstheme="minorHAnsi"/>
          <w:lang w:val="en-GB"/>
        </w:rPr>
        <w:t>Furthermore, it a</w:t>
      </w:r>
      <w:r w:rsidRPr="001B6737">
        <w:rPr>
          <w:rStyle w:val="None"/>
          <w:rFonts w:asciiTheme="minorHAnsi" w:eastAsia="Calibri" w:hAnsiTheme="minorHAnsi" w:cstheme="minorHAnsi"/>
          <w:lang w:val="en-GB"/>
        </w:rPr>
        <w:t>l</w:t>
      </w:r>
      <w:r w:rsidRPr="001B6737">
        <w:rPr>
          <w:rStyle w:val="None"/>
          <w:rFonts w:asciiTheme="minorHAnsi" w:eastAsia="Calibri" w:hAnsiTheme="minorHAnsi" w:cstheme="minorHAnsi"/>
          <w:lang w:val="en-GB"/>
        </w:rPr>
        <w:t>so provides an insight into the language of art at that time, with Moore the quintessential representation of hard won knowledge gleaned through visual study.</w:t>
      </w:r>
    </w:p>
    <w:p w:rsidR="00196D37" w:rsidRPr="001B6737" w:rsidRDefault="00196D37">
      <w:pPr>
        <w:pStyle w:val="CorpsA"/>
        <w:rPr>
          <w:rFonts w:asciiTheme="minorHAnsi" w:eastAsia="Calibri" w:hAnsiTheme="minorHAnsi" w:cstheme="minorHAnsi"/>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The portfolio takes the narrative structure of a book, and leads the viewer in an immersive journey through the text and images and the folio’s physical qualities of te</w:t>
      </w:r>
      <w:r w:rsidRPr="001B6737">
        <w:rPr>
          <w:rStyle w:val="None"/>
          <w:rFonts w:asciiTheme="minorHAnsi" w:eastAsia="Calibri" w:hAnsiTheme="minorHAnsi" w:cstheme="minorHAnsi"/>
          <w:lang w:val="en-GB"/>
        </w:rPr>
        <w:t>x</w:t>
      </w:r>
      <w:r w:rsidRPr="001B6737">
        <w:rPr>
          <w:rStyle w:val="None"/>
          <w:rFonts w:asciiTheme="minorHAnsi" w:eastAsia="Calibri" w:hAnsiTheme="minorHAnsi" w:cstheme="minorHAnsi"/>
          <w:lang w:val="en-GB"/>
        </w:rPr>
        <w:t>ture and weight to communicate the sense of awe that Moore must have felt in the presence of this monumental elephant skull. He highly treasured this object within his library of forms.  This portfolio also serves as a demonstration of Moore’s wor</w:t>
      </w:r>
      <w:r w:rsidRPr="001B6737">
        <w:rPr>
          <w:rStyle w:val="None"/>
          <w:rFonts w:asciiTheme="minorHAnsi" w:eastAsia="Calibri" w:hAnsiTheme="minorHAnsi" w:cstheme="minorHAnsi"/>
          <w:lang w:val="en-GB"/>
        </w:rPr>
        <w:t>k</w:t>
      </w:r>
      <w:r w:rsidRPr="001B6737">
        <w:rPr>
          <w:rStyle w:val="None"/>
          <w:rFonts w:asciiTheme="minorHAnsi" w:eastAsia="Calibri" w:hAnsiTheme="minorHAnsi" w:cstheme="minorHAnsi"/>
          <w:lang w:val="en-GB"/>
        </w:rPr>
        <w:t>ing method and how he both drew from nature but also looked to it for confirm</w:t>
      </w:r>
      <w:r w:rsidRPr="001B6737">
        <w:rPr>
          <w:rStyle w:val="None"/>
          <w:rFonts w:asciiTheme="minorHAnsi" w:eastAsia="Calibri" w:hAnsiTheme="minorHAnsi" w:cstheme="minorHAnsi"/>
          <w:lang w:val="en-GB"/>
        </w:rPr>
        <w:t>a</w:t>
      </w:r>
      <w:r w:rsidRPr="001B6737">
        <w:rPr>
          <w:rStyle w:val="None"/>
          <w:rFonts w:asciiTheme="minorHAnsi" w:eastAsia="Calibri" w:hAnsiTheme="minorHAnsi" w:cstheme="minorHAnsi"/>
          <w:lang w:val="en-GB"/>
        </w:rPr>
        <w:t>tion. The viewer is taken from the Skull seen as a whole (ill. 1) to close up details, conjuring the image of a mental journey bringing together the micro with the macro landscape. The portfolio offers a deeper reading of Moore’s work than can be gleaned from viewing the prints in isolation. So whilst the individual prints from this series are often shown separately, they are deprived of the much richer multi</w:t>
      </w:r>
      <w:r w:rsidR="00F03C8F" w:rsidRPr="001B6737">
        <w:rPr>
          <w:rStyle w:val="None"/>
          <w:rFonts w:asciiTheme="minorHAnsi" w:eastAsia="Calibri" w:hAnsiTheme="minorHAnsi" w:cstheme="minorHAnsi"/>
          <w:lang w:val="en-GB"/>
        </w:rPr>
        <w:t>-</w:t>
      </w:r>
      <w:r w:rsidRPr="001B6737">
        <w:rPr>
          <w:rStyle w:val="None"/>
          <w:rFonts w:asciiTheme="minorHAnsi" w:eastAsia="Calibri" w:hAnsiTheme="minorHAnsi" w:cstheme="minorHAnsi"/>
          <w:lang w:val="en-GB"/>
        </w:rPr>
        <w:t xml:space="preserve">layered proposition that is offered when the individual prints are considered as components within this larger singular work. Deborah Wye in the publication </w:t>
      </w:r>
      <w:r w:rsidRPr="001B6737">
        <w:rPr>
          <w:rStyle w:val="None"/>
          <w:rFonts w:asciiTheme="minorHAnsi" w:eastAsia="Calibri" w:hAnsiTheme="minorHAnsi" w:cstheme="minorHAnsi"/>
          <w:i/>
          <w:iCs/>
          <w:lang w:val="en-GB"/>
        </w:rPr>
        <w:t>Thinking Print</w:t>
      </w:r>
      <w:r w:rsidRPr="001B6737">
        <w:rPr>
          <w:rStyle w:val="None"/>
          <w:rFonts w:asciiTheme="minorHAnsi" w:eastAsia="Calibri" w:hAnsiTheme="minorHAnsi" w:cstheme="minorHAnsi"/>
          <w:lang w:val="en-GB"/>
        </w:rPr>
        <w:t xml:space="preserve"> di</w:t>
      </w:r>
      <w:r w:rsidRPr="001B6737">
        <w:rPr>
          <w:rStyle w:val="None"/>
          <w:rFonts w:asciiTheme="minorHAnsi" w:eastAsia="Calibri" w:hAnsiTheme="minorHAnsi" w:cstheme="minorHAnsi"/>
          <w:lang w:val="en-GB"/>
        </w:rPr>
        <w:t>s</w:t>
      </w:r>
      <w:r w:rsidRPr="001B6737">
        <w:rPr>
          <w:rStyle w:val="None"/>
          <w:rFonts w:asciiTheme="minorHAnsi" w:eastAsia="Calibri" w:hAnsiTheme="minorHAnsi" w:cstheme="minorHAnsi"/>
          <w:lang w:val="en-GB"/>
        </w:rPr>
        <w:t>cusses some of the ways in which artists engage with what she terms multipart pr</w:t>
      </w:r>
      <w:r w:rsidRPr="001B6737">
        <w:rPr>
          <w:rStyle w:val="None"/>
          <w:rFonts w:asciiTheme="minorHAnsi" w:eastAsia="Calibri" w:hAnsiTheme="minorHAnsi" w:cstheme="minorHAnsi"/>
          <w:lang w:val="en-GB"/>
        </w:rPr>
        <w:t>o</w:t>
      </w:r>
      <w:r w:rsidRPr="001B6737">
        <w:rPr>
          <w:rStyle w:val="None"/>
          <w:rFonts w:asciiTheme="minorHAnsi" w:eastAsia="Calibri" w:hAnsiTheme="minorHAnsi" w:cstheme="minorHAnsi"/>
          <w:lang w:val="en-GB"/>
        </w:rPr>
        <w:t>jects including "the invitation to take a thematic journey.</w:t>
      </w:r>
      <w:r w:rsidRPr="001B6737">
        <w:rPr>
          <w:rStyle w:val="None"/>
          <w:rFonts w:asciiTheme="minorHAnsi" w:eastAsia="Calibri" w:hAnsiTheme="minorHAnsi" w:cstheme="minorHAnsi"/>
          <w:iCs/>
          <w:lang w:val="en-GB"/>
        </w:rPr>
        <w:t>"</w:t>
      </w:r>
      <w:r w:rsidR="00F03C8F" w:rsidRPr="001B6737">
        <w:rPr>
          <w:rStyle w:val="Appelnotedebasdep"/>
          <w:rFonts w:asciiTheme="minorHAnsi" w:eastAsia="Calibri" w:hAnsiTheme="minorHAnsi" w:cstheme="minorHAnsi"/>
          <w:lang w:val="en-GB"/>
        </w:rPr>
        <w:footnoteReference w:id="3"/>
      </w:r>
      <w:r w:rsidRPr="001B6737">
        <w:rPr>
          <w:rStyle w:val="None"/>
          <w:rFonts w:asciiTheme="minorHAnsi" w:eastAsia="Calibri" w:hAnsiTheme="minorHAnsi" w:cstheme="minorHAnsi"/>
          <w:lang w:val="en-GB"/>
        </w:rPr>
        <w:t>She also goes on to su</w:t>
      </w:r>
      <w:r w:rsidRPr="001B6737">
        <w:rPr>
          <w:rStyle w:val="None"/>
          <w:rFonts w:asciiTheme="minorHAnsi" w:eastAsia="Calibri" w:hAnsiTheme="minorHAnsi" w:cstheme="minorHAnsi"/>
          <w:lang w:val="en-GB"/>
        </w:rPr>
        <w:t>g</w:t>
      </w:r>
      <w:r w:rsidRPr="001B6737">
        <w:rPr>
          <w:rStyle w:val="None"/>
          <w:rFonts w:asciiTheme="minorHAnsi" w:eastAsia="Calibri" w:hAnsiTheme="minorHAnsi" w:cstheme="minorHAnsi"/>
          <w:lang w:val="en-GB"/>
        </w:rPr>
        <w:t>gest that the portfolio’s importance, particularly in postmodernist era, lies in the way it serves their interest "in the way our apprehension of art is affec</w:t>
      </w:r>
      <w:r w:rsidRPr="001B6737">
        <w:rPr>
          <w:rStyle w:val="None"/>
          <w:rFonts w:asciiTheme="minorHAnsi" w:eastAsia="Calibri" w:hAnsiTheme="minorHAnsi" w:cstheme="minorHAnsi"/>
          <w:lang w:val="en-GB"/>
        </w:rPr>
        <w:t>t</w:t>
      </w:r>
      <w:r w:rsidRPr="001B6737">
        <w:rPr>
          <w:rStyle w:val="None"/>
          <w:rFonts w:asciiTheme="minorHAnsi" w:eastAsia="Calibri" w:hAnsiTheme="minorHAnsi" w:cstheme="minorHAnsi"/>
          <w:lang w:val="en-GB"/>
        </w:rPr>
        <w:t>ed by time and context. Time, of course, is a factor in appreciating the s</w:t>
      </w:r>
      <w:r w:rsidRPr="001B6737">
        <w:rPr>
          <w:rStyle w:val="None"/>
          <w:rFonts w:asciiTheme="minorHAnsi" w:eastAsia="Calibri" w:hAnsiTheme="minorHAnsi" w:cstheme="minorHAnsi"/>
          <w:lang w:val="en-GB"/>
        </w:rPr>
        <w:t>e</w:t>
      </w:r>
      <w:r w:rsidRPr="001B6737">
        <w:rPr>
          <w:rStyle w:val="None"/>
          <w:rFonts w:asciiTheme="minorHAnsi" w:eastAsia="Calibri" w:hAnsiTheme="minorHAnsi" w:cstheme="minorHAnsi"/>
          <w:lang w:val="en-GB"/>
        </w:rPr>
        <w:t>quential deve</w:t>
      </w:r>
      <w:r w:rsidRPr="001B6737">
        <w:rPr>
          <w:rStyle w:val="None"/>
          <w:rFonts w:asciiTheme="minorHAnsi" w:eastAsia="Calibri" w:hAnsiTheme="minorHAnsi" w:cstheme="minorHAnsi"/>
          <w:lang w:val="en-GB"/>
        </w:rPr>
        <w:t>l</w:t>
      </w:r>
      <w:r w:rsidRPr="001B6737">
        <w:rPr>
          <w:rStyle w:val="None"/>
          <w:rFonts w:asciiTheme="minorHAnsi" w:eastAsia="Calibri" w:hAnsiTheme="minorHAnsi" w:cstheme="minorHAnsi"/>
          <w:lang w:val="en-GB"/>
        </w:rPr>
        <w:t>opment of series and portfolios, and certainly each individual print affects and is affected by the meaning of the whole group.</w:t>
      </w:r>
      <w:r w:rsidRPr="001B6737">
        <w:rPr>
          <w:rStyle w:val="None"/>
          <w:rFonts w:asciiTheme="minorHAnsi" w:eastAsia="Calibri" w:hAnsiTheme="minorHAnsi" w:cstheme="minorHAnsi"/>
          <w:iCs/>
          <w:lang w:val="en-GB"/>
        </w:rPr>
        <w:t>"</w:t>
      </w:r>
      <w:r w:rsidR="00F03C8F" w:rsidRPr="001B6737">
        <w:rPr>
          <w:rStyle w:val="Appelnotedebasdep"/>
          <w:rFonts w:asciiTheme="minorHAnsi" w:eastAsia="Calibri" w:hAnsiTheme="minorHAnsi" w:cstheme="minorHAnsi"/>
          <w:iCs/>
          <w:lang w:val="en-GB"/>
        </w:rPr>
        <w:footnoteReference w:id="4"/>
      </w:r>
    </w:p>
    <w:p w:rsidR="00196D37" w:rsidRPr="001B6737" w:rsidRDefault="00196D37">
      <w:pPr>
        <w:pStyle w:val="CorpsA"/>
        <w:rPr>
          <w:rFonts w:asciiTheme="minorHAnsi" w:eastAsia="Calibri" w:hAnsiTheme="minorHAnsi" w:cstheme="minorHAnsi"/>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Moore’s friends Juliette and Sir John Huxley gave him the elephant skull as a gift, which following cleaning and restoration was installed in his studio at Pe</w:t>
      </w:r>
      <w:r w:rsidRPr="001B6737">
        <w:rPr>
          <w:rStyle w:val="None"/>
          <w:rFonts w:asciiTheme="minorHAnsi" w:eastAsia="Calibri" w:hAnsiTheme="minorHAnsi" w:cstheme="minorHAnsi"/>
          <w:lang w:val="en-GB"/>
        </w:rPr>
        <w:t>r</w:t>
      </w:r>
      <w:r w:rsidRPr="001B6737">
        <w:rPr>
          <w:rStyle w:val="None"/>
          <w:rFonts w:asciiTheme="minorHAnsi" w:eastAsia="Calibri" w:hAnsiTheme="minorHAnsi" w:cstheme="minorHAnsi"/>
          <w:lang w:val="en-GB"/>
        </w:rPr>
        <w:t>ry Green in 1968.  It was self</w:t>
      </w:r>
      <w:r w:rsidR="00F03C8F" w:rsidRPr="001B6737">
        <w:rPr>
          <w:rStyle w:val="None"/>
          <w:rFonts w:asciiTheme="minorHAnsi" w:eastAsia="Calibri" w:hAnsiTheme="minorHAnsi" w:cstheme="minorHAnsi"/>
          <w:lang w:val="en-GB"/>
        </w:rPr>
        <w:t>-</w:t>
      </w:r>
      <w:r w:rsidRPr="001B6737">
        <w:rPr>
          <w:rStyle w:val="None"/>
          <w:rFonts w:asciiTheme="minorHAnsi" w:eastAsia="Calibri" w:hAnsiTheme="minorHAnsi" w:cstheme="minorHAnsi"/>
          <w:lang w:val="en-GB"/>
        </w:rPr>
        <w:t>evident that Moore felt an immediate and deep connection with both the skull and with elephant itself: "The elephant has this amazing mixture of strength and sensitivity."</w:t>
      </w:r>
      <w:r w:rsidR="00F03C8F" w:rsidRPr="001B6737">
        <w:rPr>
          <w:rStyle w:val="Appelnotedebasdep"/>
          <w:rFonts w:asciiTheme="minorHAnsi" w:eastAsia="Calibri" w:hAnsiTheme="minorHAnsi" w:cstheme="minorHAnsi"/>
          <w:lang w:val="en-GB"/>
        </w:rPr>
        <w:footnoteReference w:id="5"/>
      </w:r>
      <w:r w:rsidRPr="001B6737">
        <w:rPr>
          <w:rStyle w:val="None"/>
          <w:rFonts w:asciiTheme="minorHAnsi" w:eastAsia="Calibri" w:hAnsiTheme="minorHAnsi" w:cstheme="minorHAnsi"/>
          <w:lang w:val="en-GB"/>
        </w:rPr>
        <w:t xml:space="preserve"> He would have liked associated these qualities with his own sculptures. But I think this empathy goes further, the qualities of latent power, cultural memory and family ties,’ were also qual</w:t>
      </w:r>
      <w:r w:rsidRPr="001B6737">
        <w:rPr>
          <w:rStyle w:val="None"/>
          <w:rFonts w:asciiTheme="minorHAnsi" w:eastAsia="Calibri" w:hAnsiTheme="minorHAnsi" w:cstheme="minorHAnsi"/>
          <w:lang w:val="en-GB"/>
        </w:rPr>
        <w:t>i</w:t>
      </w:r>
      <w:r w:rsidRPr="001B6737">
        <w:rPr>
          <w:rStyle w:val="None"/>
          <w:rFonts w:asciiTheme="minorHAnsi" w:eastAsia="Calibri" w:hAnsiTheme="minorHAnsi" w:cstheme="minorHAnsi"/>
          <w:lang w:val="en-GB"/>
        </w:rPr>
        <w:t>ties that resonated with Moore both as an artist and moral figure. "Despite their huge bulk elephants have always seemed very gentle creatures to me."</w:t>
      </w:r>
      <w:r w:rsidR="00F03C8F" w:rsidRPr="001B6737">
        <w:rPr>
          <w:rStyle w:val="Appelnotedebasdep"/>
          <w:rFonts w:asciiTheme="minorHAnsi" w:eastAsia="Calibri" w:hAnsiTheme="minorHAnsi" w:cstheme="minorHAnsi"/>
          <w:lang w:val="en-GB"/>
        </w:rPr>
        <w:footnoteReference w:id="6"/>
      </w:r>
    </w:p>
    <w:p w:rsidR="00196D37" w:rsidRPr="001B6737" w:rsidRDefault="004166C5">
      <w:pPr>
        <w:pStyle w:val="CorpsA"/>
        <w:rPr>
          <w:rStyle w:val="None"/>
          <w:rFonts w:asciiTheme="minorHAnsi" w:eastAsia="Calibri" w:hAnsiTheme="minorHAnsi" w:cstheme="minorHAnsi"/>
          <w:color w:val="1C1C1C"/>
          <w:u w:color="1C1C1C"/>
          <w:lang w:val="en-GB"/>
        </w:rPr>
      </w:pPr>
      <w:r w:rsidRPr="001B6737">
        <w:rPr>
          <w:rStyle w:val="None"/>
          <w:rFonts w:asciiTheme="minorHAnsi" w:eastAsia="Calibri" w:hAnsiTheme="minorHAnsi" w:cstheme="minorHAnsi"/>
          <w:lang w:val="en-GB"/>
        </w:rPr>
        <w:t xml:space="preserve">While Picasso took the bull as his alter ego, a symbol of virility and sexual dominance, the associations of passive strength and wisdom associated with </w:t>
      </w:r>
      <w:r w:rsidRPr="001B6737">
        <w:rPr>
          <w:rStyle w:val="None"/>
          <w:rFonts w:asciiTheme="minorHAnsi" w:eastAsia="Calibri" w:hAnsiTheme="minorHAnsi" w:cstheme="minorHAnsi"/>
          <w:lang w:val="en-GB"/>
        </w:rPr>
        <w:lastRenderedPageBreak/>
        <w:t>the el</w:t>
      </w:r>
      <w:r w:rsidRPr="001B6737">
        <w:rPr>
          <w:rStyle w:val="None"/>
          <w:rFonts w:asciiTheme="minorHAnsi" w:eastAsia="Calibri" w:hAnsiTheme="minorHAnsi" w:cstheme="minorHAnsi"/>
          <w:lang w:val="en-GB"/>
        </w:rPr>
        <w:t>e</w:t>
      </w:r>
      <w:r w:rsidRPr="001B6737">
        <w:rPr>
          <w:rStyle w:val="None"/>
          <w:rFonts w:asciiTheme="minorHAnsi" w:eastAsia="Calibri" w:hAnsiTheme="minorHAnsi" w:cstheme="minorHAnsi"/>
          <w:lang w:val="en-GB"/>
        </w:rPr>
        <w:t>phant, sit comfortably with Moore’s more sentimental character. It is interesting that the Huxley’s had also given Moore the skull of a rhinoceros which he described as having "a rather repellent, powerful tank-like feroc</w:t>
      </w:r>
      <w:r w:rsidRPr="001B6737">
        <w:rPr>
          <w:rStyle w:val="None"/>
          <w:rFonts w:asciiTheme="minorHAnsi" w:eastAsia="Calibri" w:hAnsiTheme="minorHAnsi" w:cstheme="minorHAnsi"/>
          <w:lang w:val="en-GB"/>
        </w:rPr>
        <w:t>i</w:t>
      </w:r>
      <w:r w:rsidRPr="001B6737">
        <w:rPr>
          <w:rStyle w:val="None"/>
          <w:rFonts w:asciiTheme="minorHAnsi" w:eastAsia="Calibri" w:hAnsiTheme="minorHAnsi" w:cstheme="minorHAnsi"/>
          <w:lang w:val="en-GB"/>
        </w:rPr>
        <w:t>ty"</w:t>
      </w:r>
      <w:r w:rsidR="00F03C8F" w:rsidRPr="001B6737">
        <w:rPr>
          <w:rStyle w:val="Appelnotedebasdep"/>
          <w:rFonts w:asciiTheme="minorHAnsi" w:eastAsia="Calibri" w:hAnsiTheme="minorHAnsi" w:cstheme="minorHAnsi"/>
          <w:lang w:val="en-GB"/>
        </w:rPr>
        <w:footnoteReference w:id="7"/>
      </w:r>
      <w:r w:rsidRPr="001B6737">
        <w:rPr>
          <w:rStyle w:val="None"/>
          <w:rFonts w:asciiTheme="minorHAnsi" w:eastAsia="Calibri" w:hAnsiTheme="minorHAnsi" w:cstheme="minorHAnsi"/>
          <w:lang w:val="en-GB"/>
        </w:rPr>
        <w:t>, characteristics that he would not have wanted to engage with. Of course, this contrast between the elephant and the rhinoceroses is played out in the pop</w:t>
      </w:r>
      <w:r w:rsidRPr="001B6737">
        <w:rPr>
          <w:rStyle w:val="None"/>
          <w:rFonts w:asciiTheme="minorHAnsi" w:eastAsia="Calibri" w:hAnsiTheme="minorHAnsi" w:cstheme="minorHAnsi"/>
          <w:lang w:val="en-GB"/>
        </w:rPr>
        <w:t>u</w:t>
      </w:r>
      <w:r w:rsidRPr="001B6737">
        <w:rPr>
          <w:rStyle w:val="None"/>
          <w:rFonts w:asciiTheme="minorHAnsi" w:eastAsia="Calibri" w:hAnsiTheme="minorHAnsi" w:cstheme="minorHAnsi"/>
          <w:lang w:val="en-GB"/>
        </w:rPr>
        <w:t xml:space="preserve">lar children’s story of Babar where, in </w:t>
      </w:r>
      <w:r w:rsidRPr="001B6737">
        <w:rPr>
          <w:rStyle w:val="None"/>
          <w:rFonts w:asciiTheme="minorHAnsi" w:eastAsia="Calibri" w:hAnsiTheme="minorHAnsi" w:cstheme="minorHAnsi"/>
          <w:i/>
          <w:iCs/>
          <w:color w:val="1C1C1C"/>
          <w:u w:color="1C1C1C"/>
          <w:lang w:val="en-GB"/>
        </w:rPr>
        <w:t>The Travels of Babar</w:t>
      </w:r>
      <w:r w:rsidRPr="001B6737">
        <w:rPr>
          <w:rStyle w:val="None"/>
          <w:rFonts w:asciiTheme="minorHAnsi" w:eastAsia="Calibri" w:hAnsiTheme="minorHAnsi" w:cstheme="minorHAnsi"/>
          <w:color w:val="1C1C1C"/>
          <w:u w:color="1C1C1C"/>
          <w:lang w:val="en-GB"/>
        </w:rPr>
        <w:t>,</w:t>
      </w:r>
      <w:r w:rsidR="00F03C8F" w:rsidRPr="001B6737">
        <w:rPr>
          <w:rStyle w:val="Appelnotedebasdep"/>
          <w:rFonts w:asciiTheme="minorHAnsi" w:eastAsia="Calibri" w:hAnsiTheme="minorHAnsi" w:cstheme="minorHAnsi"/>
          <w:color w:val="1C1C1C"/>
          <w:u w:color="1C1C1C"/>
          <w:lang w:val="en-GB"/>
        </w:rPr>
        <w:footnoteReference w:id="8"/>
      </w:r>
      <w:r w:rsidR="00F03C8F" w:rsidRPr="001B6737">
        <w:rPr>
          <w:rStyle w:val="None"/>
          <w:rFonts w:asciiTheme="minorHAnsi" w:eastAsia="Calibri" w:hAnsiTheme="minorHAnsi" w:cstheme="minorHAnsi"/>
          <w:color w:val="1C1C1C"/>
          <w:u w:color="1C1C1C"/>
          <w:lang w:val="en-GB"/>
        </w:rPr>
        <w:t xml:space="preserve"> </w:t>
      </w:r>
      <w:r w:rsidRPr="001B6737">
        <w:rPr>
          <w:rStyle w:val="None"/>
          <w:rFonts w:asciiTheme="minorHAnsi" w:eastAsia="Calibri" w:hAnsiTheme="minorHAnsi" w:cstheme="minorHAnsi"/>
          <w:color w:val="1C1C1C"/>
          <w:u w:color="1C1C1C"/>
          <w:lang w:val="en-GB"/>
        </w:rPr>
        <w:t>the elephants go to war and defeat the militaristic rhinos, as well as in the play Rhinoceros by Eugene Ionesco, which was widely inte</w:t>
      </w:r>
      <w:r w:rsidRPr="001B6737">
        <w:rPr>
          <w:rStyle w:val="None"/>
          <w:rFonts w:asciiTheme="minorHAnsi" w:eastAsia="Calibri" w:hAnsiTheme="minorHAnsi" w:cstheme="minorHAnsi"/>
          <w:color w:val="1C1C1C"/>
          <w:u w:color="1C1C1C"/>
          <w:lang w:val="en-GB"/>
        </w:rPr>
        <w:t>r</w:t>
      </w:r>
      <w:r w:rsidRPr="001B6737">
        <w:rPr>
          <w:rStyle w:val="None"/>
          <w:rFonts w:asciiTheme="minorHAnsi" w:eastAsia="Calibri" w:hAnsiTheme="minorHAnsi" w:cstheme="minorHAnsi"/>
          <w:color w:val="1C1C1C"/>
          <w:u w:color="1C1C1C"/>
          <w:lang w:val="en-GB"/>
        </w:rPr>
        <w:t>preted as a warning against the rise of right wing tendencies.</w:t>
      </w:r>
      <w:r w:rsidR="00F03C8F" w:rsidRPr="001B6737">
        <w:rPr>
          <w:rStyle w:val="Appelnotedebasdep"/>
          <w:rFonts w:asciiTheme="minorHAnsi" w:eastAsia="Calibri" w:hAnsiTheme="minorHAnsi" w:cstheme="minorHAnsi"/>
          <w:color w:val="1C1C1C"/>
          <w:u w:color="1C1C1C"/>
          <w:lang w:val="en-GB"/>
        </w:rPr>
        <w:footnoteReference w:id="9"/>
      </w:r>
    </w:p>
    <w:p w:rsidR="00196D37" w:rsidRPr="001B6737" w:rsidRDefault="00196D37">
      <w:pPr>
        <w:pStyle w:val="CorpsA"/>
        <w:rPr>
          <w:rStyle w:val="None"/>
          <w:rFonts w:asciiTheme="minorHAnsi" w:eastAsia="Calibri" w:hAnsiTheme="minorHAnsi" w:cstheme="minorHAnsi"/>
          <w:color w:val="1C1C1C"/>
          <w:u w:color="1C1C1C"/>
          <w:lang w:val="en-GB"/>
        </w:rPr>
      </w:pPr>
    </w:p>
    <w:p w:rsidR="00196D37" w:rsidRPr="001B6737" w:rsidRDefault="004166C5">
      <w:pPr>
        <w:pStyle w:val="CorpsA"/>
        <w:rPr>
          <w:rStyle w:val="None"/>
          <w:rFonts w:asciiTheme="minorHAnsi" w:eastAsia="Calibri" w:hAnsiTheme="minorHAnsi" w:cstheme="minorHAnsi"/>
          <w:color w:val="1C1C1C"/>
          <w:u w:color="1C1C1C"/>
          <w:lang w:val="en-GB"/>
        </w:rPr>
      </w:pPr>
      <w:r w:rsidRPr="001B6737">
        <w:rPr>
          <w:rStyle w:val="None"/>
          <w:rFonts w:asciiTheme="minorHAnsi" w:eastAsia="Calibri" w:hAnsiTheme="minorHAnsi" w:cstheme="minorHAnsi"/>
          <w:color w:val="1C1C1C"/>
          <w:u w:color="1C1C1C"/>
          <w:lang w:val="en-GB"/>
        </w:rPr>
        <w:t xml:space="preserve">The </w:t>
      </w:r>
      <w:r w:rsidRPr="001B6737">
        <w:rPr>
          <w:rStyle w:val="None"/>
          <w:rFonts w:asciiTheme="minorHAnsi" w:eastAsia="Calibri" w:hAnsiTheme="minorHAnsi" w:cstheme="minorHAnsi"/>
          <w:i/>
          <w:iCs/>
          <w:color w:val="1C1C1C"/>
          <w:u w:color="1C1C1C"/>
          <w:lang w:val="en-GB"/>
        </w:rPr>
        <w:t xml:space="preserve">Elephant Skull </w:t>
      </w:r>
      <w:r w:rsidRPr="001B6737">
        <w:rPr>
          <w:rStyle w:val="None"/>
          <w:rFonts w:asciiTheme="minorHAnsi" w:eastAsia="Calibri" w:hAnsiTheme="minorHAnsi" w:cstheme="minorHAnsi"/>
          <w:color w:val="1C1C1C"/>
          <w:u w:color="1C1C1C"/>
          <w:lang w:val="en-GB"/>
        </w:rPr>
        <w:t>represented Moore’s first concerted engagement with etching as a process, lithography had up to then been his preferred medium</w:t>
      </w:r>
      <w:r w:rsidR="009055B0">
        <w:rPr>
          <w:rStyle w:val="None"/>
          <w:rFonts w:asciiTheme="minorHAnsi" w:eastAsia="Calibri" w:hAnsiTheme="minorHAnsi" w:cstheme="minorHAnsi"/>
          <w:color w:val="1C1C1C"/>
          <w:u w:color="1C1C1C"/>
          <w:lang w:val="en-GB"/>
        </w:rPr>
        <w:t xml:space="preserve"> (ill. 2)</w:t>
      </w:r>
      <w:r w:rsidRPr="001B6737">
        <w:rPr>
          <w:rStyle w:val="None"/>
          <w:rFonts w:asciiTheme="minorHAnsi" w:eastAsia="Calibri" w:hAnsiTheme="minorHAnsi" w:cstheme="minorHAnsi"/>
          <w:color w:val="1C1C1C"/>
          <w:u w:color="1C1C1C"/>
          <w:lang w:val="en-GB"/>
        </w:rPr>
        <w:t>.</w:t>
      </w:r>
      <w:r w:rsidRPr="001B6737">
        <w:rPr>
          <w:rStyle w:val="Appelnotedebasdep"/>
          <w:rFonts w:asciiTheme="minorHAnsi" w:eastAsia="Calibri" w:hAnsiTheme="minorHAnsi" w:cstheme="minorHAnsi"/>
          <w:color w:val="1C1C1C"/>
          <w:u w:color="1C1C1C"/>
          <w:lang w:val="en-GB"/>
        </w:rPr>
        <w:footnoteReference w:id="10"/>
      </w:r>
      <w:r w:rsidRPr="001B6737">
        <w:rPr>
          <w:rStyle w:val="None"/>
          <w:rFonts w:asciiTheme="minorHAnsi" w:eastAsia="Calibri" w:hAnsiTheme="minorHAnsi" w:cstheme="minorHAnsi"/>
          <w:color w:val="1C1C1C"/>
          <w:u w:color="1C1C1C"/>
          <w:lang w:val="en-GB"/>
        </w:rPr>
        <w:t xml:space="preserve"> But also, and more importantly, it was the first graphic project where Moore worked directly from an external source as </w:t>
      </w:r>
      <w:r w:rsidR="00F03C8F" w:rsidRPr="001B6737">
        <w:rPr>
          <w:rStyle w:val="None"/>
          <w:rFonts w:asciiTheme="minorHAnsi" w:eastAsia="Calibri" w:hAnsiTheme="minorHAnsi" w:cstheme="minorHAnsi"/>
          <w:color w:val="1C1C1C"/>
          <w:u w:color="1C1C1C"/>
          <w:lang w:val="en-GB"/>
        </w:rPr>
        <w:t>opposed</w:t>
      </w:r>
      <w:r w:rsidRPr="001B6737">
        <w:rPr>
          <w:rStyle w:val="None"/>
          <w:rFonts w:asciiTheme="minorHAnsi" w:eastAsia="Calibri" w:hAnsiTheme="minorHAnsi" w:cstheme="minorHAnsi"/>
          <w:color w:val="1C1C1C"/>
          <w:u w:color="1C1C1C"/>
          <w:lang w:val="en-GB"/>
        </w:rPr>
        <w:t xml:space="preserve"> to reconfiguring his </w:t>
      </w:r>
      <w:r w:rsidR="00F03C8F" w:rsidRPr="001B6737">
        <w:rPr>
          <w:rStyle w:val="None"/>
          <w:rFonts w:asciiTheme="minorHAnsi" w:eastAsia="Calibri" w:hAnsiTheme="minorHAnsi" w:cstheme="minorHAnsi"/>
          <w:color w:val="1C1C1C"/>
          <w:u w:color="1C1C1C"/>
          <w:lang w:val="en-GB"/>
        </w:rPr>
        <w:t>pre-existing</w:t>
      </w:r>
      <w:r w:rsidRPr="001B6737">
        <w:rPr>
          <w:rStyle w:val="None"/>
          <w:rFonts w:asciiTheme="minorHAnsi" w:eastAsia="Calibri" w:hAnsiTheme="minorHAnsi" w:cstheme="minorHAnsi"/>
          <w:color w:val="1C1C1C"/>
          <w:u w:color="1C1C1C"/>
          <w:lang w:val="en-GB"/>
        </w:rPr>
        <w:t xml:space="preserve"> sculptural forms as noted by Pat Gilmour: "Above all, since they were drawn direct on the plate, the creative force lay in the etchings themselves - not in associations with Moore’s other work."</w:t>
      </w:r>
      <w:r w:rsidR="00F03C8F" w:rsidRPr="001B6737">
        <w:rPr>
          <w:rStyle w:val="Appelnotedebasdep"/>
          <w:rFonts w:asciiTheme="minorHAnsi" w:eastAsia="Calibri" w:hAnsiTheme="minorHAnsi" w:cstheme="minorHAnsi"/>
          <w:color w:val="1C1C1C"/>
          <w:u w:color="1C1C1C"/>
          <w:lang w:val="en-GB"/>
        </w:rPr>
        <w:footnoteReference w:id="11"/>
      </w:r>
    </w:p>
    <w:p w:rsidR="00196D37" w:rsidRPr="001B6737" w:rsidRDefault="00196D37">
      <w:pPr>
        <w:pStyle w:val="CorpsA"/>
        <w:rPr>
          <w:rStyle w:val="None"/>
          <w:rFonts w:asciiTheme="minorHAnsi" w:eastAsia="Calibri" w:hAnsiTheme="minorHAnsi" w:cstheme="minorHAnsi"/>
          <w:color w:val="1C1C1C"/>
          <w:u w:color="1C1C1C"/>
          <w:lang w:val="en-GB"/>
        </w:rPr>
      </w:pPr>
    </w:p>
    <w:p w:rsidR="00196D37" w:rsidRPr="001B6737" w:rsidRDefault="004166C5">
      <w:pPr>
        <w:pStyle w:val="CorpsA"/>
        <w:rPr>
          <w:rStyle w:val="None"/>
          <w:rFonts w:asciiTheme="minorHAnsi" w:eastAsia="Calibri" w:hAnsiTheme="minorHAnsi" w:cstheme="minorHAnsi"/>
          <w:color w:val="1C1C1C"/>
          <w:u w:color="1C1C1C"/>
          <w:lang w:val="en-GB"/>
        </w:rPr>
      </w:pPr>
      <w:r w:rsidRPr="001B6737">
        <w:rPr>
          <w:rStyle w:val="None"/>
          <w:rFonts w:asciiTheme="minorHAnsi" w:eastAsia="Calibri" w:hAnsiTheme="minorHAnsi" w:cstheme="minorHAnsi"/>
          <w:color w:val="1C1C1C"/>
          <w:u w:color="1C1C1C"/>
          <w:lang w:val="en-GB"/>
        </w:rPr>
        <w:t>Etching is very distinct from the process of lithography and especially since Moore’s experience with lithography had been predominantly through the ind</w:t>
      </w:r>
      <w:r w:rsidRPr="001B6737">
        <w:rPr>
          <w:rStyle w:val="None"/>
          <w:rFonts w:asciiTheme="minorHAnsi" w:eastAsia="Calibri" w:hAnsiTheme="minorHAnsi" w:cstheme="minorHAnsi"/>
          <w:color w:val="1C1C1C"/>
          <w:u w:color="1C1C1C"/>
          <w:lang w:val="en-GB"/>
        </w:rPr>
        <w:t>i</w:t>
      </w:r>
      <w:r w:rsidRPr="001B6737">
        <w:rPr>
          <w:rStyle w:val="None"/>
          <w:rFonts w:asciiTheme="minorHAnsi" w:eastAsia="Calibri" w:hAnsiTheme="minorHAnsi" w:cstheme="minorHAnsi"/>
          <w:color w:val="1C1C1C"/>
          <w:u w:color="1C1C1C"/>
          <w:lang w:val="en-GB"/>
        </w:rPr>
        <w:t>rect transfer-process. This was in turn used as the positive to expose the drawing onto photolithography plates, the approach favoured by Stanley Jones the master printer at Curwen press, where the majority of his lith</w:t>
      </w:r>
      <w:r w:rsidRPr="001B6737">
        <w:rPr>
          <w:rStyle w:val="None"/>
          <w:rFonts w:asciiTheme="minorHAnsi" w:eastAsia="Calibri" w:hAnsiTheme="minorHAnsi" w:cstheme="minorHAnsi"/>
          <w:color w:val="1C1C1C"/>
          <w:u w:color="1C1C1C"/>
          <w:lang w:val="en-GB"/>
        </w:rPr>
        <w:t>o</w:t>
      </w:r>
      <w:r w:rsidRPr="001B6737">
        <w:rPr>
          <w:rStyle w:val="None"/>
          <w:rFonts w:asciiTheme="minorHAnsi" w:eastAsia="Calibri" w:hAnsiTheme="minorHAnsi" w:cstheme="minorHAnsi"/>
          <w:color w:val="1C1C1C"/>
          <w:u w:color="1C1C1C"/>
          <w:lang w:val="en-GB"/>
        </w:rPr>
        <w:t>graphs were printed. Working on pla</w:t>
      </w:r>
      <w:r w:rsidRPr="001B6737">
        <w:rPr>
          <w:rStyle w:val="None"/>
          <w:rFonts w:asciiTheme="minorHAnsi" w:eastAsia="Calibri" w:hAnsiTheme="minorHAnsi" w:cstheme="minorHAnsi"/>
          <w:color w:val="1C1C1C"/>
          <w:u w:color="1C1C1C"/>
          <w:lang w:val="en-GB"/>
        </w:rPr>
        <w:t>s</w:t>
      </w:r>
      <w:r w:rsidRPr="001B6737">
        <w:rPr>
          <w:rStyle w:val="None"/>
          <w:rFonts w:asciiTheme="minorHAnsi" w:eastAsia="Calibri" w:hAnsiTheme="minorHAnsi" w:cstheme="minorHAnsi"/>
          <w:color w:val="1C1C1C"/>
          <w:u w:color="1C1C1C"/>
          <w:lang w:val="en-GB"/>
        </w:rPr>
        <w:t>tic-film offered great flexibility and the added advantage that Moore could draw directly on the sheets of film with a range of material, without having to overly co</w:t>
      </w:r>
      <w:r w:rsidRPr="001B6737">
        <w:rPr>
          <w:rStyle w:val="None"/>
          <w:rFonts w:asciiTheme="minorHAnsi" w:eastAsia="Calibri" w:hAnsiTheme="minorHAnsi" w:cstheme="minorHAnsi"/>
          <w:color w:val="1C1C1C"/>
          <w:u w:color="1C1C1C"/>
          <w:lang w:val="en-GB"/>
        </w:rPr>
        <w:t>n</w:t>
      </w:r>
      <w:r w:rsidRPr="001B6737">
        <w:rPr>
          <w:rStyle w:val="None"/>
          <w:rFonts w:asciiTheme="minorHAnsi" w:eastAsia="Calibri" w:hAnsiTheme="minorHAnsi" w:cstheme="minorHAnsi"/>
          <w:color w:val="1C1C1C"/>
          <w:u w:color="1C1C1C"/>
          <w:lang w:val="en-GB"/>
        </w:rPr>
        <w:t>cern himself with the chemistry of plate and stone lithography or, indeed, that the image might be reversed. Etching by contrast is immediately more physical, begi</w:t>
      </w:r>
      <w:r w:rsidRPr="001B6737">
        <w:rPr>
          <w:rStyle w:val="None"/>
          <w:rFonts w:asciiTheme="minorHAnsi" w:eastAsia="Calibri" w:hAnsiTheme="minorHAnsi" w:cstheme="minorHAnsi"/>
          <w:color w:val="1C1C1C"/>
          <w:u w:color="1C1C1C"/>
          <w:lang w:val="en-GB"/>
        </w:rPr>
        <w:t>n</w:t>
      </w:r>
      <w:r w:rsidRPr="001B6737">
        <w:rPr>
          <w:rStyle w:val="None"/>
          <w:rFonts w:asciiTheme="minorHAnsi" w:eastAsia="Calibri" w:hAnsiTheme="minorHAnsi" w:cstheme="minorHAnsi"/>
          <w:color w:val="1C1C1C"/>
          <w:u w:color="1C1C1C"/>
          <w:lang w:val="en-GB"/>
        </w:rPr>
        <w:t>ning with the metal plate itself as an object. The plate would be covered with an acid resistant wax through which the artist inscribes the drawing using an etching needle or any metal implement that can scratch through the wax to expose the metal. The plate is then immersed in acid and the qualities of the lines are dete</w:t>
      </w:r>
      <w:r w:rsidRPr="001B6737">
        <w:rPr>
          <w:rStyle w:val="None"/>
          <w:rFonts w:asciiTheme="minorHAnsi" w:eastAsia="Calibri" w:hAnsiTheme="minorHAnsi" w:cstheme="minorHAnsi"/>
          <w:color w:val="1C1C1C"/>
          <w:u w:color="1C1C1C"/>
          <w:lang w:val="en-GB"/>
        </w:rPr>
        <w:t>r</w:t>
      </w:r>
      <w:r w:rsidRPr="001B6737">
        <w:rPr>
          <w:rStyle w:val="None"/>
          <w:rFonts w:asciiTheme="minorHAnsi" w:eastAsia="Calibri" w:hAnsiTheme="minorHAnsi" w:cstheme="minorHAnsi"/>
          <w:color w:val="1C1C1C"/>
          <w:u w:color="1C1C1C"/>
          <w:lang w:val="en-GB"/>
        </w:rPr>
        <w:t>mined by how long the plate is left in the acid. A short bite and the line is har</w:t>
      </w:r>
      <w:r w:rsidRPr="001B6737">
        <w:rPr>
          <w:rStyle w:val="None"/>
          <w:rFonts w:asciiTheme="minorHAnsi" w:eastAsia="Calibri" w:hAnsiTheme="minorHAnsi" w:cstheme="minorHAnsi"/>
          <w:color w:val="1C1C1C"/>
          <w:u w:color="1C1C1C"/>
          <w:lang w:val="en-GB"/>
        </w:rPr>
        <w:t>d</w:t>
      </w:r>
      <w:r w:rsidRPr="001B6737">
        <w:rPr>
          <w:rStyle w:val="None"/>
          <w:rFonts w:asciiTheme="minorHAnsi" w:eastAsia="Calibri" w:hAnsiTheme="minorHAnsi" w:cstheme="minorHAnsi"/>
          <w:color w:val="1C1C1C"/>
          <w:u w:color="1C1C1C"/>
          <w:lang w:val="en-GB"/>
        </w:rPr>
        <w:t xml:space="preserve">ly </w:t>
      </w:r>
      <w:r w:rsidR="00F03C8F" w:rsidRPr="001B6737">
        <w:rPr>
          <w:rStyle w:val="None"/>
          <w:rFonts w:asciiTheme="minorHAnsi" w:eastAsia="Calibri" w:hAnsiTheme="minorHAnsi" w:cstheme="minorHAnsi"/>
          <w:color w:val="1C1C1C"/>
          <w:u w:color="1C1C1C"/>
          <w:lang w:val="en-GB"/>
        </w:rPr>
        <w:t>discer</w:t>
      </w:r>
      <w:r w:rsidR="00F03C8F" w:rsidRPr="001B6737">
        <w:rPr>
          <w:rStyle w:val="None"/>
          <w:rFonts w:asciiTheme="minorHAnsi" w:eastAsia="Calibri" w:hAnsiTheme="minorHAnsi" w:cstheme="minorHAnsi"/>
          <w:color w:val="1C1C1C"/>
          <w:u w:color="1C1C1C"/>
          <w:lang w:val="en-GB"/>
        </w:rPr>
        <w:t>n</w:t>
      </w:r>
      <w:r w:rsidR="00F03C8F" w:rsidRPr="001B6737">
        <w:rPr>
          <w:rStyle w:val="None"/>
          <w:rFonts w:asciiTheme="minorHAnsi" w:eastAsia="Calibri" w:hAnsiTheme="minorHAnsi" w:cstheme="minorHAnsi"/>
          <w:color w:val="1C1C1C"/>
          <w:u w:color="1C1C1C"/>
          <w:lang w:val="en-GB"/>
        </w:rPr>
        <w:t>ible</w:t>
      </w:r>
      <w:r w:rsidRPr="001B6737">
        <w:rPr>
          <w:rStyle w:val="None"/>
          <w:rFonts w:asciiTheme="minorHAnsi" w:eastAsia="Calibri" w:hAnsiTheme="minorHAnsi" w:cstheme="minorHAnsi"/>
          <w:color w:val="1C1C1C"/>
          <w:u w:color="1C1C1C"/>
          <w:lang w:val="en-GB"/>
        </w:rPr>
        <w:t>, a long bite and the line can be deep and black. To proof the image, the wax coating is removed and ink worked into the whole surface b</w:t>
      </w:r>
      <w:r w:rsidRPr="001B6737">
        <w:rPr>
          <w:rStyle w:val="None"/>
          <w:rFonts w:asciiTheme="minorHAnsi" w:eastAsia="Calibri" w:hAnsiTheme="minorHAnsi" w:cstheme="minorHAnsi"/>
          <w:color w:val="1C1C1C"/>
          <w:u w:color="1C1C1C"/>
          <w:lang w:val="en-GB"/>
        </w:rPr>
        <w:t>e</w:t>
      </w:r>
      <w:r w:rsidRPr="001B6737">
        <w:rPr>
          <w:rStyle w:val="None"/>
          <w:rFonts w:asciiTheme="minorHAnsi" w:eastAsia="Calibri" w:hAnsiTheme="minorHAnsi" w:cstheme="minorHAnsi"/>
          <w:color w:val="1C1C1C"/>
          <w:u w:color="1C1C1C"/>
          <w:lang w:val="en-GB"/>
        </w:rPr>
        <w:t>fore being wiped, leaving the ink only in the etched lines. A sheet of dam</w:t>
      </w:r>
      <w:r w:rsidRPr="001B6737">
        <w:rPr>
          <w:rStyle w:val="None"/>
          <w:rFonts w:asciiTheme="minorHAnsi" w:eastAsia="Calibri" w:hAnsiTheme="minorHAnsi" w:cstheme="minorHAnsi"/>
          <w:color w:val="1C1C1C"/>
          <w:u w:color="1C1C1C"/>
          <w:lang w:val="en-GB"/>
        </w:rPr>
        <w:t>p</w:t>
      </w:r>
      <w:r w:rsidRPr="001B6737">
        <w:rPr>
          <w:rStyle w:val="None"/>
          <w:rFonts w:asciiTheme="minorHAnsi" w:eastAsia="Calibri" w:hAnsiTheme="minorHAnsi" w:cstheme="minorHAnsi"/>
          <w:color w:val="1C1C1C"/>
          <w:u w:color="1C1C1C"/>
          <w:lang w:val="en-GB"/>
        </w:rPr>
        <w:t>ened handmade paper is placed directly over the plate and it is then taken through an etching press, much like a mangle, under great pressure, where the ink is transferred from the plate onto the paper. The print is in r</w:t>
      </w:r>
      <w:r w:rsidRPr="001B6737">
        <w:rPr>
          <w:rStyle w:val="None"/>
          <w:rFonts w:asciiTheme="minorHAnsi" w:eastAsia="Calibri" w:hAnsiTheme="minorHAnsi" w:cstheme="minorHAnsi"/>
          <w:color w:val="1C1C1C"/>
          <w:u w:color="1C1C1C"/>
          <w:lang w:val="en-GB"/>
        </w:rPr>
        <w:t>e</w:t>
      </w:r>
      <w:r w:rsidRPr="001B6737">
        <w:rPr>
          <w:rStyle w:val="None"/>
          <w:rFonts w:asciiTheme="minorHAnsi" w:eastAsia="Calibri" w:hAnsiTheme="minorHAnsi" w:cstheme="minorHAnsi"/>
          <w:color w:val="1C1C1C"/>
          <w:u w:color="1C1C1C"/>
          <w:lang w:val="en-GB"/>
        </w:rPr>
        <w:t xml:space="preserve">verse, a mirror image of the original drawing complete with an embossed plate mark. </w:t>
      </w:r>
    </w:p>
    <w:p w:rsidR="00196D37" w:rsidRPr="001B6737" w:rsidRDefault="00196D37">
      <w:pPr>
        <w:pStyle w:val="CorpsA"/>
        <w:rPr>
          <w:rStyle w:val="None"/>
          <w:rFonts w:asciiTheme="minorHAnsi" w:eastAsia="Calibri" w:hAnsiTheme="minorHAnsi" w:cstheme="minorHAnsi"/>
          <w:color w:val="1C1C1C"/>
          <w:u w:color="1C1C1C"/>
          <w:lang w:val="en-GB"/>
        </w:rPr>
      </w:pPr>
    </w:p>
    <w:p w:rsidR="00196D37" w:rsidRPr="001B6737" w:rsidRDefault="004166C5">
      <w:pPr>
        <w:pStyle w:val="CorpsA"/>
        <w:rPr>
          <w:rStyle w:val="None"/>
          <w:rFonts w:asciiTheme="minorHAnsi" w:eastAsia="Calibri" w:hAnsiTheme="minorHAnsi" w:cstheme="minorHAnsi"/>
          <w:color w:val="1C1C1C"/>
          <w:u w:color="1C1C1C"/>
          <w:lang w:val="en-GB"/>
        </w:rPr>
      </w:pPr>
      <w:r w:rsidRPr="001B6737">
        <w:rPr>
          <w:rStyle w:val="None"/>
          <w:rFonts w:asciiTheme="minorHAnsi" w:eastAsia="Calibri" w:hAnsiTheme="minorHAnsi" w:cstheme="minorHAnsi"/>
          <w:color w:val="1C1C1C"/>
          <w:u w:color="1C1C1C"/>
          <w:lang w:val="en-GB"/>
        </w:rPr>
        <w:t xml:space="preserve">Moore had begun to work with the publisher </w:t>
      </w:r>
      <w:proofErr w:type="spellStart"/>
      <w:r w:rsidRPr="001B6737">
        <w:rPr>
          <w:rStyle w:val="None"/>
          <w:rFonts w:asciiTheme="minorHAnsi" w:eastAsia="Calibri" w:hAnsiTheme="minorHAnsi" w:cstheme="minorHAnsi"/>
          <w:color w:val="1C1C1C"/>
          <w:u w:color="1C1C1C"/>
          <w:lang w:val="en-GB"/>
        </w:rPr>
        <w:t>Gérald</w:t>
      </w:r>
      <w:proofErr w:type="spellEnd"/>
      <w:r w:rsidRPr="001B6737">
        <w:rPr>
          <w:rStyle w:val="None"/>
          <w:rFonts w:asciiTheme="minorHAnsi" w:eastAsia="Calibri" w:hAnsiTheme="minorHAnsi" w:cstheme="minorHAnsi"/>
          <w:color w:val="1C1C1C"/>
          <w:u w:color="1C1C1C"/>
          <w:lang w:val="en-GB"/>
        </w:rPr>
        <w:t xml:space="preserve"> Cramer in the early 1960’s but it was not until 1966 that he introduced Moore to the master inta</w:t>
      </w:r>
      <w:r w:rsidRPr="001B6737">
        <w:rPr>
          <w:rStyle w:val="None"/>
          <w:rFonts w:asciiTheme="minorHAnsi" w:eastAsia="Calibri" w:hAnsiTheme="minorHAnsi" w:cstheme="minorHAnsi"/>
          <w:color w:val="1C1C1C"/>
          <w:u w:color="1C1C1C"/>
          <w:lang w:val="en-GB"/>
        </w:rPr>
        <w:t>g</w:t>
      </w:r>
      <w:r w:rsidRPr="001B6737">
        <w:rPr>
          <w:rStyle w:val="None"/>
          <w:rFonts w:asciiTheme="minorHAnsi" w:eastAsia="Calibri" w:hAnsiTheme="minorHAnsi" w:cstheme="minorHAnsi"/>
          <w:color w:val="1C1C1C"/>
          <w:u w:color="1C1C1C"/>
          <w:lang w:val="en-GB"/>
        </w:rPr>
        <w:lastRenderedPageBreak/>
        <w:t xml:space="preserve">lio printer Jacques </w:t>
      </w:r>
      <w:proofErr w:type="spellStart"/>
      <w:r w:rsidRPr="001B6737">
        <w:rPr>
          <w:rStyle w:val="None"/>
          <w:rFonts w:asciiTheme="minorHAnsi" w:eastAsia="Calibri" w:hAnsiTheme="minorHAnsi" w:cstheme="minorHAnsi"/>
          <w:color w:val="1C1C1C"/>
          <w:u w:color="1C1C1C"/>
          <w:lang w:val="en-GB"/>
        </w:rPr>
        <w:t>Frélaut</w:t>
      </w:r>
      <w:proofErr w:type="spellEnd"/>
      <w:r w:rsidRPr="001B6737">
        <w:rPr>
          <w:rStyle w:val="None"/>
          <w:rFonts w:asciiTheme="minorHAnsi" w:eastAsia="Calibri" w:hAnsiTheme="minorHAnsi" w:cstheme="minorHAnsi"/>
          <w:color w:val="1C1C1C"/>
          <w:u w:color="1C1C1C"/>
          <w:lang w:val="en-GB"/>
        </w:rPr>
        <w:t>.</w:t>
      </w:r>
      <w:r w:rsidR="00F03C8F" w:rsidRPr="001B6737">
        <w:rPr>
          <w:rStyle w:val="Appelnotedebasdep"/>
          <w:rFonts w:asciiTheme="minorHAnsi" w:eastAsia="Calibri" w:hAnsiTheme="minorHAnsi" w:cstheme="minorHAnsi"/>
          <w:color w:val="1C1C1C"/>
          <w:u w:color="1C1C1C"/>
          <w:lang w:val="en-GB"/>
        </w:rPr>
        <w:footnoteReference w:id="12"/>
      </w:r>
      <w:r w:rsidRPr="001B6737">
        <w:rPr>
          <w:rStyle w:val="None"/>
          <w:rFonts w:asciiTheme="minorHAnsi" w:eastAsia="Calibri" w:hAnsiTheme="minorHAnsi" w:cstheme="minorHAnsi"/>
          <w:color w:val="1C1C1C"/>
          <w:u w:color="1C1C1C"/>
          <w:lang w:val="en-GB"/>
        </w:rPr>
        <w:t xml:space="preserve"> In 1969 Cramer and </w:t>
      </w:r>
      <w:proofErr w:type="spellStart"/>
      <w:r w:rsidRPr="001B6737">
        <w:rPr>
          <w:rStyle w:val="None"/>
          <w:rFonts w:asciiTheme="minorHAnsi" w:eastAsia="Calibri" w:hAnsiTheme="minorHAnsi" w:cstheme="minorHAnsi"/>
          <w:color w:val="1C1C1C"/>
          <w:u w:color="1C1C1C"/>
          <w:lang w:val="en-GB"/>
        </w:rPr>
        <w:t>Frélaut</w:t>
      </w:r>
      <w:proofErr w:type="spellEnd"/>
      <w:r w:rsidRPr="001B6737">
        <w:rPr>
          <w:rStyle w:val="None"/>
          <w:rFonts w:asciiTheme="minorHAnsi" w:eastAsia="Calibri" w:hAnsiTheme="minorHAnsi" w:cstheme="minorHAnsi"/>
          <w:color w:val="1C1C1C"/>
          <w:u w:color="1C1C1C"/>
          <w:lang w:val="en-GB"/>
        </w:rPr>
        <w:t xml:space="preserve"> again came over to England to visit Moore, and set up an etching atelier at Perry Green in the </w:t>
      </w:r>
      <w:proofErr w:type="spellStart"/>
      <w:r w:rsidRPr="001B6737">
        <w:rPr>
          <w:rStyle w:val="None"/>
          <w:rFonts w:asciiTheme="minorHAnsi" w:eastAsia="Calibri" w:hAnsiTheme="minorHAnsi" w:cstheme="minorHAnsi"/>
          <w:color w:val="1C1C1C"/>
          <w:u w:color="1C1C1C"/>
          <w:lang w:val="en-GB"/>
        </w:rPr>
        <w:t>Maquette</w:t>
      </w:r>
      <w:proofErr w:type="spellEnd"/>
      <w:r w:rsidRPr="001B6737">
        <w:rPr>
          <w:rStyle w:val="None"/>
          <w:rFonts w:asciiTheme="minorHAnsi" w:eastAsia="Calibri" w:hAnsiTheme="minorHAnsi" w:cstheme="minorHAnsi"/>
          <w:color w:val="1C1C1C"/>
          <w:u w:color="1C1C1C"/>
          <w:lang w:val="en-GB"/>
        </w:rPr>
        <w:t xml:space="preserve"> studio, as Moore began to immerse himself in the possibilities of intaglio printmaking. On the suggestion of Moore’s wife, Irina, it was decided to focus a body of work on an exploration of the elephant skull, which by then had been cleaned and restored. Over a period of 11 days, Moore drew 30 images related to the elephant skull, with </w:t>
      </w:r>
      <w:proofErr w:type="spellStart"/>
      <w:r w:rsidRPr="001B6737">
        <w:rPr>
          <w:rStyle w:val="None"/>
          <w:rFonts w:asciiTheme="minorHAnsi" w:eastAsia="Calibri" w:hAnsiTheme="minorHAnsi" w:cstheme="minorHAnsi"/>
          <w:color w:val="1C1C1C"/>
          <w:u w:color="1C1C1C"/>
          <w:lang w:val="en-GB"/>
        </w:rPr>
        <w:t>Frélaut</w:t>
      </w:r>
      <w:proofErr w:type="spellEnd"/>
      <w:r w:rsidRPr="001B6737">
        <w:rPr>
          <w:rStyle w:val="None"/>
          <w:rFonts w:asciiTheme="minorHAnsi" w:eastAsia="Calibri" w:hAnsiTheme="minorHAnsi" w:cstheme="minorHAnsi"/>
          <w:color w:val="1C1C1C"/>
          <w:u w:color="1C1C1C"/>
          <w:lang w:val="en-GB"/>
        </w:rPr>
        <w:t xml:space="preserve"> toing and froing between Perry Green and the Royal College of Art, where, thanks to Alistair Grant, the then professor of printmaking, he could proof the plates and r</w:t>
      </w:r>
      <w:r w:rsidRPr="001B6737">
        <w:rPr>
          <w:rStyle w:val="None"/>
          <w:rFonts w:asciiTheme="minorHAnsi" w:eastAsia="Calibri" w:hAnsiTheme="minorHAnsi" w:cstheme="minorHAnsi"/>
          <w:color w:val="1C1C1C"/>
          <w:u w:color="1C1C1C"/>
          <w:lang w:val="en-GB"/>
        </w:rPr>
        <w:t>e</w:t>
      </w:r>
      <w:r w:rsidRPr="001B6737">
        <w:rPr>
          <w:rStyle w:val="None"/>
          <w:rFonts w:asciiTheme="minorHAnsi" w:eastAsia="Calibri" w:hAnsiTheme="minorHAnsi" w:cstheme="minorHAnsi"/>
          <w:color w:val="1C1C1C"/>
          <w:u w:color="1C1C1C"/>
          <w:lang w:val="en-GB"/>
        </w:rPr>
        <w:t xml:space="preserve">turn them to Moore for approval, or further work. Around this time, Cramer met the critic Henry J. </w:t>
      </w:r>
      <w:proofErr w:type="spellStart"/>
      <w:r w:rsidRPr="001B6737">
        <w:rPr>
          <w:rStyle w:val="None"/>
          <w:rFonts w:asciiTheme="minorHAnsi" w:eastAsia="Calibri" w:hAnsiTheme="minorHAnsi" w:cstheme="minorHAnsi"/>
          <w:color w:val="1C1C1C"/>
          <w:u w:color="1C1C1C"/>
          <w:lang w:val="en-GB"/>
        </w:rPr>
        <w:t>Seldis</w:t>
      </w:r>
      <w:proofErr w:type="spellEnd"/>
      <w:r w:rsidRPr="001B6737">
        <w:rPr>
          <w:rStyle w:val="None"/>
          <w:rFonts w:asciiTheme="minorHAnsi" w:eastAsia="Calibri" w:hAnsiTheme="minorHAnsi" w:cstheme="minorHAnsi"/>
          <w:color w:val="1C1C1C"/>
          <w:u w:color="1C1C1C"/>
          <w:lang w:val="en-GB"/>
        </w:rPr>
        <w:t xml:space="preserve">, who was undertaking research for a major exhibition of Moore to be held at the Los Angeles County Museum of Art. The proposal occurred that the </w:t>
      </w:r>
      <w:r w:rsidRPr="001B6737">
        <w:rPr>
          <w:rStyle w:val="None"/>
          <w:rFonts w:asciiTheme="minorHAnsi" w:eastAsia="Calibri" w:hAnsiTheme="minorHAnsi" w:cstheme="minorHAnsi"/>
          <w:i/>
          <w:iCs/>
          <w:color w:val="1C1C1C"/>
          <w:u w:color="1C1C1C"/>
          <w:lang w:val="en-GB"/>
        </w:rPr>
        <w:t>Elephant Skull</w:t>
      </w:r>
      <w:r w:rsidRPr="001B6737">
        <w:rPr>
          <w:rStyle w:val="None"/>
          <w:rFonts w:asciiTheme="minorHAnsi" w:eastAsia="Calibri" w:hAnsiTheme="minorHAnsi" w:cstheme="minorHAnsi"/>
          <w:color w:val="1C1C1C"/>
          <w:u w:color="1C1C1C"/>
          <w:lang w:val="en-GB"/>
        </w:rPr>
        <w:t xml:space="preserve"> etchings being formed into an a</w:t>
      </w:r>
      <w:r w:rsidRPr="001B6737">
        <w:rPr>
          <w:rStyle w:val="None"/>
          <w:rFonts w:asciiTheme="minorHAnsi" w:eastAsia="Calibri" w:hAnsiTheme="minorHAnsi" w:cstheme="minorHAnsi"/>
          <w:color w:val="1C1C1C"/>
          <w:u w:color="1C1C1C"/>
          <w:lang w:val="en-GB"/>
        </w:rPr>
        <w:t>l</w:t>
      </w:r>
      <w:r w:rsidRPr="001B6737">
        <w:rPr>
          <w:rStyle w:val="None"/>
          <w:rFonts w:asciiTheme="minorHAnsi" w:eastAsia="Calibri" w:hAnsiTheme="minorHAnsi" w:cstheme="minorHAnsi"/>
          <w:color w:val="1C1C1C"/>
          <w:u w:color="1C1C1C"/>
          <w:lang w:val="en-GB"/>
        </w:rPr>
        <w:t xml:space="preserve">bum to be published by Cramer with </w:t>
      </w:r>
      <w:proofErr w:type="spellStart"/>
      <w:r w:rsidRPr="001B6737">
        <w:rPr>
          <w:rStyle w:val="None"/>
          <w:rFonts w:asciiTheme="minorHAnsi" w:eastAsia="Calibri" w:hAnsiTheme="minorHAnsi" w:cstheme="minorHAnsi"/>
          <w:color w:val="1C1C1C"/>
          <w:u w:color="1C1C1C"/>
          <w:lang w:val="en-GB"/>
        </w:rPr>
        <w:t>Seldis</w:t>
      </w:r>
      <w:proofErr w:type="spellEnd"/>
      <w:r w:rsidRPr="001B6737">
        <w:rPr>
          <w:rStyle w:val="None"/>
          <w:rFonts w:asciiTheme="minorHAnsi" w:eastAsia="Calibri" w:hAnsiTheme="minorHAnsi" w:cstheme="minorHAnsi"/>
          <w:color w:val="1C1C1C"/>
          <w:u w:color="1C1C1C"/>
          <w:lang w:val="en-GB"/>
        </w:rPr>
        <w:t xml:space="preserve"> contributing a preface.  Moore agreed to make additional images which he worked on with </w:t>
      </w:r>
      <w:proofErr w:type="spellStart"/>
      <w:r w:rsidRPr="001B6737">
        <w:rPr>
          <w:rStyle w:val="None"/>
          <w:rFonts w:asciiTheme="minorHAnsi" w:eastAsia="Calibri" w:hAnsiTheme="minorHAnsi" w:cstheme="minorHAnsi"/>
          <w:color w:val="1C1C1C"/>
          <w:u w:color="1C1C1C"/>
          <w:lang w:val="en-GB"/>
        </w:rPr>
        <w:t>Frélaut</w:t>
      </w:r>
      <w:proofErr w:type="spellEnd"/>
      <w:r w:rsidRPr="001B6737">
        <w:rPr>
          <w:rStyle w:val="None"/>
          <w:rFonts w:asciiTheme="minorHAnsi" w:eastAsia="Calibri" w:hAnsiTheme="minorHAnsi" w:cstheme="minorHAnsi"/>
          <w:color w:val="1C1C1C"/>
          <w:u w:color="1C1C1C"/>
          <w:lang w:val="en-GB"/>
        </w:rPr>
        <w:t xml:space="preserve"> in 1970 producing in total 42 plates, from which 29 were selected for the main portf</w:t>
      </w:r>
      <w:r w:rsidRPr="001B6737">
        <w:rPr>
          <w:rStyle w:val="None"/>
          <w:rFonts w:asciiTheme="minorHAnsi" w:eastAsia="Calibri" w:hAnsiTheme="minorHAnsi" w:cstheme="minorHAnsi"/>
          <w:color w:val="1C1C1C"/>
          <w:u w:color="1C1C1C"/>
          <w:lang w:val="en-GB"/>
        </w:rPr>
        <w:t>o</w:t>
      </w:r>
      <w:r w:rsidRPr="001B6737">
        <w:rPr>
          <w:rStyle w:val="None"/>
          <w:rFonts w:asciiTheme="minorHAnsi" w:eastAsia="Calibri" w:hAnsiTheme="minorHAnsi" w:cstheme="minorHAnsi"/>
          <w:color w:val="1C1C1C"/>
          <w:u w:color="1C1C1C"/>
          <w:lang w:val="en-GB"/>
        </w:rPr>
        <w:t>lio, an extra five for the deluxe edition and small prints to be inclu</w:t>
      </w:r>
      <w:r w:rsidRPr="001B6737">
        <w:rPr>
          <w:rStyle w:val="None"/>
          <w:rFonts w:asciiTheme="minorHAnsi" w:eastAsia="Calibri" w:hAnsiTheme="minorHAnsi" w:cstheme="minorHAnsi"/>
          <w:color w:val="1C1C1C"/>
          <w:u w:color="1C1C1C"/>
          <w:lang w:val="en-GB"/>
        </w:rPr>
        <w:t>d</w:t>
      </w:r>
      <w:r w:rsidRPr="001B6737">
        <w:rPr>
          <w:rStyle w:val="None"/>
          <w:rFonts w:asciiTheme="minorHAnsi" w:eastAsia="Calibri" w:hAnsiTheme="minorHAnsi" w:cstheme="minorHAnsi"/>
          <w:color w:val="1C1C1C"/>
          <w:u w:color="1C1C1C"/>
          <w:lang w:val="en-GB"/>
        </w:rPr>
        <w:t>ed in the body of the text. In addition, a large etching was printed on vellum to be used as the cover (</w:t>
      </w:r>
      <w:r w:rsidR="009055B0">
        <w:rPr>
          <w:rStyle w:val="None"/>
          <w:rFonts w:asciiTheme="minorHAnsi" w:eastAsia="Calibri" w:hAnsiTheme="minorHAnsi" w:cstheme="minorHAnsi"/>
          <w:color w:val="1C1C1C"/>
          <w:u w:color="1C1C1C"/>
          <w:lang w:val="en-GB"/>
        </w:rPr>
        <w:t>i</w:t>
      </w:r>
      <w:r w:rsidRPr="001B6737">
        <w:rPr>
          <w:rStyle w:val="None"/>
          <w:rFonts w:asciiTheme="minorHAnsi" w:eastAsia="Calibri" w:hAnsiTheme="minorHAnsi" w:cstheme="minorHAnsi"/>
          <w:color w:val="1C1C1C"/>
          <w:u w:color="1C1C1C"/>
          <w:lang w:val="en-GB"/>
        </w:rPr>
        <w:t xml:space="preserve">ll. 3). </w:t>
      </w:r>
    </w:p>
    <w:p w:rsidR="00196D37" w:rsidRPr="001B6737" w:rsidRDefault="00196D37">
      <w:pPr>
        <w:pStyle w:val="CorpsA"/>
        <w:rPr>
          <w:rStyle w:val="None"/>
          <w:rFonts w:asciiTheme="minorHAnsi" w:eastAsia="Calibri" w:hAnsiTheme="minorHAnsi" w:cstheme="minorHAnsi"/>
          <w:color w:val="1C1C1C"/>
          <w:u w:color="1C1C1C"/>
          <w:lang w:val="en-GB"/>
        </w:rPr>
      </w:pPr>
    </w:p>
    <w:p w:rsidR="00196D37" w:rsidRPr="001B6737" w:rsidRDefault="004166C5">
      <w:pPr>
        <w:pStyle w:val="CorpsA"/>
        <w:rPr>
          <w:rStyle w:val="None"/>
          <w:rFonts w:asciiTheme="minorHAnsi" w:eastAsia="Calibri" w:hAnsiTheme="minorHAnsi" w:cstheme="minorHAnsi"/>
          <w:color w:val="1C1C1C"/>
          <w:u w:color="1C1C1C"/>
          <w:lang w:val="en-GB"/>
        </w:rPr>
      </w:pPr>
      <w:r w:rsidRPr="001B6737">
        <w:rPr>
          <w:rStyle w:val="None"/>
          <w:rFonts w:asciiTheme="minorHAnsi" w:eastAsia="Calibri" w:hAnsiTheme="minorHAnsi" w:cstheme="minorHAnsi"/>
          <w:color w:val="1C1C1C"/>
          <w:u w:color="1C1C1C"/>
          <w:lang w:val="en-GB"/>
        </w:rPr>
        <w:t>The prints that form the main body of the portfolio were presented in a specific order, different from the sequence of their making,</w:t>
      </w:r>
      <w:r w:rsidR="00F03C8F" w:rsidRPr="001B6737">
        <w:rPr>
          <w:rStyle w:val="Appelnotedebasdep"/>
          <w:rFonts w:asciiTheme="minorHAnsi" w:eastAsia="Calibri" w:hAnsiTheme="minorHAnsi" w:cstheme="minorHAnsi"/>
          <w:color w:val="1C1C1C"/>
          <w:u w:color="1C1C1C"/>
          <w:lang w:val="en-GB"/>
        </w:rPr>
        <w:footnoteReference w:id="13"/>
      </w:r>
      <w:r w:rsidRPr="001B6737">
        <w:rPr>
          <w:rStyle w:val="None"/>
          <w:rFonts w:asciiTheme="minorHAnsi" w:eastAsia="Calibri" w:hAnsiTheme="minorHAnsi" w:cstheme="minorHAnsi"/>
          <w:color w:val="1C1C1C"/>
          <w:u w:color="1C1C1C"/>
          <w:lang w:val="en-GB"/>
        </w:rPr>
        <w:t xml:space="preserve"> and even in some cases, printed upside down. What is clear from the final sequence is that Moore was intent on establishing a "flow and balance of imagery"</w:t>
      </w:r>
      <w:r w:rsidR="00F03C8F" w:rsidRPr="001B6737">
        <w:rPr>
          <w:rStyle w:val="Appelnotedebasdep"/>
          <w:rFonts w:asciiTheme="minorHAnsi" w:eastAsia="Calibri" w:hAnsiTheme="minorHAnsi" w:cstheme="minorHAnsi"/>
          <w:color w:val="1C1C1C"/>
          <w:u w:color="1C1C1C"/>
          <w:lang w:val="en-GB"/>
        </w:rPr>
        <w:footnoteReference w:id="14"/>
      </w:r>
      <w:r w:rsidRPr="001B6737">
        <w:rPr>
          <w:rStyle w:val="None"/>
          <w:rFonts w:asciiTheme="minorHAnsi" w:eastAsia="Calibri" w:hAnsiTheme="minorHAnsi" w:cstheme="minorHAnsi"/>
          <w:color w:val="1C1C1C"/>
          <w:u w:color="1C1C1C"/>
          <w:lang w:val="en-GB"/>
        </w:rPr>
        <w:t xml:space="preserve"> and imposing a stru</w:t>
      </w:r>
      <w:r w:rsidRPr="001B6737">
        <w:rPr>
          <w:rStyle w:val="None"/>
          <w:rFonts w:asciiTheme="minorHAnsi" w:eastAsia="Calibri" w:hAnsiTheme="minorHAnsi" w:cstheme="minorHAnsi"/>
          <w:color w:val="1C1C1C"/>
          <w:u w:color="1C1C1C"/>
          <w:lang w:val="en-GB"/>
        </w:rPr>
        <w:t>c</w:t>
      </w:r>
      <w:r w:rsidRPr="001B6737">
        <w:rPr>
          <w:rStyle w:val="None"/>
          <w:rFonts w:asciiTheme="minorHAnsi" w:eastAsia="Calibri" w:hAnsiTheme="minorHAnsi" w:cstheme="minorHAnsi"/>
          <w:color w:val="1C1C1C"/>
          <w:u w:color="1C1C1C"/>
          <w:lang w:val="en-GB"/>
        </w:rPr>
        <w:t>ture over the whole portfolio. Taking the example of ‘William Blake's, invitation "to see the world in a grain of sand"</w:t>
      </w:r>
      <w:r w:rsidR="00F03C8F" w:rsidRPr="001B6737">
        <w:rPr>
          <w:rStyle w:val="Appelnotedebasdep"/>
          <w:rFonts w:asciiTheme="minorHAnsi" w:eastAsia="Calibri" w:hAnsiTheme="minorHAnsi" w:cstheme="minorHAnsi"/>
          <w:color w:val="1C1C1C"/>
          <w:u w:color="1C1C1C"/>
          <w:lang w:val="en-GB"/>
        </w:rPr>
        <w:footnoteReference w:id="15"/>
      </w:r>
      <w:r w:rsidRPr="001B6737">
        <w:rPr>
          <w:rStyle w:val="None"/>
          <w:rFonts w:asciiTheme="minorHAnsi" w:eastAsia="Calibri" w:hAnsiTheme="minorHAnsi" w:cstheme="minorHAnsi"/>
          <w:color w:val="1C1C1C"/>
          <w:u w:color="1C1C1C"/>
          <w:lang w:val="en-GB"/>
        </w:rPr>
        <w:t xml:space="preserve"> Moore looks to the skull as a portal from which to explore the major themes in his work, mother and child, figure and landscape, the structure of nature, strength and fragility, internal and external forms, interlocking shapes…. This portfolio provides a touchstone for his o</w:t>
      </w:r>
      <w:r w:rsidRPr="001B6737">
        <w:rPr>
          <w:rStyle w:val="None"/>
          <w:rFonts w:asciiTheme="minorHAnsi" w:eastAsia="Calibri" w:hAnsiTheme="minorHAnsi" w:cstheme="minorHAnsi"/>
          <w:color w:val="1C1C1C"/>
          <w:u w:color="1C1C1C"/>
          <w:lang w:val="en-GB"/>
        </w:rPr>
        <w:t>b</w:t>
      </w:r>
      <w:r w:rsidRPr="001B6737">
        <w:rPr>
          <w:rStyle w:val="None"/>
          <w:rFonts w:asciiTheme="minorHAnsi" w:eastAsia="Calibri" w:hAnsiTheme="minorHAnsi" w:cstheme="minorHAnsi"/>
          <w:color w:val="1C1C1C"/>
          <w:u w:color="1C1C1C"/>
          <w:lang w:val="en-GB"/>
        </w:rPr>
        <w:t xml:space="preserve">sessions. As the critic Michael Glover observed "We see him mining the shape - its surfaces, its curvature, </w:t>
      </w:r>
      <w:proofErr w:type="spellStart"/>
      <w:proofErr w:type="gramStart"/>
      <w:r w:rsidRPr="001B6737">
        <w:rPr>
          <w:rStyle w:val="None"/>
          <w:rFonts w:asciiTheme="minorHAnsi" w:eastAsia="Calibri" w:hAnsiTheme="minorHAnsi" w:cstheme="minorHAnsi"/>
          <w:color w:val="1C1C1C"/>
          <w:u w:color="1C1C1C"/>
          <w:lang w:val="en-GB"/>
        </w:rPr>
        <w:t>its</w:t>
      </w:r>
      <w:proofErr w:type="spellEnd"/>
      <w:proofErr w:type="gramEnd"/>
      <w:r w:rsidRPr="001B6737">
        <w:rPr>
          <w:rStyle w:val="None"/>
          <w:rFonts w:asciiTheme="minorHAnsi" w:eastAsia="Calibri" w:hAnsiTheme="minorHAnsi" w:cstheme="minorHAnsi"/>
          <w:color w:val="1C1C1C"/>
          <w:u w:color="1C1C1C"/>
          <w:lang w:val="en-GB"/>
        </w:rPr>
        <w:t xml:space="preserve"> so suggestive voids – for sculptural id</w:t>
      </w:r>
      <w:r w:rsidRPr="001B6737">
        <w:rPr>
          <w:rStyle w:val="None"/>
          <w:rFonts w:asciiTheme="minorHAnsi" w:eastAsia="Calibri" w:hAnsiTheme="minorHAnsi" w:cstheme="minorHAnsi"/>
          <w:color w:val="1C1C1C"/>
          <w:u w:color="1C1C1C"/>
          <w:lang w:val="en-GB"/>
        </w:rPr>
        <w:t>e</w:t>
      </w:r>
      <w:r w:rsidRPr="001B6737">
        <w:rPr>
          <w:rStyle w:val="None"/>
          <w:rFonts w:asciiTheme="minorHAnsi" w:eastAsia="Calibri" w:hAnsiTheme="minorHAnsi" w:cstheme="minorHAnsi"/>
          <w:color w:val="1C1C1C"/>
          <w:u w:color="1C1C1C"/>
          <w:lang w:val="en-GB"/>
        </w:rPr>
        <w:t>as."</w:t>
      </w:r>
      <w:r w:rsidR="00F03C8F" w:rsidRPr="001B6737">
        <w:rPr>
          <w:rStyle w:val="Appelnotedebasdep"/>
          <w:rFonts w:asciiTheme="minorHAnsi" w:eastAsia="Calibri" w:hAnsiTheme="minorHAnsi" w:cstheme="minorHAnsi"/>
          <w:color w:val="1C1C1C"/>
          <w:u w:color="1C1C1C"/>
          <w:lang w:val="en-GB"/>
        </w:rPr>
        <w:footnoteReference w:id="16"/>
      </w:r>
      <w:r w:rsidRPr="001B6737">
        <w:rPr>
          <w:rStyle w:val="None"/>
          <w:rFonts w:asciiTheme="minorHAnsi" w:eastAsia="Calibri" w:hAnsiTheme="minorHAnsi" w:cstheme="minorHAnsi"/>
          <w:color w:val="1C1C1C"/>
          <w:u w:color="1C1C1C"/>
          <w:lang w:val="en-GB"/>
        </w:rPr>
        <w:t xml:space="preserve"> The viewer is taken on an imaginative journey and framing that journey are seven prints picturing the whole skull, which are evenly distributed throughout beginning with Plate I, VII, XI, XIV, XVII, XXII, and ending with Plate XXVIII. Plate I presents the skull face on and gradually the view rotates until with Plate XXVIII we are presented with the reverse</w:t>
      </w:r>
      <w:r w:rsidR="009055B0">
        <w:rPr>
          <w:rStyle w:val="None"/>
          <w:rFonts w:asciiTheme="minorHAnsi" w:eastAsia="Calibri" w:hAnsiTheme="minorHAnsi" w:cstheme="minorHAnsi"/>
          <w:color w:val="1C1C1C"/>
          <w:u w:color="1C1C1C"/>
          <w:lang w:val="en-GB"/>
        </w:rPr>
        <w:t xml:space="preserve"> (ill. 4)</w:t>
      </w:r>
      <w:r w:rsidRPr="001B6737">
        <w:rPr>
          <w:rStyle w:val="None"/>
          <w:rFonts w:asciiTheme="minorHAnsi" w:eastAsia="Calibri" w:hAnsiTheme="minorHAnsi" w:cstheme="minorHAnsi"/>
          <w:color w:val="1C1C1C"/>
          <w:u w:color="1C1C1C"/>
          <w:lang w:val="en-GB"/>
        </w:rPr>
        <w:t>. These plates also get progressively darker and the more linear drawing in the early plates b</w:t>
      </w:r>
      <w:r w:rsidRPr="001B6737">
        <w:rPr>
          <w:rStyle w:val="None"/>
          <w:rFonts w:asciiTheme="minorHAnsi" w:eastAsia="Calibri" w:hAnsiTheme="minorHAnsi" w:cstheme="minorHAnsi"/>
          <w:color w:val="1C1C1C"/>
          <w:u w:color="1C1C1C"/>
          <w:lang w:val="en-GB"/>
        </w:rPr>
        <w:t>e</w:t>
      </w:r>
      <w:r w:rsidRPr="001B6737">
        <w:rPr>
          <w:rStyle w:val="None"/>
          <w:rFonts w:asciiTheme="minorHAnsi" w:eastAsia="Calibri" w:hAnsiTheme="minorHAnsi" w:cstheme="minorHAnsi"/>
          <w:color w:val="1C1C1C"/>
          <w:u w:color="1C1C1C"/>
          <w:lang w:val="en-GB"/>
        </w:rPr>
        <w:t>comes denser in the later. In between the full views are details where the viewer is taken in close and the specific identity of the skull gives way to a more ambiguous reading</w:t>
      </w:r>
      <w:r w:rsidR="009055B0">
        <w:rPr>
          <w:rStyle w:val="None"/>
          <w:rFonts w:asciiTheme="minorHAnsi" w:eastAsia="Calibri" w:hAnsiTheme="minorHAnsi" w:cstheme="minorHAnsi"/>
          <w:color w:val="1C1C1C"/>
          <w:u w:color="1C1C1C"/>
          <w:lang w:val="en-GB"/>
        </w:rPr>
        <w:t xml:space="preserve"> (ill. 5)</w:t>
      </w:r>
      <w:proofErr w:type="gramStart"/>
      <w:r w:rsidRPr="001B6737">
        <w:rPr>
          <w:rStyle w:val="None"/>
          <w:rFonts w:asciiTheme="minorHAnsi" w:eastAsia="Calibri" w:hAnsiTheme="minorHAnsi" w:cstheme="minorHAnsi"/>
          <w:color w:val="1C1C1C"/>
          <w:u w:color="1C1C1C"/>
          <w:lang w:val="en-GB"/>
        </w:rPr>
        <w:t>.</w:t>
      </w:r>
      <w:proofErr w:type="gramEnd"/>
      <w:r w:rsidRPr="001B6737">
        <w:rPr>
          <w:rStyle w:val="None"/>
          <w:rFonts w:asciiTheme="minorHAnsi" w:eastAsia="Calibri" w:hAnsiTheme="minorHAnsi" w:cstheme="minorHAnsi"/>
          <w:color w:val="1C1C1C"/>
          <w:u w:color="1C1C1C"/>
          <w:lang w:val="en-GB"/>
        </w:rPr>
        <w:t xml:space="preserve"> "Often I would bring the skull so close to me </w:t>
      </w:r>
      <w:r w:rsidRPr="001B6737">
        <w:rPr>
          <w:rStyle w:val="None"/>
          <w:rFonts w:asciiTheme="minorHAnsi" w:eastAsia="Calibri" w:hAnsiTheme="minorHAnsi" w:cstheme="minorHAnsi"/>
          <w:color w:val="1C1C1C"/>
          <w:u w:color="1C1C1C"/>
          <w:lang w:val="en-GB"/>
        </w:rPr>
        <w:lastRenderedPageBreak/>
        <w:t>that I could only see a small part of it. This I would draw in much the same way as one would photograph a detailed area of a large landscape.</w:t>
      </w:r>
      <w:r w:rsidRPr="001B6737">
        <w:rPr>
          <w:rStyle w:val="None"/>
          <w:rFonts w:asciiTheme="minorHAnsi" w:eastAsia="Calibri" w:hAnsiTheme="minorHAnsi" w:cstheme="minorHAnsi"/>
          <w:iCs/>
          <w:color w:val="1C1C1C"/>
          <w:u w:color="1C1C1C"/>
          <w:lang w:val="en-GB"/>
        </w:rPr>
        <w:t>"</w:t>
      </w:r>
      <w:r w:rsidRPr="001B6737">
        <w:rPr>
          <w:rStyle w:val="Appelnotedebasdep"/>
          <w:rFonts w:asciiTheme="minorHAnsi" w:eastAsia="Calibri" w:hAnsiTheme="minorHAnsi" w:cstheme="minorHAnsi"/>
          <w:color w:val="1C1C1C"/>
          <w:u w:color="1C1C1C"/>
          <w:lang w:val="en-GB"/>
        </w:rPr>
        <w:footnoteReference w:id="17"/>
      </w:r>
    </w:p>
    <w:p w:rsidR="00196D37" w:rsidRPr="001B6737" w:rsidRDefault="00196D37">
      <w:pPr>
        <w:pStyle w:val="CorpsA"/>
        <w:rPr>
          <w:rStyle w:val="None"/>
          <w:rFonts w:asciiTheme="minorHAnsi" w:eastAsia="Calibri" w:hAnsiTheme="minorHAnsi" w:cstheme="minorHAnsi"/>
          <w:color w:val="FF0000"/>
          <w:u w:color="1C1C1C"/>
          <w:lang w:val="en-GB"/>
        </w:rPr>
      </w:pPr>
    </w:p>
    <w:p w:rsidR="00196D37" w:rsidRPr="001B6737" w:rsidRDefault="004166C5" w:rsidP="005908EA">
      <w:pPr>
        <w:pStyle w:val="CorpsA"/>
        <w:rPr>
          <w:rStyle w:val="None"/>
          <w:rFonts w:asciiTheme="minorHAnsi" w:eastAsia="Calibri" w:hAnsiTheme="minorHAnsi" w:cstheme="minorHAnsi"/>
          <w:color w:val="1C1C1C"/>
          <w:u w:color="1C1C1C"/>
          <w:lang w:val="en-GB"/>
        </w:rPr>
      </w:pPr>
      <w:r w:rsidRPr="001B6737">
        <w:rPr>
          <w:rStyle w:val="None"/>
          <w:rFonts w:asciiTheme="minorHAnsi" w:eastAsia="Calibri" w:hAnsiTheme="minorHAnsi" w:cstheme="minorHAnsi"/>
          <w:color w:val="1C1C1C"/>
          <w:u w:color="1C1C1C"/>
          <w:lang w:val="en-GB"/>
        </w:rPr>
        <w:t>Moore stresses that the plates were drawn directly from the skull</w:t>
      </w:r>
      <w:r w:rsidR="00127A64">
        <w:rPr>
          <w:rStyle w:val="None"/>
          <w:rFonts w:asciiTheme="minorHAnsi" w:eastAsia="Calibri" w:hAnsiTheme="minorHAnsi" w:cstheme="minorHAnsi"/>
          <w:color w:val="1C1C1C"/>
          <w:u w:color="1C1C1C"/>
          <w:lang w:val="en-GB"/>
        </w:rPr>
        <w:t xml:space="preserve">. However </w:t>
      </w:r>
      <w:r w:rsidRPr="001B6737">
        <w:rPr>
          <w:rStyle w:val="None"/>
          <w:rFonts w:asciiTheme="minorHAnsi" w:eastAsia="Calibri" w:hAnsiTheme="minorHAnsi" w:cstheme="minorHAnsi"/>
          <w:color w:val="1C1C1C"/>
          <w:u w:color="1C1C1C"/>
          <w:lang w:val="en-GB"/>
        </w:rPr>
        <w:t xml:space="preserve">he </w:t>
      </w:r>
      <w:r w:rsidR="005908EA" w:rsidRPr="001B6737">
        <w:rPr>
          <w:rStyle w:val="None"/>
          <w:rFonts w:asciiTheme="minorHAnsi" w:eastAsia="Calibri" w:hAnsiTheme="minorHAnsi" w:cstheme="minorHAnsi"/>
          <w:color w:val="1C1C1C"/>
          <w:u w:color="1C1C1C"/>
          <w:lang w:val="en-GB"/>
        </w:rPr>
        <w:t>ph</w:t>
      </w:r>
      <w:r w:rsidR="005908EA" w:rsidRPr="001B6737">
        <w:rPr>
          <w:rStyle w:val="None"/>
          <w:rFonts w:asciiTheme="minorHAnsi" w:eastAsia="Calibri" w:hAnsiTheme="minorHAnsi" w:cstheme="minorHAnsi"/>
          <w:color w:val="1C1C1C"/>
          <w:u w:color="1C1C1C"/>
          <w:lang w:val="en-GB"/>
        </w:rPr>
        <w:t>o</w:t>
      </w:r>
      <w:r w:rsidR="005908EA" w:rsidRPr="001B6737">
        <w:rPr>
          <w:rStyle w:val="None"/>
          <w:rFonts w:asciiTheme="minorHAnsi" w:eastAsia="Calibri" w:hAnsiTheme="minorHAnsi" w:cstheme="minorHAnsi"/>
          <w:color w:val="1C1C1C"/>
          <w:u w:color="1C1C1C"/>
          <w:lang w:val="en-GB"/>
        </w:rPr>
        <w:t xml:space="preserve">tographed </w:t>
      </w:r>
      <w:r w:rsidRPr="001B6737">
        <w:rPr>
          <w:rStyle w:val="None"/>
          <w:rFonts w:asciiTheme="minorHAnsi" w:eastAsia="Calibri" w:hAnsiTheme="minorHAnsi" w:cstheme="minorHAnsi"/>
          <w:color w:val="1C1C1C"/>
          <w:u w:color="1C1C1C"/>
          <w:lang w:val="en-GB"/>
        </w:rPr>
        <w:t xml:space="preserve">the skull </w:t>
      </w:r>
      <w:r w:rsidR="005908EA">
        <w:rPr>
          <w:rStyle w:val="None"/>
          <w:rFonts w:asciiTheme="minorHAnsi" w:eastAsia="Calibri" w:hAnsiTheme="minorHAnsi" w:cstheme="minorHAnsi"/>
          <w:color w:val="1C1C1C"/>
          <w:u w:color="1C1C1C"/>
          <w:lang w:val="en-GB"/>
        </w:rPr>
        <w:t>from every angle to explore his three-dimensional and visual qualities. The black and white photographs helped to develop a diffe</w:t>
      </w:r>
      <w:r w:rsidR="005908EA">
        <w:rPr>
          <w:rStyle w:val="None"/>
          <w:rFonts w:asciiTheme="minorHAnsi" w:eastAsia="Calibri" w:hAnsiTheme="minorHAnsi" w:cstheme="minorHAnsi"/>
          <w:color w:val="1C1C1C"/>
          <w:u w:color="1C1C1C"/>
          <w:lang w:val="en-GB"/>
        </w:rPr>
        <w:t>r</w:t>
      </w:r>
      <w:r w:rsidR="005908EA">
        <w:rPr>
          <w:rStyle w:val="None"/>
          <w:rFonts w:asciiTheme="minorHAnsi" w:eastAsia="Calibri" w:hAnsiTheme="minorHAnsi" w:cstheme="minorHAnsi"/>
          <w:color w:val="1C1C1C"/>
          <w:u w:color="1C1C1C"/>
          <w:lang w:val="en-GB"/>
        </w:rPr>
        <w:t>ent idea, turning the bone structure, the various forms and the play of light and shadow into a more abstract direction. A</w:t>
      </w:r>
      <w:r w:rsidRPr="001B6737">
        <w:rPr>
          <w:rStyle w:val="None"/>
          <w:rFonts w:asciiTheme="minorHAnsi" w:eastAsia="Calibri" w:hAnsiTheme="minorHAnsi" w:cstheme="minorHAnsi"/>
          <w:color w:val="1C1C1C"/>
          <w:u w:color="1C1C1C"/>
          <w:lang w:val="en-GB"/>
        </w:rPr>
        <w:t xml:space="preserve">ccording to David </w:t>
      </w:r>
      <w:proofErr w:type="spellStart"/>
      <w:r w:rsidRPr="001B6737">
        <w:rPr>
          <w:rStyle w:val="None"/>
          <w:rFonts w:asciiTheme="minorHAnsi" w:eastAsia="Calibri" w:hAnsiTheme="minorHAnsi" w:cstheme="minorHAnsi"/>
          <w:color w:val="1C1C1C"/>
          <w:u w:color="1C1C1C"/>
          <w:lang w:val="en-GB"/>
        </w:rPr>
        <w:t>Mitchinson</w:t>
      </w:r>
      <w:proofErr w:type="spellEnd"/>
      <w:r w:rsidRPr="001B6737">
        <w:rPr>
          <w:rStyle w:val="None"/>
          <w:rFonts w:asciiTheme="minorHAnsi" w:eastAsia="Calibri" w:hAnsiTheme="minorHAnsi" w:cstheme="minorHAnsi"/>
          <w:color w:val="1C1C1C"/>
          <w:u w:color="1C1C1C"/>
          <w:lang w:val="en-GB"/>
        </w:rPr>
        <w:t>, some of the plates were closely worked from these photographs</w:t>
      </w:r>
      <w:r w:rsidR="005908EA">
        <w:rPr>
          <w:rStyle w:val="None"/>
          <w:rFonts w:asciiTheme="minorHAnsi" w:eastAsia="Calibri" w:hAnsiTheme="minorHAnsi" w:cstheme="minorHAnsi"/>
          <w:color w:val="1C1C1C"/>
          <w:u w:color="1C1C1C"/>
          <w:lang w:val="en-GB"/>
        </w:rPr>
        <w:t xml:space="preserve"> and not d</w:t>
      </w:r>
      <w:r w:rsidR="005908EA">
        <w:rPr>
          <w:rStyle w:val="None"/>
          <w:rFonts w:asciiTheme="minorHAnsi" w:eastAsia="Calibri" w:hAnsiTheme="minorHAnsi" w:cstheme="minorHAnsi"/>
          <w:color w:val="1C1C1C"/>
          <w:u w:color="1C1C1C"/>
          <w:lang w:val="en-GB"/>
        </w:rPr>
        <w:t>i</w:t>
      </w:r>
      <w:r w:rsidR="005908EA">
        <w:rPr>
          <w:rStyle w:val="None"/>
          <w:rFonts w:asciiTheme="minorHAnsi" w:eastAsia="Calibri" w:hAnsiTheme="minorHAnsi" w:cstheme="minorHAnsi"/>
          <w:color w:val="1C1C1C"/>
          <w:u w:color="1C1C1C"/>
          <w:lang w:val="en-GB"/>
        </w:rPr>
        <w:t>rectly after the skull</w:t>
      </w:r>
      <w:r w:rsidRPr="001B6737">
        <w:rPr>
          <w:rStyle w:val="None"/>
          <w:rFonts w:asciiTheme="minorHAnsi" w:eastAsia="Calibri" w:hAnsiTheme="minorHAnsi" w:cstheme="minorHAnsi"/>
          <w:color w:val="1C1C1C"/>
          <w:u w:color="1C1C1C"/>
          <w:lang w:val="en-GB"/>
        </w:rPr>
        <w:t>.</w:t>
      </w:r>
      <w:r w:rsidRPr="001B6737">
        <w:rPr>
          <w:rStyle w:val="Appelnotedebasdep"/>
          <w:rFonts w:asciiTheme="minorHAnsi" w:eastAsia="Calibri" w:hAnsiTheme="minorHAnsi" w:cstheme="minorHAnsi"/>
          <w:color w:val="1C1C1C"/>
          <w:u w:color="1C1C1C"/>
          <w:lang w:val="en-GB"/>
        </w:rPr>
        <w:footnoteReference w:id="18"/>
      </w:r>
      <w:r w:rsidRPr="001B6737">
        <w:rPr>
          <w:rStyle w:val="None"/>
          <w:rFonts w:asciiTheme="minorHAnsi" w:eastAsia="Calibri" w:hAnsiTheme="minorHAnsi" w:cstheme="minorHAnsi"/>
          <w:color w:val="1C1C1C"/>
          <w:u w:color="1C1C1C"/>
          <w:lang w:val="en-GB"/>
        </w:rPr>
        <w:t xml:space="preserve"> However, as if to counter this, Moore writes "the pu</w:t>
      </w:r>
      <w:r w:rsidRPr="001B6737">
        <w:rPr>
          <w:rStyle w:val="None"/>
          <w:rFonts w:asciiTheme="minorHAnsi" w:eastAsia="Calibri" w:hAnsiTheme="minorHAnsi" w:cstheme="minorHAnsi"/>
          <w:color w:val="1C1C1C"/>
          <w:u w:color="1C1C1C"/>
          <w:lang w:val="en-GB"/>
        </w:rPr>
        <w:t>r</w:t>
      </w:r>
      <w:r w:rsidRPr="001B6737">
        <w:rPr>
          <w:rStyle w:val="None"/>
          <w:rFonts w:asciiTheme="minorHAnsi" w:eastAsia="Calibri" w:hAnsiTheme="minorHAnsi" w:cstheme="minorHAnsi"/>
          <w:color w:val="1C1C1C"/>
          <w:u w:color="1C1C1C"/>
          <w:lang w:val="en-GB"/>
        </w:rPr>
        <w:t>pose of getting away from the phot</w:t>
      </w:r>
      <w:r w:rsidRPr="001B6737">
        <w:rPr>
          <w:rStyle w:val="None"/>
          <w:rFonts w:asciiTheme="minorHAnsi" w:eastAsia="Calibri" w:hAnsiTheme="minorHAnsi" w:cstheme="minorHAnsi"/>
          <w:color w:val="1C1C1C"/>
          <w:u w:color="1C1C1C"/>
          <w:lang w:val="en-GB"/>
        </w:rPr>
        <w:t>o</w:t>
      </w:r>
      <w:r w:rsidRPr="001B6737">
        <w:rPr>
          <w:rStyle w:val="None"/>
          <w:rFonts w:asciiTheme="minorHAnsi" w:eastAsia="Calibri" w:hAnsiTheme="minorHAnsi" w:cstheme="minorHAnsi"/>
          <w:color w:val="1C1C1C"/>
          <w:u w:color="1C1C1C"/>
          <w:lang w:val="en-GB"/>
        </w:rPr>
        <w:t>graphic view point I had to the skull, was to reveal forms contained in it, that most people would simply not be able to see."</w:t>
      </w:r>
      <w:r w:rsidRPr="001B6737">
        <w:rPr>
          <w:rStyle w:val="Appelnotedebasdep"/>
          <w:rFonts w:asciiTheme="minorHAnsi" w:eastAsia="Calibri" w:hAnsiTheme="minorHAnsi" w:cstheme="minorHAnsi"/>
          <w:color w:val="1C1C1C"/>
          <w:u w:color="1C1C1C"/>
          <w:lang w:val="en-GB"/>
        </w:rPr>
        <w:footnoteReference w:id="19"/>
      </w:r>
    </w:p>
    <w:p w:rsidR="00196D37" w:rsidRPr="001B6737" w:rsidRDefault="004166C5">
      <w:pPr>
        <w:pStyle w:val="CorpsA"/>
        <w:rPr>
          <w:rStyle w:val="None"/>
          <w:rFonts w:asciiTheme="minorHAnsi" w:eastAsia="Calibri" w:hAnsiTheme="minorHAnsi" w:cstheme="minorHAnsi"/>
          <w:color w:val="1C1C1C"/>
          <w:u w:color="1C1C1C"/>
          <w:lang w:val="en-GB"/>
        </w:rPr>
      </w:pPr>
      <w:r w:rsidRPr="001B6737">
        <w:rPr>
          <w:rStyle w:val="None"/>
          <w:rFonts w:asciiTheme="minorHAnsi" w:eastAsia="Calibri" w:hAnsiTheme="minorHAnsi" w:cstheme="minorHAnsi"/>
          <w:color w:val="1C1C1C"/>
          <w:u w:color="1C1C1C"/>
          <w:lang w:val="en-GB"/>
        </w:rPr>
        <w:t>Perhaps Moore wanted to conceal his use of photography since it might have u</w:t>
      </w:r>
      <w:r w:rsidRPr="001B6737">
        <w:rPr>
          <w:rStyle w:val="None"/>
          <w:rFonts w:asciiTheme="minorHAnsi" w:eastAsia="Calibri" w:hAnsiTheme="minorHAnsi" w:cstheme="minorHAnsi"/>
          <w:color w:val="1C1C1C"/>
          <w:u w:color="1C1C1C"/>
          <w:lang w:val="en-GB"/>
        </w:rPr>
        <w:t>n</w:t>
      </w:r>
      <w:r w:rsidRPr="001B6737">
        <w:rPr>
          <w:rStyle w:val="None"/>
          <w:rFonts w:asciiTheme="minorHAnsi" w:eastAsia="Calibri" w:hAnsiTheme="minorHAnsi" w:cstheme="minorHAnsi"/>
          <w:color w:val="1C1C1C"/>
          <w:u w:color="1C1C1C"/>
          <w:lang w:val="en-GB"/>
        </w:rPr>
        <w:t xml:space="preserve">dermined the claims made for him as a draughtsman in the grand tradition, and for many at that time, especially his patron, Lord Clarke, working from photographs would have been perceived as unbecoming. </w:t>
      </w:r>
    </w:p>
    <w:p w:rsidR="00196D37" w:rsidRPr="001B6737" w:rsidRDefault="00196D37">
      <w:pPr>
        <w:pStyle w:val="CorpsA"/>
        <w:rPr>
          <w:rStyle w:val="None"/>
          <w:rFonts w:asciiTheme="minorHAnsi" w:eastAsia="Calibri" w:hAnsiTheme="minorHAnsi" w:cstheme="minorHAnsi"/>
          <w:color w:val="1C1C1C"/>
          <w:u w:color="1C1C1C"/>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To return to the etchings, the seven prints of the whole skull are drawn with a delicate informal line with a sense of the drawing tool gliding across the su</w:t>
      </w:r>
      <w:r w:rsidRPr="001B6737">
        <w:rPr>
          <w:rStyle w:val="None"/>
          <w:rFonts w:asciiTheme="minorHAnsi" w:eastAsia="Calibri" w:hAnsiTheme="minorHAnsi" w:cstheme="minorHAnsi"/>
          <w:lang w:val="en-GB"/>
        </w:rPr>
        <w:t>r</w:t>
      </w:r>
      <w:r w:rsidRPr="001B6737">
        <w:rPr>
          <w:rStyle w:val="None"/>
          <w:rFonts w:asciiTheme="minorHAnsi" w:eastAsia="Calibri" w:hAnsiTheme="minorHAnsi" w:cstheme="minorHAnsi"/>
          <w:lang w:val="en-GB"/>
        </w:rPr>
        <w:t>face. It is often overlooked that artists use different materials and tools to cr</w:t>
      </w:r>
      <w:r w:rsidRPr="001B6737">
        <w:rPr>
          <w:rStyle w:val="None"/>
          <w:rFonts w:asciiTheme="minorHAnsi" w:eastAsia="Calibri" w:hAnsiTheme="minorHAnsi" w:cstheme="minorHAnsi"/>
          <w:lang w:val="en-GB"/>
        </w:rPr>
        <w:t>e</w:t>
      </w:r>
      <w:r w:rsidRPr="001B6737">
        <w:rPr>
          <w:rStyle w:val="None"/>
          <w:rFonts w:asciiTheme="minorHAnsi" w:eastAsia="Calibri" w:hAnsiTheme="minorHAnsi" w:cstheme="minorHAnsi"/>
          <w:lang w:val="en-GB"/>
        </w:rPr>
        <w:t>ate a variety of experiences. Drawing on an etching plate offers the artist a very particular exper</w:t>
      </w:r>
      <w:r w:rsidRPr="001B6737">
        <w:rPr>
          <w:rStyle w:val="None"/>
          <w:rFonts w:asciiTheme="minorHAnsi" w:eastAsia="Calibri" w:hAnsiTheme="minorHAnsi" w:cstheme="minorHAnsi"/>
          <w:lang w:val="en-GB"/>
        </w:rPr>
        <w:t>i</w:t>
      </w:r>
      <w:r w:rsidRPr="001B6737">
        <w:rPr>
          <w:rStyle w:val="None"/>
          <w:rFonts w:asciiTheme="minorHAnsi" w:eastAsia="Calibri" w:hAnsiTheme="minorHAnsi" w:cstheme="minorHAnsi"/>
          <w:lang w:val="en-GB"/>
        </w:rPr>
        <w:t>ence since the pressure of the drawn does not determine the strength of the line but, instead, by the length of time the drawing is i</w:t>
      </w:r>
      <w:r w:rsidRPr="001B6737">
        <w:rPr>
          <w:rStyle w:val="None"/>
          <w:rFonts w:asciiTheme="minorHAnsi" w:eastAsia="Calibri" w:hAnsiTheme="minorHAnsi" w:cstheme="minorHAnsi"/>
          <w:lang w:val="en-GB"/>
        </w:rPr>
        <w:t>m</w:t>
      </w:r>
      <w:r w:rsidRPr="001B6737">
        <w:rPr>
          <w:rStyle w:val="None"/>
          <w:rFonts w:asciiTheme="minorHAnsi" w:eastAsia="Calibri" w:hAnsiTheme="minorHAnsi" w:cstheme="minorHAnsi"/>
          <w:lang w:val="en-GB"/>
        </w:rPr>
        <w:t>mersed in the acid. This means that, for example, a fast light drawing can be etched to give the line more substance and authority.</w:t>
      </w:r>
      <w:r w:rsidRPr="001B6737">
        <w:rPr>
          <w:rStyle w:val="None"/>
          <w:rFonts w:asciiTheme="minorHAnsi" w:eastAsia="Calibri" w:hAnsiTheme="minorHAnsi" w:cstheme="minorHAnsi"/>
          <w:color w:val="FF0000"/>
          <w:u w:color="FF0000"/>
          <w:lang w:val="en-GB"/>
        </w:rPr>
        <w:t xml:space="preserve"> </w:t>
      </w:r>
      <w:r w:rsidRPr="001B6737">
        <w:rPr>
          <w:rStyle w:val="None"/>
          <w:rFonts w:asciiTheme="minorHAnsi" w:eastAsia="Calibri" w:hAnsiTheme="minorHAnsi" w:cstheme="minorHAnsi"/>
          <w:lang w:val="en-GB"/>
        </w:rPr>
        <w:t xml:space="preserve">Etching also enables the artist to work in stages, proofing the first drawing and then re-working the plate to make corrections or additions. The </w:t>
      </w:r>
      <w:r w:rsidRPr="00001214">
        <w:rPr>
          <w:rStyle w:val="None"/>
          <w:rFonts w:asciiTheme="minorHAnsi" w:eastAsia="Calibri" w:hAnsiTheme="minorHAnsi" w:cstheme="minorHAnsi"/>
          <w:i/>
          <w:lang w:val="en-GB"/>
        </w:rPr>
        <w:t xml:space="preserve">Elephant </w:t>
      </w:r>
      <w:r w:rsidR="00001214" w:rsidRPr="00001214">
        <w:rPr>
          <w:rStyle w:val="None"/>
          <w:rFonts w:asciiTheme="minorHAnsi" w:eastAsia="Calibri" w:hAnsiTheme="minorHAnsi" w:cstheme="minorHAnsi"/>
          <w:i/>
          <w:lang w:val="en-GB"/>
        </w:rPr>
        <w:t>S</w:t>
      </w:r>
      <w:r w:rsidRPr="00001214">
        <w:rPr>
          <w:rStyle w:val="None"/>
          <w:rFonts w:asciiTheme="minorHAnsi" w:eastAsia="Calibri" w:hAnsiTheme="minorHAnsi" w:cstheme="minorHAnsi"/>
          <w:i/>
          <w:lang w:val="en-GB"/>
        </w:rPr>
        <w:t xml:space="preserve">kull </w:t>
      </w:r>
      <w:r w:rsidRPr="001B6737">
        <w:rPr>
          <w:rStyle w:val="None"/>
          <w:rFonts w:asciiTheme="minorHAnsi" w:eastAsia="Calibri" w:hAnsiTheme="minorHAnsi" w:cstheme="minorHAnsi"/>
          <w:lang w:val="en-GB"/>
        </w:rPr>
        <w:t>etchings were worked in this way with many of the images going through 2, 3 or 4 stages before being edited (ill. 6 and 7). What is apparent is that Moore’s changes are principally to develop more depth in the drawing by reworking the tonal areas. The initial drawing remains relatively unaltered. It is clear that he is committed to the image from the outset, and the additions were to enrich r</w:t>
      </w:r>
      <w:r w:rsidRPr="001B6737">
        <w:rPr>
          <w:rStyle w:val="None"/>
          <w:rFonts w:asciiTheme="minorHAnsi" w:eastAsia="Calibri" w:hAnsiTheme="minorHAnsi" w:cstheme="minorHAnsi"/>
          <w:lang w:val="en-GB"/>
        </w:rPr>
        <w:t>a</w:t>
      </w:r>
      <w:r w:rsidRPr="001B6737">
        <w:rPr>
          <w:rStyle w:val="None"/>
          <w:rFonts w:asciiTheme="minorHAnsi" w:eastAsia="Calibri" w:hAnsiTheme="minorHAnsi" w:cstheme="minorHAnsi"/>
          <w:lang w:val="en-GB"/>
        </w:rPr>
        <w:t>ther than to fundamentally alter the image.  In addition, etching allows the ar</w:t>
      </w:r>
      <w:r w:rsidRPr="001B6737">
        <w:rPr>
          <w:rStyle w:val="None"/>
          <w:rFonts w:asciiTheme="minorHAnsi" w:eastAsia="Calibri" w:hAnsiTheme="minorHAnsi" w:cstheme="minorHAnsi"/>
          <w:lang w:val="en-GB"/>
        </w:rPr>
        <w:t>t</w:t>
      </w:r>
      <w:r w:rsidRPr="001B6737">
        <w:rPr>
          <w:rStyle w:val="None"/>
          <w:rFonts w:asciiTheme="minorHAnsi" w:eastAsia="Calibri" w:hAnsiTheme="minorHAnsi" w:cstheme="minorHAnsi"/>
          <w:lang w:val="en-GB"/>
        </w:rPr>
        <w:t xml:space="preserve">ist a very wide range of drawing implements and, according to </w:t>
      </w:r>
      <w:proofErr w:type="spellStart"/>
      <w:r w:rsidRPr="001B6737">
        <w:rPr>
          <w:rStyle w:val="None"/>
          <w:rFonts w:asciiTheme="minorHAnsi" w:eastAsia="Calibri" w:hAnsiTheme="minorHAnsi" w:cstheme="minorHAnsi"/>
          <w:lang w:val="en-GB"/>
        </w:rPr>
        <w:t>Mitchinson</w:t>
      </w:r>
      <w:proofErr w:type="spellEnd"/>
      <w:r w:rsidRPr="001B6737">
        <w:rPr>
          <w:rStyle w:val="None"/>
          <w:rFonts w:asciiTheme="minorHAnsi" w:eastAsia="Calibri" w:hAnsiTheme="minorHAnsi" w:cstheme="minorHAnsi"/>
          <w:lang w:val="en-GB"/>
        </w:rPr>
        <w:t>, Moore very much disliked conventional etching tools, "preferring to use d</w:t>
      </w:r>
      <w:r w:rsidRPr="001B6737">
        <w:rPr>
          <w:rStyle w:val="None"/>
          <w:rFonts w:asciiTheme="minorHAnsi" w:eastAsia="Calibri" w:hAnsiTheme="minorHAnsi" w:cstheme="minorHAnsi"/>
          <w:lang w:val="en-GB"/>
        </w:rPr>
        <w:t>e</w:t>
      </w:r>
      <w:r w:rsidRPr="001B6737">
        <w:rPr>
          <w:rStyle w:val="None"/>
          <w:rFonts w:asciiTheme="minorHAnsi" w:eastAsia="Calibri" w:hAnsiTheme="minorHAnsi" w:cstheme="minorHAnsi"/>
          <w:lang w:val="en-GB"/>
        </w:rPr>
        <w:t>funct dental implements which at each visit to his dentist he managed to scrounge from the staff.</w:t>
      </w:r>
      <w:r w:rsidRPr="001B6737">
        <w:rPr>
          <w:rStyle w:val="None"/>
          <w:rFonts w:asciiTheme="minorHAnsi" w:eastAsia="Calibri" w:hAnsiTheme="minorHAnsi" w:cstheme="minorHAnsi"/>
          <w:iCs/>
          <w:lang w:val="en-GB"/>
        </w:rPr>
        <w:t>"</w:t>
      </w:r>
      <w:r w:rsidRPr="001B6737">
        <w:rPr>
          <w:rStyle w:val="Appelnotedebasdep"/>
          <w:rFonts w:asciiTheme="minorHAnsi" w:eastAsia="Calibri" w:hAnsiTheme="minorHAnsi" w:cstheme="minorHAnsi"/>
          <w:lang w:val="en-GB"/>
        </w:rPr>
        <w:footnoteReference w:id="20"/>
      </w:r>
    </w:p>
    <w:p w:rsidR="00196D37" w:rsidRPr="001B6737" w:rsidRDefault="00196D37">
      <w:pPr>
        <w:pStyle w:val="CorpsA"/>
        <w:rPr>
          <w:rStyle w:val="None"/>
          <w:rFonts w:asciiTheme="minorHAnsi" w:eastAsia="Calibri" w:hAnsiTheme="minorHAnsi" w:cstheme="minorHAnsi"/>
          <w:color w:val="FF0000"/>
          <w:u w:color="FF0000"/>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The etchings of the whole skull are restrained and light in tone. Moore is clearly looking at the form of the skull objectively rather than, as one would expect, as a symbol of mortality. This objectivity is reiterated in the titles, gi</w:t>
      </w:r>
      <w:r w:rsidRPr="001B6737">
        <w:rPr>
          <w:rStyle w:val="None"/>
          <w:rFonts w:asciiTheme="minorHAnsi" w:eastAsia="Calibri" w:hAnsiTheme="minorHAnsi" w:cstheme="minorHAnsi"/>
          <w:lang w:val="en-GB"/>
        </w:rPr>
        <w:t>v</w:t>
      </w:r>
      <w:r w:rsidRPr="001B6737">
        <w:rPr>
          <w:rStyle w:val="None"/>
          <w:rFonts w:asciiTheme="minorHAnsi" w:eastAsia="Calibri" w:hAnsiTheme="minorHAnsi" w:cstheme="minorHAnsi"/>
          <w:lang w:val="en-GB"/>
        </w:rPr>
        <w:t xml:space="preserve">en by Moore himself accompanying each etching. For example, Plate I, (made directly in one single state) bears the title </w:t>
      </w:r>
      <w:proofErr w:type="gramStart"/>
      <w:r w:rsidRPr="001B6737">
        <w:rPr>
          <w:rStyle w:val="None"/>
          <w:rFonts w:asciiTheme="minorHAnsi" w:eastAsia="Calibri" w:hAnsiTheme="minorHAnsi" w:cstheme="minorHAnsi"/>
          <w:i/>
          <w:iCs/>
          <w:lang w:val="en-GB"/>
        </w:rPr>
        <w:t>An</w:t>
      </w:r>
      <w:proofErr w:type="gramEnd"/>
      <w:r w:rsidRPr="001B6737">
        <w:rPr>
          <w:rStyle w:val="None"/>
          <w:rFonts w:asciiTheme="minorHAnsi" w:eastAsia="Calibri" w:hAnsiTheme="minorHAnsi" w:cstheme="minorHAnsi"/>
          <w:i/>
          <w:iCs/>
          <w:lang w:val="en-GB"/>
        </w:rPr>
        <w:t xml:space="preserve"> elephant Skull was recently ad</w:t>
      </w:r>
      <w:r w:rsidRPr="001B6737">
        <w:rPr>
          <w:rStyle w:val="None"/>
          <w:rFonts w:asciiTheme="minorHAnsi" w:eastAsia="Calibri" w:hAnsiTheme="minorHAnsi" w:cstheme="minorHAnsi"/>
          <w:i/>
          <w:iCs/>
          <w:lang w:val="en-GB"/>
        </w:rPr>
        <w:t>d</w:t>
      </w:r>
      <w:r w:rsidRPr="001B6737">
        <w:rPr>
          <w:rStyle w:val="None"/>
          <w:rFonts w:asciiTheme="minorHAnsi" w:eastAsia="Calibri" w:hAnsiTheme="minorHAnsi" w:cstheme="minorHAnsi"/>
          <w:i/>
          <w:iCs/>
          <w:lang w:val="en-GB"/>
        </w:rPr>
        <w:t xml:space="preserve">ed to Moore’s </w:t>
      </w:r>
      <w:proofErr w:type="spellStart"/>
      <w:r w:rsidRPr="001B6737">
        <w:rPr>
          <w:rStyle w:val="None"/>
          <w:rFonts w:asciiTheme="minorHAnsi" w:eastAsia="Calibri" w:hAnsiTheme="minorHAnsi" w:cstheme="minorHAnsi"/>
          <w:i/>
          <w:iCs/>
          <w:lang w:val="en-GB"/>
        </w:rPr>
        <w:t>Maquette</w:t>
      </w:r>
      <w:proofErr w:type="spellEnd"/>
      <w:r w:rsidRPr="001B6737">
        <w:rPr>
          <w:rStyle w:val="None"/>
          <w:rFonts w:asciiTheme="minorHAnsi" w:eastAsia="Calibri" w:hAnsiTheme="minorHAnsi" w:cstheme="minorHAnsi"/>
          <w:i/>
          <w:iCs/>
          <w:lang w:val="en-GB"/>
        </w:rPr>
        <w:t xml:space="preserve"> Studio</w:t>
      </w:r>
      <w:r w:rsidRPr="001B6737">
        <w:rPr>
          <w:rStyle w:val="None"/>
          <w:rFonts w:asciiTheme="minorHAnsi" w:eastAsia="Calibri" w:hAnsiTheme="minorHAnsi" w:cstheme="minorHAnsi"/>
          <w:lang w:val="en-GB"/>
        </w:rPr>
        <w:t>, while Plate VII’s title offers a similar detac</w:t>
      </w:r>
      <w:r w:rsidRPr="001B6737">
        <w:rPr>
          <w:rStyle w:val="None"/>
          <w:rFonts w:asciiTheme="minorHAnsi" w:eastAsia="Calibri" w:hAnsiTheme="minorHAnsi" w:cstheme="minorHAnsi"/>
          <w:lang w:val="en-GB"/>
        </w:rPr>
        <w:t>h</w:t>
      </w:r>
      <w:r w:rsidRPr="001B6737">
        <w:rPr>
          <w:rStyle w:val="None"/>
          <w:rFonts w:asciiTheme="minorHAnsi" w:eastAsia="Calibri" w:hAnsiTheme="minorHAnsi" w:cstheme="minorHAnsi"/>
          <w:lang w:val="en-GB"/>
        </w:rPr>
        <w:t xml:space="preserve">ment </w:t>
      </w:r>
      <w:r w:rsidRPr="001B6737">
        <w:rPr>
          <w:rStyle w:val="None"/>
          <w:rFonts w:asciiTheme="minorHAnsi" w:eastAsia="Calibri" w:hAnsiTheme="minorHAnsi" w:cstheme="minorHAnsi"/>
          <w:i/>
          <w:iCs/>
          <w:lang w:val="en-GB"/>
        </w:rPr>
        <w:t>Skull side view, eye socket and tusk holes</w:t>
      </w:r>
      <w:r w:rsidRPr="001B6737">
        <w:rPr>
          <w:rStyle w:val="None"/>
          <w:rFonts w:asciiTheme="minorHAnsi" w:eastAsia="Calibri" w:hAnsiTheme="minorHAnsi" w:cstheme="minorHAnsi"/>
          <w:lang w:val="en-GB"/>
        </w:rPr>
        <w:t xml:space="preserve">. Throughout the portfolio, the </w:t>
      </w:r>
      <w:r w:rsidRPr="001B6737">
        <w:rPr>
          <w:rStyle w:val="None"/>
          <w:rFonts w:asciiTheme="minorHAnsi" w:eastAsia="Calibri" w:hAnsiTheme="minorHAnsi" w:cstheme="minorHAnsi"/>
          <w:lang w:val="en-GB"/>
        </w:rPr>
        <w:lastRenderedPageBreak/>
        <w:t>titles act to provide distance, giving a sense of instruction and knowledge b</w:t>
      </w:r>
      <w:r w:rsidRPr="001B6737">
        <w:rPr>
          <w:rStyle w:val="None"/>
          <w:rFonts w:asciiTheme="minorHAnsi" w:eastAsia="Calibri" w:hAnsiTheme="minorHAnsi" w:cstheme="minorHAnsi"/>
          <w:lang w:val="en-GB"/>
        </w:rPr>
        <w:t>e</w:t>
      </w:r>
      <w:r w:rsidRPr="001B6737">
        <w:rPr>
          <w:rStyle w:val="None"/>
          <w:rFonts w:asciiTheme="minorHAnsi" w:eastAsia="Calibri" w:hAnsiTheme="minorHAnsi" w:cstheme="minorHAnsi"/>
          <w:lang w:val="en-GB"/>
        </w:rPr>
        <w:t>ing passed down, as well as a verbalisation of the otherwise visual a</w:t>
      </w:r>
      <w:r w:rsidRPr="001B6737">
        <w:rPr>
          <w:rStyle w:val="None"/>
          <w:rFonts w:asciiTheme="minorHAnsi" w:eastAsia="Calibri" w:hAnsiTheme="minorHAnsi" w:cstheme="minorHAnsi"/>
          <w:lang w:val="en-GB"/>
        </w:rPr>
        <w:t>p</w:t>
      </w:r>
      <w:r w:rsidRPr="001B6737">
        <w:rPr>
          <w:rStyle w:val="None"/>
          <w:rFonts w:asciiTheme="minorHAnsi" w:eastAsia="Calibri" w:hAnsiTheme="minorHAnsi" w:cstheme="minorHAnsi"/>
          <w:lang w:val="en-GB"/>
        </w:rPr>
        <w:t xml:space="preserve">proach. Likewise, in </w:t>
      </w:r>
      <w:proofErr w:type="spellStart"/>
      <w:r w:rsidRPr="001B6737">
        <w:rPr>
          <w:rStyle w:val="None"/>
          <w:rFonts w:asciiTheme="minorHAnsi" w:eastAsia="Calibri" w:hAnsiTheme="minorHAnsi" w:cstheme="minorHAnsi"/>
          <w:lang w:val="en-GB"/>
        </w:rPr>
        <w:t>Seldis’s</w:t>
      </w:r>
      <w:proofErr w:type="spellEnd"/>
      <w:r w:rsidRPr="001B6737">
        <w:rPr>
          <w:rStyle w:val="None"/>
          <w:rFonts w:asciiTheme="minorHAnsi" w:eastAsia="Calibri" w:hAnsiTheme="minorHAnsi" w:cstheme="minorHAnsi"/>
          <w:lang w:val="en-GB"/>
        </w:rPr>
        <w:t xml:space="preserve"> preface, where Moore’s words are presented as given, not questioned or interrogated. It provides a fascinating insight into Moore’s position as one of the few contemporary British artists that had achieved i</w:t>
      </w:r>
      <w:r w:rsidRPr="001B6737">
        <w:rPr>
          <w:rStyle w:val="None"/>
          <w:rFonts w:asciiTheme="minorHAnsi" w:eastAsia="Calibri" w:hAnsiTheme="minorHAnsi" w:cstheme="minorHAnsi"/>
          <w:lang w:val="en-GB"/>
        </w:rPr>
        <w:t>n</w:t>
      </w:r>
      <w:r w:rsidRPr="001B6737">
        <w:rPr>
          <w:rStyle w:val="None"/>
          <w:rFonts w:asciiTheme="minorHAnsi" w:eastAsia="Calibri" w:hAnsiTheme="minorHAnsi" w:cstheme="minorHAnsi"/>
          <w:lang w:val="en-GB"/>
        </w:rPr>
        <w:t xml:space="preserve">ternational stature and unlike for example Francis Bacon, was feted as a trusted and reliable figure of the establishment. </w:t>
      </w:r>
    </w:p>
    <w:p w:rsidR="00196D37" w:rsidRPr="001B6737" w:rsidRDefault="00196D37">
      <w:pPr>
        <w:pStyle w:val="CorpsA"/>
        <w:rPr>
          <w:rFonts w:asciiTheme="minorHAnsi" w:eastAsia="Calibri" w:hAnsiTheme="minorHAnsi" w:cstheme="minorHAnsi"/>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Placed in-between these plates, are the remaining etchings in which Moore moves in close, framing details in turn and through this proposing journeys with associations, memories and a sense of discovery. The first of these d</w:t>
      </w:r>
      <w:r w:rsidRPr="001B6737">
        <w:rPr>
          <w:rStyle w:val="None"/>
          <w:rFonts w:asciiTheme="minorHAnsi" w:eastAsia="Calibri" w:hAnsiTheme="minorHAnsi" w:cstheme="minorHAnsi"/>
          <w:lang w:val="en-GB"/>
        </w:rPr>
        <w:t>e</w:t>
      </w:r>
      <w:r w:rsidRPr="001B6737">
        <w:rPr>
          <w:rStyle w:val="None"/>
          <w:rFonts w:asciiTheme="minorHAnsi" w:eastAsia="Calibri" w:hAnsiTheme="minorHAnsi" w:cstheme="minorHAnsi"/>
          <w:lang w:val="en-GB"/>
        </w:rPr>
        <w:t xml:space="preserve">tails, entitled </w:t>
      </w:r>
      <w:r w:rsidRPr="001B6737">
        <w:rPr>
          <w:rStyle w:val="None"/>
          <w:rFonts w:asciiTheme="minorHAnsi" w:eastAsia="Calibri" w:hAnsiTheme="minorHAnsi" w:cstheme="minorHAnsi"/>
          <w:i/>
          <w:iCs/>
          <w:lang w:val="en-GB"/>
        </w:rPr>
        <w:t>Holes, caves and column</w:t>
      </w:r>
      <w:r w:rsidRPr="001B6737">
        <w:rPr>
          <w:rStyle w:val="None"/>
          <w:rFonts w:asciiTheme="minorHAnsi" w:eastAsia="Calibri" w:hAnsiTheme="minorHAnsi" w:cstheme="minorHAnsi"/>
          <w:lang w:val="en-GB"/>
        </w:rPr>
        <w:t>, immediately sets the tone as the presence of the skull dissolves and becomes subordinate to the fragment. The print hovers between an objective rendering of form and the desire to e</w:t>
      </w:r>
      <w:r w:rsidRPr="001B6737">
        <w:rPr>
          <w:rStyle w:val="None"/>
          <w:rFonts w:asciiTheme="minorHAnsi" w:eastAsia="Calibri" w:hAnsiTheme="minorHAnsi" w:cstheme="minorHAnsi"/>
          <w:lang w:val="en-GB"/>
        </w:rPr>
        <w:t>n</w:t>
      </w:r>
      <w:r w:rsidRPr="001B6737">
        <w:rPr>
          <w:rStyle w:val="None"/>
          <w:rFonts w:asciiTheme="minorHAnsi" w:eastAsia="Calibri" w:hAnsiTheme="minorHAnsi" w:cstheme="minorHAnsi"/>
          <w:lang w:val="en-GB"/>
        </w:rPr>
        <w:t>gage imaginatively with the forms which met</w:t>
      </w:r>
      <w:r w:rsidRPr="001B6737">
        <w:rPr>
          <w:rStyle w:val="None"/>
          <w:rFonts w:asciiTheme="minorHAnsi" w:eastAsia="Calibri" w:hAnsiTheme="minorHAnsi" w:cstheme="minorHAnsi"/>
          <w:lang w:val="en-GB"/>
        </w:rPr>
        <w:t>a</w:t>
      </w:r>
      <w:r w:rsidRPr="001B6737">
        <w:rPr>
          <w:rStyle w:val="None"/>
          <w:rFonts w:asciiTheme="minorHAnsi" w:eastAsia="Calibri" w:hAnsiTheme="minorHAnsi" w:cstheme="minorHAnsi"/>
          <w:lang w:val="en-GB"/>
        </w:rPr>
        <w:t>morphose into landscape forms and beyond. There is a very clear reference in plate VI (ill. 5)</w:t>
      </w:r>
      <w:proofErr w:type="gramStart"/>
      <w:r w:rsidRPr="001B6737">
        <w:rPr>
          <w:rStyle w:val="None"/>
          <w:rFonts w:asciiTheme="minorHAnsi" w:eastAsia="Calibri" w:hAnsiTheme="minorHAnsi" w:cstheme="minorHAnsi"/>
          <w:lang w:val="en-GB"/>
        </w:rPr>
        <w:t>,</w:t>
      </w:r>
      <w:proofErr w:type="gramEnd"/>
      <w:r w:rsidRPr="001B6737">
        <w:rPr>
          <w:rStyle w:val="None"/>
          <w:rFonts w:asciiTheme="minorHAnsi" w:eastAsia="Calibri" w:hAnsiTheme="minorHAnsi" w:cstheme="minorHAnsi"/>
          <w:lang w:val="en-GB"/>
        </w:rPr>
        <w:t xml:space="preserve"> to Moore’s own sculpture of the </w:t>
      </w:r>
      <w:proofErr w:type="spellStart"/>
      <w:r w:rsidRPr="001B6737">
        <w:rPr>
          <w:rStyle w:val="None"/>
          <w:rFonts w:asciiTheme="minorHAnsi" w:eastAsia="Calibri" w:hAnsiTheme="minorHAnsi" w:cstheme="minorHAnsi"/>
          <w:i/>
          <w:iCs/>
          <w:lang w:val="en-GB"/>
        </w:rPr>
        <w:t>The</w:t>
      </w:r>
      <w:proofErr w:type="spellEnd"/>
      <w:r w:rsidRPr="001B6737">
        <w:rPr>
          <w:rStyle w:val="None"/>
          <w:rFonts w:asciiTheme="minorHAnsi" w:eastAsia="Calibri" w:hAnsiTheme="minorHAnsi" w:cstheme="minorHAnsi"/>
          <w:i/>
          <w:iCs/>
          <w:lang w:val="en-GB"/>
        </w:rPr>
        <w:t xml:space="preserve"> Warrior </w:t>
      </w:r>
      <w:r w:rsidRPr="001B6737">
        <w:rPr>
          <w:rStyle w:val="None"/>
          <w:rFonts w:asciiTheme="minorHAnsi" w:eastAsia="Calibri" w:hAnsiTheme="minorHAnsi" w:cstheme="minorHAnsi"/>
          <w:lang w:val="en-GB"/>
        </w:rPr>
        <w:t>(1952).</w:t>
      </w:r>
      <w:r w:rsidRPr="001B6737">
        <w:rPr>
          <w:rStyle w:val="Appelnotedebasdep"/>
          <w:rFonts w:asciiTheme="minorHAnsi" w:eastAsia="Calibri" w:hAnsiTheme="minorHAnsi" w:cstheme="minorHAnsi"/>
          <w:lang w:val="en-GB"/>
        </w:rPr>
        <w:footnoteReference w:id="21"/>
      </w:r>
      <w:r w:rsidRPr="001B6737">
        <w:rPr>
          <w:rStyle w:val="None"/>
          <w:rFonts w:asciiTheme="minorHAnsi" w:eastAsia="Calibri" w:hAnsiTheme="minorHAnsi" w:cstheme="minorHAnsi"/>
          <w:lang w:val="en-GB"/>
        </w:rPr>
        <w:t xml:space="preserve"> This image had in fact originated as a larger plate, which was cut in half and rotated clockwise, with the remaining half forming plate X (ill. 8 and 9). So whilst the portfolio suggests a straigh</w:t>
      </w:r>
      <w:r w:rsidRPr="001B6737">
        <w:rPr>
          <w:rStyle w:val="None"/>
          <w:rFonts w:asciiTheme="minorHAnsi" w:eastAsia="Calibri" w:hAnsiTheme="minorHAnsi" w:cstheme="minorHAnsi"/>
          <w:lang w:val="en-GB"/>
        </w:rPr>
        <w:t>t</w:t>
      </w:r>
      <w:r w:rsidRPr="001B6737">
        <w:rPr>
          <w:rStyle w:val="None"/>
          <w:rFonts w:asciiTheme="minorHAnsi" w:eastAsia="Calibri" w:hAnsiTheme="minorHAnsi" w:cstheme="minorHAnsi"/>
          <w:lang w:val="en-GB"/>
        </w:rPr>
        <w:t xml:space="preserve">forward interpretation of the skull, the actuality was much more complex and intuitive. Curiously, the titles belie the prints evolution, VI titled simply </w:t>
      </w:r>
      <w:r w:rsidRPr="001B6737">
        <w:rPr>
          <w:rStyle w:val="None"/>
          <w:rFonts w:asciiTheme="minorHAnsi" w:eastAsia="Calibri" w:hAnsiTheme="minorHAnsi" w:cstheme="minorHAnsi"/>
          <w:i/>
          <w:iCs/>
          <w:lang w:val="en-GB"/>
        </w:rPr>
        <w:t>Vertical and horizontal forms</w:t>
      </w:r>
      <w:r w:rsidRPr="001B6737">
        <w:rPr>
          <w:rStyle w:val="None"/>
          <w:rFonts w:asciiTheme="minorHAnsi" w:eastAsia="Calibri" w:hAnsiTheme="minorHAnsi" w:cstheme="minorHAnsi"/>
          <w:lang w:val="en-GB"/>
        </w:rPr>
        <w:t xml:space="preserve"> while X is pragmatically entitled </w:t>
      </w:r>
      <w:r w:rsidRPr="001B6737">
        <w:rPr>
          <w:rStyle w:val="None"/>
          <w:rFonts w:asciiTheme="minorHAnsi" w:eastAsia="Calibri" w:hAnsiTheme="minorHAnsi" w:cstheme="minorHAnsi"/>
          <w:i/>
          <w:iCs/>
          <w:lang w:val="en-GB"/>
        </w:rPr>
        <w:t>Bones have marvellous strength and hard tenseness of form.</w:t>
      </w:r>
    </w:p>
    <w:p w:rsidR="00196D37" w:rsidRPr="001B6737" w:rsidRDefault="00196D37">
      <w:pPr>
        <w:pStyle w:val="CorpsA"/>
        <w:rPr>
          <w:rFonts w:asciiTheme="minorHAnsi" w:eastAsia="Calibri" w:hAnsiTheme="minorHAnsi" w:cstheme="minorHAnsi"/>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 xml:space="preserve">It is a testament both to Moore and the consummate skill of the printer Jacques </w:t>
      </w:r>
      <w:proofErr w:type="spellStart"/>
      <w:r w:rsidRPr="001B6737">
        <w:rPr>
          <w:rStyle w:val="None"/>
          <w:rFonts w:asciiTheme="minorHAnsi" w:eastAsia="Calibri" w:hAnsiTheme="minorHAnsi" w:cstheme="minorHAnsi"/>
          <w:color w:val="1C1C1C"/>
          <w:u w:color="1C1C1C"/>
          <w:lang w:val="en-GB"/>
        </w:rPr>
        <w:t>Frélaut</w:t>
      </w:r>
      <w:proofErr w:type="spellEnd"/>
      <w:r w:rsidRPr="001B6737">
        <w:rPr>
          <w:rStyle w:val="None"/>
          <w:rFonts w:asciiTheme="minorHAnsi" w:eastAsia="Calibri" w:hAnsiTheme="minorHAnsi" w:cstheme="minorHAnsi"/>
          <w:lang w:val="en-GB"/>
        </w:rPr>
        <w:t xml:space="preserve"> that the line in these etchings is so alive and clear. In all the prints the areas of cross-hatching retain their clarity and the lines never merge into a flat blackness. When examined closely there is a great variety, with some dominant lines dancing across the forms, giving a sense of a record of the artist’s hand in motion. Of course, </w:t>
      </w:r>
      <w:proofErr w:type="spellStart"/>
      <w:r w:rsidRPr="001B6737">
        <w:rPr>
          <w:rStyle w:val="None"/>
          <w:rFonts w:asciiTheme="minorHAnsi" w:eastAsia="Calibri" w:hAnsiTheme="minorHAnsi" w:cstheme="minorHAnsi"/>
          <w:lang w:val="en-GB"/>
        </w:rPr>
        <w:t>Frélaut</w:t>
      </w:r>
      <w:proofErr w:type="spellEnd"/>
      <w:r w:rsidRPr="001B6737">
        <w:rPr>
          <w:rStyle w:val="None"/>
          <w:rFonts w:asciiTheme="minorHAnsi" w:eastAsia="Calibri" w:hAnsiTheme="minorHAnsi" w:cstheme="minorHAnsi"/>
          <w:lang w:val="en-GB"/>
        </w:rPr>
        <w:t xml:space="preserve"> had worked with many of the great modern artists, including Matisse, </w:t>
      </w:r>
      <w:proofErr w:type="spellStart"/>
      <w:r w:rsidRPr="001B6737">
        <w:rPr>
          <w:rStyle w:val="None"/>
          <w:rFonts w:asciiTheme="minorHAnsi" w:eastAsia="Calibri" w:hAnsiTheme="minorHAnsi" w:cstheme="minorHAnsi"/>
          <w:lang w:val="en-GB"/>
        </w:rPr>
        <w:t>Mirò</w:t>
      </w:r>
      <w:proofErr w:type="spellEnd"/>
      <w:r w:rsidRPr="001B6737">
        <w:rPr>
          <w:rStyle w:val="None"/>
          <w:rFonts w:asciiTheme="minorHAnsi" w:eastAsia="Calibri" w:hAnsiTheme="minorHAnsi" w:cstheme="minorHAnsi"/>
          <w:lang w:val="en-GB"/>
        </w:rPr>
        <w:t xml:space="preserve">, Dali, </w:t>
      </w:r>
      <w:proofErr w:type="spellStart"/>
      <w:r w:rsidRPr="001B6737">
        <w:rPr>
          <w:rStyle w:val="None"/>
          <w:rFonts w:asciiTheme="minorHAnsi" w:eastAsia="Calibri" w:hAnsiTheme="minorHAnsi" w:cstheme="minorHAnsi"/>
          <w:lang w:val="en-GB"/>
        </w:rPr>
        <w:t>Hartung</w:t>
      </w:r>
      <w:proofErr w:type="spellEnd"/>
      <w:r w:rsidRPr="001B6737">
        <w:rPr>
          <w:rStyle w:val="None"/>
          <w:rFonts w:asciiTheme="minorHAnsi" w:eastAsia="Calibri" w:hAnsiTheme="minorHAnsi" w:cstheme="minorHAnsi"/>
          <w:lang w:val="en-GB"/>
        </w:rPr>
        <w:t xml:space="preserve">, </w:t>
      </w:r>
      <w:proofErr w:type="spellStart"/>
      <w:r w:rsidRPr="001B6737">
        <w:rPr>
          <w:rStyle w:val="None"/>
          <w:rFonts w:asciiTheme="minorHAnsi" w:eastAsia="Calibri" w:hAnsiTheme="minorHAnsi" w:cstheme="minorHAnsi"/>
          <w:lang w:val="en-GB"/>
        </w:rPr>
        <w:t>Soulages</w:t>
      </w:r>
      <w:proofErr w:type="spellEnd"/>
      <w:r w:rsidRPr="001B6737">
        <w:rPr>
          <w:rStyle w:val="None"/>
          <w:rFonts w:asciiTheme="minorHAnsi" w:eastAsia="Calibri" w:hAnsiTheme="minorHAnsi" w:cstheme="minorHAnsi"/>
          <w:lang w:val="en-GB"/>
        </w:rPr>
        <w:t xml:space="preserve"> and Picasso. Moore was quick to acknowledge the i</w:t>
      </w:r>
      <w:r w:rsidRPr="001B6737">
        <w:rPr>
          <w:rStyle w:val="None"/>
          <w:rFonts w:asciiTheme="minorHAnsi" w:eastAsia="Calibri" w:hAnsiTheme="minorHAnsi" w:cstheme="minorHAnsi"/>
          <w:lang w:val="en-GB"/>
        </w:rPr>
        <w:t>m</w:t>
      </w:r>
      <w:r w:rsidRPr="001B6737">
        <w:rPr>
          <w:rStyle w:val="None"/>
          <w:rFonts w:asciiTheme="minorHAnsi" w:eastAsia="Calibri" w:hAnsiTheme="minorHAnsi" w:cstheme="minorHAnsi"/>
          <w:lang w:val="en-GB"/>
        </w:rPr>
        <w:t>portance of Rembrandt's etchings, having seen an exhibition of his prints at the Bri</w:t>
      </w:r>
      <w:r w:rsidRPr="001B6737">
        <w:rPr>
          <w:rStyle w:val="None"/>
          <w:rFonts w:asciiTheme="minorHAnsi" w:eastAsia="Calibri" w:hAnsiTheme="minorHAnsi" w:cstheme="minorHAnsi"/>
          <w:lang w:val="en-GB"/>
        </w:rPr>
        <w:t>t</w:t>
      </w:r>
      <w:r w:rsidRPr="001B6737">
        <w:rPr>
          <w:rStyle w:val="None"/>
          <w:rFonts w:asciiTheme="minorHAnsi" w:eastAsia="Calibri" w:hAnsiTheme="minorHAnsi" w:cstheme="minorHAnsi"/>
          <w:lang w:val="en-GB"/>
        </w:rPr>
        <w:t xml:space="preserve">ish Museum at the time he was working on the </w:t>
      </w:r>
      <w:r w:rsidRPr="001B6737">
        <w:rPr>
          <w:rStyle w:val="None"/>
          <w:rFonts w:asciiTheme="minorHAnsi" w:eastAsia="Calibri" w:hAnsiTheme="minorHAnsi" w:cstheme="minorHAnsi"/>
          <w:i/>
          <w:iCs/>
          <w:lang w:val="en-GB"/>
        </w:rPr>
        <w:t>Elephant Skull</w:t>
      </w:r>
      <w:r w:rsidRPr="001B6737">
        <w:rPr>
          <w:rStyle w:val="None"/>
          <w:rFonts w:asciiTheme="minorHAnsi" w:eastAsia="Calibri" w:hAnsiTheme="minorHAnsi" w:cstheme="minorHAnsi"/>
          <w:lang w:val="en-GB"/>
        </w:rPr>
        <w:t>, but in feel, the use of line and u</w:t>
      </w:r>
      <w:r w:rsidRPr="001B6737">
        <w:rPr>
          <w:rStyle w:val="None"/>
          <w:rFonts w:asciiTheme="minorHAnsi" w:eastAsia="Calibri" w:hAnsiTheme="minorHAnsi" w:cstheme="minorHAnsi"/>
          <w:lang w:val="en-GB"/>
        </w:rPr>
        <w:t>n</w:t>
      </w:r>
      <w:r w:rsidRPr="001B6737">
        <w:rPr>
          <w:rStyle w:val="None"/>
          <w:rFonts w:asciiTheme="minorHAnsi" w:eastAsia="Calibri" w:hAnsiTheme="minorHAnsi" w:cstheme="minorHAnsi"/>
          <w:lang w:val="en-GB"/>
        </w:rPr>
        <w:t xml:space="preserve">drawn areas owes much more to Picasso, in particular to the </w:t>
      </w:r>
      <w:proofErr w:type="spellStart"/>
      <w:r w:rsidRPr="001B6737">
        <w:rPr>
          <w:rStyle w:val="None"/>
          <w:rFonts w:asciiTheme="minorHAnsi" w:eastAsia="Calibri" w:hAnsiTheme="minorHAnsi" w:cstheme="minorHAnsi"/>
          <w:lang w:val="en-GB"/>
        </w:rPr>
        <w:t>Vollard</w:t>
      </w:r>
      <w:proofErr w:type="spellEnd"/>
      <w:r w:rsidRPr="001B6737">
        <w:rPr>
          <w:rStyle w:val="None"/>
          <w:rFonts w:asciiTheme="minorHAnsi" w:eastAsia="Calibri" w:hAnsiTheme="minorHAnsi" w:cstheme="minorHAnsi"/>
          <w:lang w:val="en-GB"/>
        </w:rPr>
        <w:t xml:space="preserve"> Suite.</w:t>
      </w:r>
      <w:r w:rsidR="001B6737" w:rsidRPr="001B6737">
        <w:rPr>
          <w:rStyle w:val="Appelnotedebasdep"/>
          <w:rFonts w:asciiTheme="minorHAnsi" w:eastAsia="Calibri" w:hAnsiTheme="minorHAnsi" w:cstheme="minorHAnsi"/>
          <w:lang w:val="en-GB"/>
        </w:rPr>
        <w:footnoteReference w:id="22"/>
      </w:r>
    </w:p>
    <w:p w:rsidR="00196D37" w:rsidRPr="001B6737" w:rsidRDefault="00196D37">
      <w:pPr>
        <w:pStyle w:val="CorpsA"/>
        <w:rPr>
          <w:rFonts w:asciiTheme="minorHAnsi" w:eastAsia="Calibri" w:hAnsiTheme="minorHAnsi" w:cstheme="minorHAnsi"/>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 xml:space="preserve">The </w:t>
      </w:r>
      <w:r w:rsidRPr="001B6737">
        <w:rPr>
          <w:rStyle w:val="None"/>
          <w:rFonts w:asciiTheme="minorHAnsi" w:eastAsia="Calibri" w:hAnsiTheme="minorHAnsi" w:cstheme="minorHAnsi"/>
          <w:i/>
          <w:iCs/>
          <w:lang w:val="en-GB"/>
        </w:rPr>
        <w:t>Elephant Skull</w:t>
      </w:r>
      <w:r w:rsidRPr="001B6737">
        <w:rPr>
          <w:rStyle w:val="None"/>
          <w:rFonts w:asciiTheme="minorHAnsi" w:eastAsia="Calibri" w:hAnsiTheme="minorHAnsi" w:cstheme="minorHAnsi"/>
          <w:lang w:val="en-GB"/>
        </w:rPr>
        <w:t xml:space="preserve"> etchings also demonstrate a range of distinct drawing styles; the linear, quite freely drawn images of the whole skull, the deeply worked tonal drawing as in Plate IV with its deep recess, a form of linear mapping where the eye is taken on numerous journeys across the form lea</w:t>
      </w:r>
      <w:r w:rsidRPr="001B6737">
        <w:rPr>
          <w:rStyle w:val="None"/>
          <w:rFonts w:asciiTheme="minorHAnsi" w:eastAsia="Calibri" w:hAnsiTheme="minorHAnsi" w:cstheme="minorHAnsi"/>
          <w:lang w:val="en-GB"/>
        </w:rPr>
        <w:t>v</w:t>
      </w:r>
      <w:r w:rsidRPr="001B6737">
        <w:rPr>
          <w:rStyle w:val="None"/>
          <w:rFonts w:asciiTheme="minorHAnsi" w:eastAsia="Calibri" w:hAnsiTheme="minorHAnsi" w:cstheme="minorHAnsi"/>
          <w:lang w:val="en-GB"/>
        </w:rPr>
        <w:t>ing a trace reminiscent of contour lines on an ordnance survey map, and fina</w:t>
      </w:r>
      <w:r w:rsidRPr="001B6737">
        <w:rPr>
          <w:rStyle w:val="None"/>
          <w:rFonts w:asciiTheme="minorHAnsi" w:eastAsia="Calibri" w:hAnsiTheme="minorHAnsi" w:cstheme="minorHAnsi"/>
          <w:lang w:val="en-GB"/>
        </w:rPr>
        <w:t>l</w:t>
      </w:r>
      <w:r w:rsidRPr="001B6737">
        <w:rPr>
          <w:rStyle w:val="None"/>
          <w:rFonts w:asciiTheme="minorHAnsi" w:eastAsia="Calibri" w:hAnsiTheme="minorHAnsi" w:cstheme="minorHAnsi"/>
          <w:lang w:val="en-GB"/>
        </w:rPr>
        <w:t xml:space="preserve">ly and in some ways the most perplexing, simple line etchings where the form </w:t>
      </w:r>
      <w:r w:rsidRPr="001B6737">
        <w:rPr>
          <w:rStyle w:val="None"/>
          <w:rFonts w:asciiTheme="minorHAnsi" w:eastAsia="Calibri" w:hAnsiTheme="minorHAnsi" w:cstheme="minorHAnsi"/>
          <w:lang w:val="en-GB"/>
        </w:rPr>
        <w:lastRenderedPageBreak/>
        <w:t xml:space="preserve">is divided up into interlocking shapes as in the very beautiful and delicate plate XV (aptly titles </w:t>
      </w:r>
      <w:r w:rsidRPr="001B6737">
        <w:rPr>
          <w:rStyle w:val="None"/>
          <w:rFonts w:asciiTheme="minorHAnsi" w:eastAsia="Calibri" w:hAnsiTheme="minorHAnsi" w:cstheme="minorHAnsi"/>
          <w:i/>
          <w:iCs/>
          <w:lang w:val="en-GB"/>
        </w:rPr>
        <w:t>Here the etching needle hardly touched the plate</w:t>
      </w:r>
      <w:r w:rsidRPr="001B6737">
        <w:rPr>
          <w:rStyle w:val="None"/>
          <w:rFonts w:asciiTheme="minorHAnsi" w:eastAsia="Calibri" w:hAnsiTheme="minorHAnsi" w:cstheme="minorHAnsi"/>
          <w:lang w:val="en-GB"/>
        </w:rPr>
        <w:t>), or in the pair that make for plate XIII. These give a sense of forms constructed out of blocks of stone, the lightness of the drawing and the whiteness of the ove</w:t>
      </w:r>
      <w:r w:rsidRPr="001B6737">
        <w:rPr>
          <w:rStyle w:val="None"/>
          <w:rFonts w:asciiTheme="minorHAnsi" w:eastAsia="Calibri" w:hAnsiTheme="minorHAnsi" w:cstheme="minorHAnsi"/>
          <w:lang w:val="en-GB"/>
        </w:rPr>
        <w:t>r</w:t>
      </w:r>
      <w:r w:rsidRPr="001B6737">
        <w:rPr>
          <w:rStyle w:val="None"/>
          <w:rFonts w:asciiTheme="minorHAnsi" w:eastAsia="Calibri" w:hAnsiTheme="minorHAnsi" w:cstheme="minorHAnsi"/>
          <w:lang w:val="en-GB"/>
        </w:rPr>
        <w:t xml:space="preserve">all image suggestive of ancient classical ruins. Prints drawn in this style were those used within the text by </w:t>
      </w:r>
      <w:proofErr w:type="spellStart"/>
      <w:r w:rsidRPr="001B6737">
        <w:rPr>
          <w:rStyle w:val="None"/>
          <w:rFonts w:asciiTheme="minorHAnsi" w:eastAsia="Calibri" w:hAnsiTheme="minorHAnsi" w:cstheme="minorHAnsi"/>
          <w:lang w:val="en-GB"/>
        </w:rPr>
        <w:t>Seldis</w:t>
      </w:r>
      <w:proofErr w:type="spellEnd"/>
      <w:r w:rsidRPr="001B6737">
        <w:rPr>
          <w:rStyle w:val="None"/>
          <w:rFonts w:asciiTheme="minorHAnsi" w:eastAsia="Calibri" w:hAnsiTheme="minorHAnsi" w:cstheme="minorHAnsi"/>
          <w:lang w:val="en-GB"/>
        </w:rPr>
        <w:t xml:space="preserve">, acting as a perfect </w:t>
      </w:r>
      <w:r w:rsidR="001B6737" w:rsidRPr="001B6737">
        <w:rPr>
          <w:rStyle w:val="None"/>
          <w:rFonts w:asciiTheme="minorHAnsi" w:eastAsia="Calibri" w:hAnsiTheme="minorHAnsi" w:cstheme="minorHAnsi"/>
          <w:lang w:val="en-GB"/>
        </w:rPr>
        <w:t>complement</w:t>
      </w:r>
      <w:r w:rsidRPr="001B6737">
        <w:rPr>
          <w:rStyle w:val="None"/>
          <w:rFonts w:asciiTheme="minorHAnsi" w:eastAsia="Calibri" w:hAnsiTheme="minorHAnsi" w:cstheme="minorHAnsi"/>
          <w:lang w:val="en-GB"/>
        </w:rPr>
        <w:t xml:space="preserve"> to the letterpress Caslon type and enabling the text and images to coexist without either dom</w:t>
      </w:r>
      <w:r w:rsidRPr="001B6737">
        <w:rPr>
          <w:rStyle w:val="None"/>
          <w:rFonts w:asciiTheme="minorHAnsi" w:eastAsia="Calibri" w:hAnsiTheme="minorHAnsi" w:cstheme="minorHAnsi"/>
          <w:lang w:val="en-GB"/>
        </w:rPr>
        <w:t>i</w:t>
      </w:r>
      <w:r w:rsidRPr="001B6737">
        <w:rPr>
          <w:rStyle w:val="None"/>
          <w:rFonts w:asciiTheme="minorHAnsi" w:eastAsia="Calibri" w:hAnsiTheme="minorHAnsi" w:cstheme="minorHAnsi"/>
          <w:lang w:val="en-GB"/>
        </w:rPr>
        <w:t xml:space="preserve">nating. The frontispiece for the text is a small horizontal etching, also drawn in this style which seems to refer back to Moore’s </w:t>
      </w:r>
      <w:r w:rsidRPr="001B6737">
        <w:rPr>
          <w:rStyle w:val="None"/>
          <w:rFonts w:asciiTheme="minorHAnsi" w:eastAsia="Calibri" w:hAnsiTheme="minorHAnsi" w:cstheme="minorHAnsi"/>
          <w:i/>
          <w:iCs/>
          <w:lang w:val="en-GB"/>
        </w:rPr>
        <w:t>Time Life Frieze</w:t>
      </w:r>
      <w:r w:rsidRPr="001B6737">
        <w:rPr>
          <w:rStyle w:val="None"/>
          <w:rFonts w:asciiTheme="minorHAnsi" w:eastAsia="Calibri" w:hAnsiTheme="minorHAnsi" w:cstheme="minorHAnsi"/>
          <w:lang w:val="en-GB"/>
        </w:rPr>
        <w:t xml:space="preserve"> of 1952 (ill. 10 and 11).  </w:t>
      </w:r>
    </w:p>
    <w:p w:rsidR="00196D37" w:rsidRPr="001B6737" w:rsidRDefault="00196D37">
      <w:pPr>
        <w:pStyle w:val="CorpsA"/>
        <w:rPr>
          <w:rStyle w:val="None"/>
          <w:rFonts w:asciiTheme="minorHAnsi" w:eastAsia="Calibri" w:hAnsiTheme="minorHAnsi" w:cstheme="minorHAnsi"/>
          <w:color w:val="FF0000"/>
          <w:u w:color="FF0000"/>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 xml:space="preserve">In the prints exploring the details, a wide range of associations are created, some explicitly through the titles </w:t>
      </w:r>
      <w:r w:rsidRPr="001B6737">
        <w:rPr>
          <w:rStyle w:val="None"/>
          <w:rFonts w:asciiTheme="minorHAnsi" w:eastAsia="Calibri" w:hAnsiTheme="minorHAnsi" w:cstheme="minorHAnsi"/>
          <w:i/>
          <w:iCs/>
          <w:lang w:val="en-GB"/>
        </w:rPr>
        <w:t xml:space="preserve">Doric Column and underground dungeons </w:t>
      </w:r>
      <w:r w:rsidRPr="001B6737">
        <w:rPr>
          <w:rStyle w:val="None"/>
          <w:rFonts w:asciiTheme="minorHAnsi" w:eastAsia="Calibri" w:hAnsiTheme="minorHAnsi" w:cstheme="minorHAnsi"/>
          <w:lang w:val="en-GB"/>
        </w:rPr>
        <w:t xml:space="preserve">or </w:t>
      </w:r>
      <w:r w:rsidRPr="001B6737">
        <w:rPr>
          <w:rStyle w:val="None"/>
          <w:rFonts w:asciiTheme="minorHAnsi" w:eastAsia="Calibri" w:hAnsiTheme="minorHAnsi" w:cstheme="minorHAnsi"/>
          <w:i/>
          <w:iCs/>
          <w:lang w:val="en-GB"/>
        </w:rPr>
        <w:t>Head of a Cyclops,</w:t>
      </w:r>
      <w:r w:rsidRPr="001B6737">
        <w:rPr>
          <w:rStyle w:val="None"/>
          <w:rFonts w:asciiTheme="minorHAnsi" w:eastAsia="Calibri" w:hAnsiTheme="minorHAnsi" w:cstheme="minorHAnsi"/>
          <w:lang w:val="en-GB"/>
        </w:rPr>
        <w:t xml:space="preserve"> but also in those plates that lead directly back to his key sculptural themes, such as the figure in landscape, mother and child and the shelter drawings.</w:t>
      </w:r>
      <w:r w:rsidR="006259A0">
        <w:rPr>
          <w:rStyle w:val="Appelnotedebasdep"/>
          <w:rFonts w:asciiTheme="minorHAnsi" w:eastAsia="Calibri" w:hAnsiTheme="minorHAnsi" w:cstheme="minorHAnsi"/>
          <w:lang w:val="en-GB"/>
        </w:rPr>
        <w:footnoteReference w:id="23"/>
      </w:r>
      <w:r w:rsidRPr="001B6737">
        <w:rPr>
          <w:rStyle w:val="None"/>
          <w:rFonts w:asciiTheme="minorHAnsi" w:eastAsia="Calibri" w:hAnsiTheme="minorHAnsi" w:cstheme="minorHAnsi"/>
          <w:lang w:val="en-GB"/>
        </w:rPr>
        <w:t xml:space="preserve"> In Plate XXI, the etching tantalisingly suggests a hand pushing out from below blankets as in a number of his </w:t>
      </w:r>
      <w:r w:rsidR="006259A0">
        <w:rPr>
          <w:rStyle w:val="None"/>
          <w:rFonts w:asciiTheme="minorHAnsi" w:eastAsia="Calibri" w:hAnsiTheme="minorHAnsi" w:cstheme="minorHAnsi"/>
          <w:lang w:val="en-GB"/>
        </w:rPr>
        <w:t>s</w:t>
      </w:r>
      <w:r w:rsidRPr="001B6737">
        <w:rPr>
          <w:rStyle w:val="None"/>
          <w:rFonts w:asciiTheme="minorHAnsi" w:eastAsia="Calibri" w:hAnsiTheme="minorHAnsi" w:cstheme="minorHAnsi"/>
          <w:lang w:val="en-GB"/>
        </w:rPr>
        <w:t>helter drawings, made twenty years previously. Moore shows great restraint in not making the co</w:t>
      </w:r>
      <w:r w:rsidRPr="001B6737">
        <w:rPr>
          <w:rStyle w:val="None"/>
          <w:rFonts w:asciiTheme="minorHAnsi" w:eastAsia="Calibri" w:hAnsiTheme="minorHAnsi" w:cstheme="minorHAnsi"/>
          <w:lang w:val="en-GB"/>
        </w:rPr>
        <w:t>n</w:t>
      </w:r>
      <w:r w:rsidRPr="001B6737">
        <w:rPr>
          <w:rStyle w:val="None"/>
          <w:rFonts w:asciiTheme="minorHAnsi" w:eastAsia="Calibri" w:hAnsiTheme="minorHAnsi" w:cstheme="minorHAnsi"/>
          <w:lang w:val="en-GB"/>
        </w:rPr>
        <w:t xml:space="preserve">nection more explicit by simply titling it </w:t>
      </w:r>
      <w:r w:rsidRPr="001B6737">
        <w:rPr>
          <w:rStyle w:val="None"/>
          <w:rFonts w:asciiTheme="minorHAnsi" w:eastAsia="Calibri" w:hAnsiTheme="minorHAnsi" w:cstheme="minorHAnsi"/>
          <w:i/>
          <w:iCs/>
          <w:lang w:val="en-GB"/>
        </w:rPr>
        <w:t xml:space="preserve">I used a </w:t>
      </w:r>
      <w:proofErr w:type="spellStart"/>
      <w:r w:rsidRPr="001B6737">
        <w:rPr>
          <w:rStyle w:val="None"/>
          <w:rFonts w:asciiTheme="minorHAnsi" w:eastAsia="Calibri" w:hAnsiTheme="minorHAnsi" w:cstheme="minorHAnsi"/>
          <w:i/>
          <w:iCs/>
          <w:lang w:val="en-GB"/>
        </w:rPr>
        <w:t>hairlike</w:t>
      </w:r>
      <w:proofErr w:type="spellEnd"/>
      <w:r w:rsidRPr="001B6737">
        <w:rPr>
          <w:rStyle w:val="None"/>
          <w:rFonts w:asciiTheme="minorHAnsi" w:eastAsia="Calibri" w:hAnsiTheme="minorHAnsi" w:cstheme="minorHAnsi"/>
          <w:i/>
          <w:iCs/>
          <w:lang w:val="en-GB"/>
        </w:rPr>
        <w:t xml:space="preserve"> fineness of line to suggest space and mystery</w:t>
      </w:r>
      <w:r w:rsidRPr="001B6737">
        <w:rPr>
          <w:rStyle w:val="None"/>
          <w:rFonts w:asciiTheme="minorHAnsi" w:eastAsia="Calibri" w:hAnsiTheme="minorHAnsi" w:cstheme="minorHAnsi"/>
          <w:lang w:val="en-GB"/>
        </w:rPr>
        <w:t xml:space="preserve">. </w:t>
      </w:r>
    </w:p>
    <w:p w:rsidR="00196D37" w:rsidRPr="001B6737" w:rsidRDefault="00196D37">
      <w:pPr>
        <w:pStyle w:val="CorpsA"/>
        <w:rPr>
          <w:rFonts w:asciiTheme="minorHAnsi" w:eastAsia="Calibri" w:hAnsiTheme="minorHAnsi" w:cstheme="minorHAnsi"/>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hAnsiTheme="minorHAnsi" w:cstheme="minorHAnsi"/>
          <w:lang w:val="en-GB"/>
        </w:rPr>
        <w:t xml:space="preserve">As an addition and </w:t>
      </w:r>
      <w:r w:rsidRPr="001B6737">
        <w:rPr>
          <w:rStyle w:val="None"/>
          <w:rFonts w:asciiTheme="minorHAnsi" w:eastAsia="Calibri" w:hAnsiTheme="minorHAnsi" w:cstheme="minorHAnsi"/>
          <w:lang w:val="en-GB"/>
        </w:rPr>
        <w:t xml:space="preserve">to complete the portfolio, a further five prints were selected for the deluxe edition. Two of them contrast to all the other etchings. Plate </w:t>
      </w:r>
      <w:proofErr w:type="gramStart"/>
      <w:r w:rsidRPr="001B6737">
        <w:rPr>
          <w:rStyle w:val="None"/>
          <w:rFonts w:asciiTheme="minorHAnsi" w:eastAsia="Calibri" w:hAnsiTheme="minorHAnsi" w:cstheme="minorHAnsi"/>
          <w:lang w:val="en-GB"/>
        </w:rPr>
        <w:t>A</w:t>
      </w:r>
      <w:proofErr w:type="gramEnd"/>
      <w:r w:rsidRPr="001B6737">
        <w:rPr>
          <w:rStyle w:val="None"/>
          <w:rFonts w:asciiTheme="minorHAnsi" w:eastAsia="Calibri" w:hAnsiTheme="minorHAnsi" w:cstheme="minorHAnsi"/>
          <w:lang w:val="en-GB"/>
        </w:rPr>
        <w:t xml:space="preserve"> uses aqu</w:t>
      </w:r>
      <w:r w:rsidRPr="001B6737">
        <w:rPr>
          <w:rStyle w:val="None"/>
          <w:rFonts w:asciiTheme="minorHAnsi" w:eastAsia="Calibri" w:hAnsiTheme="minorHAnsi" w:cstheme="minorHAnsi"/>
          <w:lang w:val="en-GB"/>
        </w:rPr>
        <w:t>a</w:t>
      </w:r>
      <w:r w:rsidRPr="001B6737">
        <w:rPr>
          <w:rStyle w:val="None"/>
          <w:rFonts w:asciiTheme="minorHAnsi" w:eastAsia="Calibri" w:hAnsiTheme="minorHAnsi" w:cstheme="minorHAnsi"/>
          <w:lang w:val="en-GB"/>
        </w:rPr>
        <w:t xml:space="preserve">tint to differentiate the form from the background (ill. 12), while all the other prints are simply line etchings. And Plate E (ill. 13), the final print which returns to Moore’s sculpture as subject matter with four views of </w:t>
      </w:r>
      <w:r w:rsidRPr="001B6737">
        <w:rPr>
          <w:rStyle w:val="None"/>
          <w:rFonts w:asciiTheme="minorHAnsi" w:eastAsia="Calibri" w:hAnsiTheme="minorHAnsi" w:cstheme="minorHAnsi"/>
          <w:i/>
          <w:iCs/>
          <w:lang w:val="en-GB"/>
        </w:rPr>
        <w:t>Two Piece Points Skull</w:t>
      </w:r>
      <w:r w:rsidRPr="001B6737">
        <w:rPr>
          <w:rStyle w:val="None"/>
          <w:rFonts w:asciiTheme="minorHAnsi" w:eastAsia="Calibri" w:hAnsiTheme="minorHAnsi" w:cstheme="minorHAnsi"/>
          <w:lang w:val="en-GB"/>
        </w:rPr>
        <w:t xml:space="preserve"> 1969. This su</w:t>
      </w:r>
      <w:r w:rsidRPr="001B6737">
        <w:rPr>
          <w:rStyle w:val="None"/>
          <w:rFonts w:asciiTheme="minorHAnsi" w:eastAsia="Calibri" w:hAnsiTheme="minorHAnsi" w:cstheme="minorHAnsi"/>
          <w:lang w:val="en-GB"/>
        </w:rPr>
        <w:t>g</w:t>
      </w:r>
      <w:r w:rsidRPr="001B6737">
        <w:rPr>
          <w:rStyle w:val="None"/>
          <w:rFonts w:asciiTheme="minorHAnsi" w:eastAsia="Calibri" w:hAnsiTheme="minorHAnsi" w:cstheme="minorHAnsi"/>
          <w:lang w:val="en-GB"/>
        </w:rPr>
        <w:t xml:space="preserve">gests that the research in terms of drawing had been completed and this is material to be used for new sculpture.  Moore now had a fully functioning etching studio and proofing press at Perry Green and further projects evolved, many with Cramer, most notably </w:t>
      </w:r>
      <w:r w:rsidRPr="001B6737">
        <w:rPr>
          <w:rStyle w:val="None"/>
          <w:rFonts w:asciiTheme="minorHAnsi" w:eastAsia="Calibri" w:hAnsiTheme="minorHAnsi" w:cstheme="minorHAnsi"/>
          <w:i/>
          <w:iCs/>
          <w:lang w:val="en-GB"/>
        </w:rPr>
        <w:t>the Sheep Por</w:t>
      </w:r>
      <w:r w:rsidRPr="001B6737">
        <w:rPr>
          <w:rStyle w:val="None"/>
          <w:rFonts w:asciiTheme="minorHAnsi" w:eastAsia="Calibri" w:hAnsiTheme="minorHAnsi" w:cstheme="minorHAnsi"/>
          <w:i/>
          <w:iCs/>
          <w:lang w:val="en-GB"/>
        </w:rPr>
        <w:t>t</w:t>
      </w:r>
      <w:r w:rsidRPr="001B6737">
        <w:rPr>
          <w:rStyle w:val="None"/>
          <w:rFonts w:asciiTheme="minorHAnsi" w:eastAsia="Calibri" w:hAnsiTheme="minorHAnsi" w:cstheme="minorHAnsi"/>
          <w:i/>
          <w:iCs/>
          <w:lang w:val="en-GB"/>
        </w:rPr>
        <w:t>folio</w:t>
      </w:r>
      <w:r w:rsidRPr="001B6737">
        <w:rPr>
          <w:rStyle w:val="None"/>
          <w:rFonts w:asciiTheme="minorHAnsi" w:eastAsia="Calibri" w:hAnsiTheme="minorHAnsi" w:cstheme="minorHAnsi"/>
          <w:lang w:val="en-GB"/>
        </w:rPr>
        <w:t xml:space="preserve"> 1975. This offers a striking contrast to </w:t>
      </w:r>
      <w:r w:rsidRPr="001B6737">
        <w:rPr>
          <w:rStyle w:val="None"/>
          <w:rFonts w:asciiTheme="minorHAnsi" w:eastAsia="Calibri" w:hAnsiTheme="minorHAnsi" w:cstheme="minorHAnsi"/>
          <w:i/>
          <w:iCs/>
          <w:lang w:val="en-GB"/>
        </w:rPr>
        <w:t>The Elephant Skull</w:t>
      </w:r>
      <w:r w:rsidRPr="001B6737">
        <w:rPr>
          <w:rStyle w:val="None"/>
          <w:rFonts w:asciiTheme="minorHAnsi" w:eastAsia="Calibri" w:hAnsiTheme="minorHAnsi" w:cstheme="minorHAnsi"/>
          <w:lang w:val="en-GB"/>
        </w:rPr>
        <w:t xml:space="preserve"> portfolio. In this instance, Moore drew directly from the sheep outside his studio window and lyrically observed their life cycle within the landscape, touching most partic</w:t>
      </w:r>
      <w:r w:rsidRPr="001B6737">
        <w:rPr>
          <w:rStyle w:val="None"/>
          <w:rFonts w:asciiTheme="minorHAnsi" w:eastAsia="Calibri" w:hAnsiTheme="minorHAnsi" w:cstheme="minorHAnsi"/>
          <w:lang w:val="en-GB"/>
        </w:rPr>
        <w:t>u</w:t>
      </w:r>
      <w:r w:rsidRPr="001B6737">
        <w:rPr>
          <w:rStyle w:val="None"/>
          <w:rFonts w:asciiTheme="minorHAnsi" w:eastAsia="Calibri" w:hAnsiTheme="minorHAnsi" w:cstheme="minorHAnsi"/>
          <w:lang w:val="en-GB"/>
        </w:rPr>
        <w:t xml:space="preserve">larly on his theme of mother and child. </w:t>
      </w:r>
    </w:p>
    <w:p w:rsidR="009055B0" w:rsidRDefault="009055B0">
      <w:pPr>
        <w:pStyle w:val="CorpsA"/>
        <w:rPr>
          <w:rStyle w:val="None"/>
          <w:rFonts w:asciiTheme="minorHAnsi" w:eastAsia="Calibri" w:hAnsiTheme="minorHAnsi" w:cstheme="minorHAnsi"/>
          <w:lang w:val="en-GB"/>
        </w:rPr>
      </w:pPr>
    </w:p>
    <w:p w:rsidR="00196D37" w:rsidRPr="001B6737" w:rsidRDefault="004166C5">
      <w:pPr>
        <w:pStyle w:val="CorpsA"/>
        <w:rPr>
          <w:rStyle w:val="None"/>
          <w:rFonts w:asciiTheme="minorHAnsi" w:eastAsia="Calibri" w:hAnsiTheme="minorHAnsi" w:cstheme="minorHAnsi"/>
          <w:lang w:val="en-GB"/>
        </w:rPr>
      </w:pPr>
      <w:r w:rsidRPr="001B6737">
        <w:rPr>
          <w:rStyle w:val="None"/>
          <w:rFonts w:asciiTheme="minorHAnsi" w:eastAsia="Calibri" w:hAnsiTheme="minorHAnsi" w:cstheme="minorHAnsi"/>
          <w:lang w:val="en-GB"/>
        </w:rPr>
        <w:t xml:space="preserve">The </w:t>
      </w:r>
      <w:r w:rsidRPr="001B6737">
        <w:rPr>
          <w:rStyle w:val="None"/>
          <w:rFonts w:asciiTheme="minorHAnsi" w:eastAsia="Calibri" w:hAnsiTheme="minorHAnsi" w:cstheme="minorHAnsi"/>
          <w:i/>
          <w:iCs/>
          <w:lang w:val="en-GB"/>
        </w:rPr>
        <w:t>Elephant Skull</w:t>
      </w:r>
      <w:r w:rsidRPr="001B6737">
        <w:rPr>
          <w:rStyle w:val="None"/>
          <w:rFonts w:asciiTheme="minorHAnsi" w:eastAsia="Calibri" w:hAnsiTheme="minorHAnsi" w:cstheme="minorHAnsi"/>
          <w:lang w:val="en-GB"/>
        </w:rPr>
        <w:t xml:space="preserve"> portfolio remains Moore’s finest graphic project ever. Pe</w:t>
      </w:r>
      <w:r w:rsidRPr="001B6737">
        <w:rPr>
          <w:rStyle w:val="None"/>
          <w:rFonts w:asciiTheme="minorHAnsi" w:eastAsia="Calibri" w:hAnsiTheme="minorHAnsi" w:cstheme="minorHAnsi"/>
          <w:lang w:val="en-GB"/>
        </w:rPr>
        <w:t>r</w:t>
      </w:r>
      <w:r w:rsidRPr="001B6737">
        <w:rPr>
          <w:rStyle w:val="None"/>
          <w:rFonts w:asciiTheme="minorHAnsi" w:eastAsia="Calibri" w:hAnsiTheme="minorHAnsi" w:cstheme="minorHAnsi"/>
          <w:lang w:val="en-GB"/>
        </w:rPr>
        <w:t>haps it was because etching was so new to him and offered a different way to engage with drawing, perhaps because it was a project on a scale he had never previously a</w:t>
      </w:r>
      <w:r w:rsidRPr="001B6737">
        <w:rPr>
          <w:rStyle w:val="None"/>
          <w:rFonts w:asciiTheme="minorHAnsi" w:eastAsia="Calibri" w:hAnsiTheme="minorHAnsi" w:cstheme="minorHAnsi"/>
          <w:lang w:val="en-GB"/>
        </w:rPr>
        <w:t>t</w:t>
      </w:r>
      <w:r w:rsidRPr="001B6737">
        <w:rPr>
          <w:rStyle w:val="None"/>
          <w:rFonts w:asciiTheme="minorHAnsi" w:eastAsia="Calibri" w:hAnsiTheme="minorHAnsi" w:cstheme="minorHAnsi"/>
          <w:lang w:val="en-GB"/>
        </w:rPr>
        <w:t>tempted, perhaps it was due to the experience of working so openly and directly with both printer and publisher. Or perhaps it was b</w:t>
      </w:r>
      <w:r w:rsidRPr="001B6737">
        <w:rPr>
          <w:rStyle w:val="None"/>
          <w:rFonts w:asciiTheme="minorHAnsi" w:eastAsia="Calibri" w:hAnsiTheme="minorHAnsi" w:cstheme="minorHAnsi"/>
          <w:lang w:val="en-GB"/>
        </w:rPr>
        <w:t>e</w:t>
      </w:r>
      <w:r w:rsidRPr="001B6737">
        <w:rPr>
          <w:rStyle w:val="None"/>
          <w:rFonts w:asciiTheme="minorHAnsi" w:eastAsia="Calibri" w:hAnsiTheme="minorHAnsi" w:cstheme="minorHAnsi"/>
          <w:lang w:val="en-GB"/>
        </w:rPr>
        <w:t>cause the subject itself, this huge skull, that dominated his collection of o</w:t>
      </w:r>
      <w:r w:rsidRPr="001B6737">
        <w:rPr>
          <w:rStyle w:val="None"/>
          <w:rFonts w:asciiTheme="minorHAnsi" w:eastAsia="Calibri" w:hAnsiTheme="minorHAnsi" w:cstheme="minorHAnsi"/>
          <w:lang w:val="en-GB"/>
        </w:rPr>
        <w:t>b</w:t>
      </w:r>
      <w:r w:rsidRPr="001B6737">
        <w:rPr>
          <w:rStyle w:val="None"/>
          <w:rFonts w:asciiTheme="minorHAnsi" w:eastAsia="Calibri" w:hAnsiTheme="minorHAnsi" w:cstheme="minorHAnsi"/>
          <w:lang w:val="en-GB"/>
        </w:rPr>
        <w:t>jects, demanded a response that en</w:t>
      </w:r>
      <w:r w:rsidRPr="001B6737">
        <w:rPr>
          <w:rStyle w:val="None"/>
          <w:rFonts w:asciiTheme="minorHAnsi" w:eastAsia="Calibri" w:hAnsiTheme="minorHAnsi" w:cstheme="minorHAnsi"/>
          <w:lang w:val="en-GB"/>
        </w:rPr>
        <w:t>a</w:t>
      </w:r>
      <w:r w:rsidRPr="001B6737">
        <w:rPr>
          <w:rStyle w:val="None"/>
          <w:rFonts w:asciiTheme="minorHAnsi" w:eastAsia="Calibri" w:hAnsiTheme="minorHAnsi" w:cstheme="minorHAnsi"/>
          <w:lang w:val="en-GB"/>
        </w:rPr>
        <w:t>bled him to excel himself. It is probably a combination of all these factors that pla</w:t>
      </w:r>
      <w:r w:rsidRPr="001B6737">
        <w:rPr>
          <w:rStyle w:val="None"/>
          <w:rFonts w:asciiTheme="minorHAnsi" w:eastAsia="Calibri" w:hAnsiTheme="minorHAnsi" w:cstheme="minorHAnsi"/>
          <w:lang w:val="en-GB"/>
        </w:rPr>
        <w:t>c</w:t>
      </w:r>
      <w:r w:rsidRPr="001B6737">
        <w:rPr>
          <w:rStyle w:val="None"/>
          <w:rFonts w:asciiTheme="minorHAnsi" w:eastAsia="Calibri" w:hAnsiTheme="minorHAnsi" w:cstheme="minorHAnsi"/>
          <w:lang w:val="en-GB"/>
        </w:rPr>
        <w:t xml:space="preserve">es the </w:t>
      </w:r>
      <w:r w:rsidRPr="001B6737">
        <w:rPr>
          <w:rStyle w:val="None"/>
          <w:rFonts w:asciiTheme="minorHAnsi" w:eastAsia="Calibri" w:hAnsiTheme="minorHAnsi" w:cstheme="minorHAnsi"/>
          <w:i/>
          <w:iCs/>
          <w:lang w:val="en-GB"/>
        </w:rPr>
        <w:t>Elephant Skull</w:t>
      </w:r>
      <w:r w:rsidRPr="001B6737">
        <w:rPr>
          <w:rStyle w:val="None"/>
          <w:rFonts w:asciiTheme="minorHAnsi" w:eastAsia="Calibri" w:hAnsiTheme="minorHAnsi" w:cstheme="minorHAnsi"/>
          <w:lang w:val="en-GB"/>
        </w:rPr>
        <w:t xml:space="preserve"> portfolio at the pinnacle of Moore’s graphic work and through this offers a unique insight into "a better understanding of this great artist".</w:t>
      </w:r>
      <w:r w:rsidR="001B6737" w:rsidRPr="001B6737">
        <w:rPr>
          <w:rStyle w:val="Appelnotedebasdep"/>
          <w:rFonts w:asciiTheme="minorHAnsi" w:eastAsia="Calibri" w:hAnsiTheme="minorHAnsi" w:cstheme="minorHAnsi"/>
          <w:lang w:val="en-GB"/>
        </w:rPr>
        <w:footnoteReference w:id="24"/>
      </w:r>
    </w:p>
    <w:p w:rsidR="00196D37" w:rsidRPr="001B6737" w:rsidRDefault="00196D37">
      <w:pPr>
        <w:pStyle w:val="CorpsA"/>
        <w:rPr>
          <w:rFonts w:asciiTheme="minorHAnsi" w:hAnsiTheme="minorHAnsi" w:cstheme="minorHAnsi"/>
          <w:lang w:val="en-GB"/>
        </w:rPr>
      </w:pPr>
    </w:p>
    <w:sectPr w:rsidR="00196D37" w:rsidRPr="001B6737">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17D" w:rsidRDefault="00A0717D">
      <w:r>
        <w:separator/>
      </w:r>
    </w:p>
  </w:endnote>
  <w:endnote w:type="continuationSeparator" w:id="0">
    <w:p w:rsidR="00A0717D" w:rsidRDefault="00A0717D">
      <w:r>
        <w:continuationSeparator/>
      </w:r>
    </w:p>
  </w:endnote>
  <w:endnote w:type="continuationNotice" w:id="1">
    <w:p w:rsidR="00A0717D" w:rsidRDefault="00A07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C5" w:rsidRDefault="004166C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17D" w:rsidRDefault="00A0717D">
      <w:r>
        <w:separator/>
      </w:r>
    </w:p>
  </w:footnote>
  <w:footnote w:type="continuationSeparator" w:id="0">
    <w:p w:rsidR="00A0717D" w:rsidRDefault="00A0717D">
      <w:r>
        <w:continuationSeparator/>
      </w:r>
    </w:p>
  </w:footnote>
  <w:footnote w:id="1">
    <w:p w:rsidR="004166C5" w:rsidRPr="006259A0" w:rsidRDefault="004166C5">
      <w:pPr>
        <w:pStyle w:val="Notedebasdepage"/>
        <w:rPr>
          <w:rFonts w:asciiTheme="majorHAnsi" w:hAnsiTheme="majorHAnsi" w:cstheme="majorHAnsi"/>
          <w:lang w:val="fr-CH"/>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proofErr w:type="gramStart"/>
      <w:r w:rsidRPr="006259A0">
        <w:rPr>
          <w:rStyle w:val="None"/>
          <w:rFonts w:asciiTheme="majorHAnsi" w:hAnsiTheme="majorHAnsi" w:cstheme="majorHAnsi"/>
          <w:lang w:val="en-US"/>
        </w:rPr>
        <w:t>Tallman</w:t>
      </w:r>
      <w:r w:rsidRPr="006259A0">
        <w:rPr>
          <w:rStyle w:val="None"/>
          <w:rFonts w:asciiTheme="majorHAnsi" w:hAnsiTheme="majorHAnsi" w:cstheme="majorHAnsi"/>
          <w:lang w:val="en-GB"/>
        </w:rPr>
        <w:t xml:space="preserve"> </w:t>
      </w:r>
      <w:r w:rsidRPr="006259A0">
        <w:rPr>
          <w:rStyle w:val="None"/>
          <w:rFonts w:asciiTheme="majorHAnsi" w:hAnsiTheme="majorHAnsi" w:cstheme="majorHAnsi"/>
          <w:lang w:val="en-US"/>
        </w:rPr>
        <w:t>2011</w:t>
      </w:r>
      <w:r w:rsidRPr="006259A0">
        <w:rPr>
          <w:rStyle w:val="None"/>
          <w:rFonts w:asciiTheme="majorHAnsi" w:hAnsiTheme="majorHAnsi" w:cstheme="majorHAnsi"/>
          <w:lang w:val="en-GB"/>
        </w:rPr>
        <w:t>.</w:t>
      </w:r>
      <w:proofErr w:type="gramEnd"/>
    </w:p>
  </w:footnote>
  <w:footnote w:id="2">
    <w:p w:rsidR="004166C5" w:rsidRPr="006259A0" w:rsidRDefault="004166C5" w:rsidP="006259A0">
      <w:pPr>
        <w:pStyle w:val="Notedefin"/>
        <w:rPr>
          <w:rFonts w:asciiTheme="majorHAnsi" w:hAnsiTheme="majorHAnsi" w:cstheme="majorHAnsi"/>
          <w:color w:val="auto"/>
          <w:sz w:val="20"/>
          <w:szCs w:val="20"/>
          <w:lang w:val="en-GB"/>
        </w:rPr>
      </w:pPr>
      <w:r w:rsidRPr="006259A0">
        <w:rPr>
          <w:rStyle w:val="Appelnotedebasdep"/>
          <w:rFonts w:asciiTheme="majorHAnsi" w:hAnsiTheme="majorHAnsi" w:cstheme="majorHAnsi"/>
          <w:color w:val="auto"/>
          <w:sz w:val="20"/>
          <w:szCs w:val="20"/>
        </w:rPr>
        <w:footnoteRef/>
      </w:r>
      <w:r w:rsidRPr="006259A0">
        <w:rPr>
          <w:rFonts w:asciiTheme="majorHAnsi" w:hAnsiTheme="majorHAnsi" w:cstheme="majorHAnsi"/>
          <w:color w:val="auto"/>
          <w:sz w:val="20"/>
          <w:szCs w:val="20"/>
        </w:rPr>
        <w:t xml:space="preserve"> </w:t>
      </w:r>
      <w:proofErr w:type="gramStart"/>
      <w:r w:rsidRPr="006259A0">
        <w:rPr>
          <w:rStyle w:val="None"/>
          <w:rFonts w:asciiTheme="majorHAnsi" w:hAnsiTheme="majorHAnsi" w:cstheme="majorHAnsi"/>
          <w:color w:val="auto"/>
          <w:sz w:val="20"/>
          <w:szCs w:val="20"/>
          <w:u w:color="535353"/>
          <w:lang w:val="en-US"/>
        </w:rPr>
        <w:t>Beckett</w:t>
      </w:r>
      <w:r w:rsidR="00C35E5D" w:rsidRPr="006259A0">
        <w:rPr>
          <w:rStyle w:val="None"/>
          <w:rFonts w:asciiTheme="majorHAnsi" w:hAnsiTheme="majorHAnsi" w:cstheme="majorHAnsi"/>
          <w:color w:val="auto"/>
          <w:sz w:val="20"/>
          <w:szCs w:val="20"/>
          <w:u w:color="535353"/>
          <w:lang w:val="en-US"/>
        </w:rPr>
        <w:t xml:space="preserve">/Russel 2003, </w:t>
      </w:r>
      <w:r w:rsidR="006259A0" w:rsidRPr="006259A0">
        <w:rPr>
          <w:rStyle w:val="None"/>
          <w:rFonts w:asciiTheme="majorHAnsi" w:hAnsiTheme="majorHAnsi" w:cstheme="majorHAnsi"/>
          <w:color w:val="auto"/>
          <w:sz w:val="20"/>
          <w:szCs w:val="20"/>
          <w:u w:color="535353"/>
          <w:lang w:val="en-US"/>
        </w:rPr>
        <w:t>p</w:t>
      </w:r>
      <w:r w:rsidRPr="006259A0">
        <w:rPr>
          <w:rStyle w:val="None"/>
          <w:rFonts w:asciiTheme="majorHAnsi" w:hAnsiTheme="majorHAnsi" w:cstheme="majorHAnsi"/>
          <w:color w:val="auto"/>
          <w:sz w:val="20"/>
          <w:szCs w:val="20"/>
          <w:u w:color="535353"/>
          <w:lang w:val="en-US"/>
        </w:rPr>
        <w:t>.1</w:t>
      </w:r>
      <w:r w:rsidR="006259A0" w:rsidRPr="006259A0">
        <w:rPr>
          <w:rStyle w:val="None"/>
          <w:rFonts w:asciiTheme="majorHAnsi" w:hAnsiTheme="majorHAnsi" w:cstheme="majorHAnsi"/>
          <w:color w:val="auto"/>
          <w:sz w:val="20"/>
          <w:szCs w:val="20"/>
          <w:u w:color="535353"/>
          <w:lang w:val="en-US"/>
        </w:rPr>
        <w:t>.</w:t>
      </w:r>
      <w:proofErr w:type="gramEnd"/>
    </w:p>
  </w:footnote>
  <w:footnote w:id="3">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GB"/>
        </w:rPr>
        <w:t>Wye 1996, p. 43.</w:t>
      </w:r>
    </w:p>
  </w:footnote>
  <w:footnote w:id="4">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eastAsia="Calibri" w:hAnsiTheme="majorHAnsi" w:cstheme="majorHAnsi"/>
          <w:lang w:val="en-US"/>
        </w:rPr>
        <w:t>Wye 1996</w:t>
      </w:r>
      <w:r w:rsidRPr="006259A0">
        <w:rPr>
          <w:rStyle w:val="None"/>
          <w:rFonts w:asciiTheme="majorHAnsi" w:eastAsia="Calibri" w:hAnsiTheme="majorHAnsi" w:cstheme="majorHAnsi"/>
          <w:lang w:val="en-GB"/>
        </w:rPr>
        <w:t>, p. 42.</w:t>
      </w:r>
    </w:p>
  </w:footnote>
  <w:footnote w:id="5">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US"/>
        </w:rPr>
        <w:t>Quotation by Moore in Henry J.</w:t>
      </w:r>
      <w:r w:rsidRPr="006259A0">
        <w:rPr>
          <w:rStyle w:val="None"/>
          <w:rFonts w:asciiTheme="majorHAnsi" w:hAnsiTheme="majorHAnsi" w:cstheme="majorHAnsi"/>
          <w:lang w:val="en-GB"/>
        </w:rPr>
        <w:t xml:space="preserve"> </w:t>
      </w:r>
      <w:proofErr w:type="spellStart"/>
      <w:r w:rsidRPr="006259A0">
        <w:rPr>
          <w:rStyle w:val="None"/>
          <w:rFonts w:asciiTheme="majorHAnsi" w:hAnsiTheme="majorHAnsi" w:cstheme="majorHAnsi"/>
          <w:lang w:val="en-US"/>
        </w:rPr>
        <w:t>Seldis</w:t>
      </w:r>
      <w:proofErr w:type="spellEnd"/>
      <w:r w:rsidRPr="006259A0">
        <w:rPr>
          <w:rStyle w:val="None"/>
          <w:rFonts w:asciiTheme="majorHAnsi" w:hAnsiTheme="majorHAnsi" w:cstheme="majorHAnsi"/>
          <w:lang w:val="en-US"/>
        </w:rPr>
        <w:t xml:space="preserve"> preface to the </w:t>
      </w:r>
      <w:r w:rsidRPr="006259A0">
        <w:rPr>
          <w:rStyle w:val="None"/>
          <w:rFonts w:asciiTheme="majorHAnsi" w:hAnsiTheme="majorHAnsi" w:cstheme="majorHAnsi"/>
          <w:i/>
          <w:iCs/>
          <w:lang w:val="en-US"/>
        </w:rPr>
        <w:t>Elephant Skull</w:t>
      </w:r>
      <w:r w:rsidRPr="006259A0">
        <w:rPr>
          <w:rStyle w:val="None"/>
          <w:rFonts w:asciiTheme="majorHAnsi" w:hAnsiTheme="majorHAnsi" w:cstheme="majorHAnsi"/>
          <w:lang w:val="en-US"/>
        </w:rPr>
        <w:t xml:space="preserve"> portfolio.</w:t>
      </w:r>
    </w:p>
  </w:footnote>
  <w:footnote w:id="6">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Ibid.</w:t>
      </w:r>
    </w:p>
  </w:footnote>
  <w:footnote w:id="7">
    <w:p w:rsidR="004166C5" w:rsidRPr="006259A0" w:rsidRDefault="004166C5">
      <w:pPr>
        <w:pStyle w:val="Notedebasdepage"/>
        <w:rPr>
          <w:rFonts w:asciiTheme="majorHAnsi" w:hAnsiTheme="majorHAnsi" w:cstheme="majorHAnsi"/>
          <w:lang w:val="fr-CH"/>
        </w:rPr>
      </w:pPr>
      <w:r w:rsidRPr="006259A0">
        <w:rPr>
          <w:rStyle w:val="Appelnotedebasdep"/>
          <w:rFonts w:asciiTheme="majorHAnsi" w:hAnsiTheme="majorHAnsi" w:cstheme="majorHAnsi"/>
        </w:rPr>
        <w:footnoteRef/>
      </w:r>
      <w:r w:rsidRPr="006259A0">
        <w:rPr>
          <w:rFonts w:asciiTheme="majorHAnsi" w:hAnsiTheme="majorHAnsi" w:cstheme="majorHAnsi"/>
        </w:rPr>
        <w:t xml:space="preserve"> Ibid</w:t>
      </w:r>
    </w:p>
  </w:footnote>
  <w:footnote w:id="8">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proofErr w:type="gramStart"/>
      <w:r w:rsidRPr="006259A0">
        <w:rPr>
          <w:rStyle w:val="None"/>
          <w:rFonts w:asciiTheme="majorHAnsi" w:hAnsiTheme="majorHAnsi" w:cstheme="majorHAnsi"/>
          <w:i/>
          <w:iCs/>
          <w:color w:val="1C1C1C"/>
          <w:u w:color="1C1C1C"/>
          <w:lang w:val="en-US"/>
        </w:rPr>
        <w:t>Le Voyage de Babar</w:t>
      </w:r>
      <w:r w:rsidRPr="006259A0">
        <w:rPr>
          <w:rStyle w:val="None"/>
          <w:rFonts w:asciiTheme="majorHAnsi" w:hAnsiTheme="majorHAnsi" w:cstheme="majorHAnsi"/>
          <w:color w:val="1C1C1C"/>
          <w:u w:color="1C1C1C"/>
          <w:lang w:val="en-US"/>
        </w:rPr>
        <w:t xml:space="preserve"> (1932) by Jean de </w:t>
      </w:r>
      <w:proofErr w:type="spellStart"/>
      <w:r w:rsidRPr="006259A0">
        <w:rPr>
          <w:rStyle w:val="None"/>
          <w:rFonts w:asciiTheme="majorHAnsi" w:hAnsiTheme="majorHAnsi" w:cstheme="majorHAnsi"/>
          <w:color w:val="1C1C1C"/>
          <w:u w:color="1C1C1C"/>
          <w:lang w:val="en-US"/>
        </w:rPr>
        <w:t>Brunhoff</w:t>
      </w:r>
      <w:proofErr w:type="spellEnd"/>
      <w:r w:rsidRPr="006259A0">
        <w:rPr>
          <w:rStyle w:val="None"/>
          <w:rFonts w:asciiTheme="majorHAnsi" w:hAnsiTheme="majorHAnsi" w:cstheme="majorHAnsi"/>
          <w:color w:val="1C1C1C"/>
          <w:u w:color="1C1C1C"/>
          <w:lang w:val="en-US"/>
        </w:rPr>
        <w:t>, the second story in the series of Babar.</w:t>
      </w:r>
      <w:proofErr w:type="gramEnd"/>
    </w:p>
  </w:footnote>
  <w:footnote w:id="9">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i/>
          <w:iCs/>
          <w:lang w:val="en-US"/>
        </w:rPr>
        <w:t>Rhinoceros</w:t>
      </w:r>
      <w:r w:rsidRPr="006259A0">
        <w:rPr>
          <w:rFonts w:asciiTheme="majorHAnsi" w:hAnsiTheme="majorHAnsi" w:cstheme="majorHAnsi"/>
        </w:rPr>
        <w:t xml:space="preserve"> play by </w:t>
      </w:r>
      <w:r w:rsidRPr="006259A0">
        <w:rPr>
          <w:rStyle w:val="None"/>
          <w:rFonts w:asciiTheme="majorHAnsi" w:eastAsia="Calibri" w:hAnsiTheme="majorHAnsi" w:cstheme="majorHAnsi"/>
          <w:color w:val="1C1C1C"/>
          <w:u w:color="1C1C1C"/>
          <w:lang w:val="en-US"/>
        </w:rPr>
        <w:t xml:space="preserve">Eugene Ionesco written in 1959 and was featured in Martin </w:t>
      </w:r>
      <w:proofErr w:type="spellStart"/>
      <w:r w:rsidRPr="006259A0">
        <w:rPr>
          <w:rStyle w:val="None"/>
          <w:rFonts w:asciiTheme="majorHAnsi" w:eastAsia="Calibri" w:hAnsiTheme="majorHAnsi" w:cstheme="majorHAnsi"/>
          <w:color w:val="1C1C1C"/>
          <w:u w:color="1C1C1C"/>
          <w:lang w:val="en-US"/>
        </w:rPr>
        <w:t>Esslin’s</w:t>
      </w:r>
      <w:proofErr w:type="spellEnd"/>
      <w:r w:rsidRPr="006259A0">
        <w:rPr>
          <w:rStyle w:val="None"/>
          <w:rFonts w:asciiTheme="majorHAnsi" w:eastAsia="Calibri" w:hAnsiTheme="majorHAnsi" w:cstheme="majorHAnsi"/>
          <w:color w:val="1C1C1C"/>
          <w:u w:color="1C1C1C"/>
          <w:lang w:val="en-US"/>
        </w:rPr>
        <w:t xml:space="preserve"> book </w:t>
      </w:r>
      <w:r w:rsidRPr="006259A0">
        <w:rPr>
          <w:rStyle w:val="None"/>
          <w:rFonts w:asciiTheme="majorHAnsi" w:eastAsia="Calibri" w:hAnsiTheme="majorHAnsi" w:cstheme="majorHAnsi"/>
          <w:i/>
          <w:iCs/>
          <w:color w:val="1C1C1C"/>
          <w:u w:color="1C1C1C"/>
          <w:lang w:val="en-US"/>
        </w:rPr>
        <w:t xml:space="preserve">The Theatre of the Absurd </w:t>
      </w:r>
      <w:r w:rsidRPr="006259A0">
        <w:rPr>
          <w:rStyle w:val="None"/>
          <w:rFonts w:asciiTheme="majorHAnsi" w:eastAsia="Calibri" w:hAnsiTheme="majorHAnsi" w:cstheme="majorHAnsi"/>
          <w:color w:val="1C1C1C"/>
          <w:u w:color="1C1C1C"/>
          <w:lang w:val="en-US"/>
        </w:rPr>
        <w:t>first published in 1961.</w:t>
      </w:r>
    </w:p>
  </w:footnote>
  <w:footnote w:id="10">
    <w:p w:rsidR="004166C5" w:rsidRPr="006259A0" w:rsidRDefault="004166C5">
      <w:pPr>
        <w:pStyle w:val="Notedebasdepage"/>
        <w:rPr>
          <w:rFonts w:asciiTheme="majorHAnsi" w:hAnsiTheme="majorHAnsi" w:cstheme="majorHAnsi"/>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001B6737" w:rsidRPr="006259A0">
        <w:rPr>
          <w:rStyle w:val="None"/>
          <w:rFonts w:asciiTheme="majorHAnsi" w:hAnsiTheme="majorHAnsi" w:cstheme="majorHAnsi"/>
          <w:lang w:val="en-US"/>
        </w:rPr>
        <w:t>Between 1966 and 19</w:t>
      </w:r>
      <w:r w:rsidRPr="006259A0">
        <w:rPr>
          <w:rStyle w:val="None"/>
          <w:rFonts w:asciiTheme="majorHAnsi" w:hAnsiTheme="majorHAnsi" w:cstheme="majorHAnsi"/>
          <w:lang w:val="en-US"/>
        </w:rPr>
        <w:t xml:space="preserve">69 Moore had made a few etchings prior to beginning the </w:t>
      </w:r>
      <w:r w:rsidRPr="006259A0">
        <w:rPr>
          <w:rStyle w:val="None"/>
          <w:rFonts w:asciiTheme="majorHAnsi" w:hAnsiTheme="majorHAnsi" w:cstheme="majorHAnsi"/>
          <w:i/>
          <w:iCs/>
          <w:lang w:val="en-US"/>
        </w:rPr>
        <w:t>El</w:t>
      </w:r>
      <w:r w:rsidRPr="006259A0">
        <w:rPr>
          <w:rStyle w:val="None"/>
          <w:rFonts w:asciiTheme="majorHAnsi" w:hAnsiTheme="majorHAnsi" w:cstheme="majorHAnsi"/>
          <w:i/>
          <w:iCs/>
          <w:lang w:val="en-US"/>
        </w:rPr>
        <w:t>e</w:t>
      </w:r>
      <w:r w:rsidRPr="006259A0">
        <w:rPr>
          <w:rStyle w:val="None"/>
          <w:rFonts w:asciiTheme="majorHAnsi" w:hAnsiTheme="majorHAnsi" w:cstheme="majorHAnsi"/>
          <w:i/>
          <w:iCs/>
          <w:lang w:val="en-US"/>
        </w:rPr>
        <w:t>phant Skull</w:t>
      </w:r>
      <w:r w:rsidRPr="006259A0">
        <w:rPr>
          <w:rStyle w:val="None"/>
          <w:rFonts w:asciiTheme="majorHAnsi" w:hAnsiTheme="majorHAnsi" w:cstheme="majorHAnsi"/>
          <w:lang w:val="en-US"/>
        </w:rPr>
        <w:t xml:space="preserve"> portfolio including 4 prints as a wine label for </w:t>
      </w:r>
      <w:proofErr w:type="spellStart"/>
      <w:r w:rsidRPr="006259A0">
        <w:rPr>
          <w:rStyle w:val="None"/>
          <w:rFonts w:asciiTheme="majorHAnsi" w:hAnsiTheme="majorHAnsi" w:cstheme="majorHAnsi"/>
          <w:lang w:val="en-US"/>
        </w:rPr>
        <w:t>Ch</w:t>
      </w:r>
      <w:proofErr w:type="spellEnd"/>
      <w:r w:rsidRPr="006259A0">
        <w:rPr>
          <w:rStyle w:val="None"/>
          <w:rFonts w:asciiTheme="majorHAnsi" w:hAnsiTheme="majorHAnsi" w:cstheme="majorHAnsi"/>
          <w:lang w:val="en-GB"/>
        </w:rPr>
        <w:t>â</w:t>
      </w:r>
      <w:proofErr w:type="spellStart"/>
      <w:r w:rsidRPr="006259A0">
        <w:rPr>
          <w:rStyle w:val="None"/>
          <w:rFonts w:asciiTheme="majorHAnsi" w:hAnsiTheme="majorHAnsi" w:cstheme="majorHAnsi"/>
          <w:lang w:val="en-US"/>
        </w:rPr>
        <w:t>teau</w:t>
      </w:r>
      <w:proofErr w:type="spellEnd"/>
      <w:r w:rsidRPr="006259A0">
        <w:rPr>
          <w:rStyle w:val="None"/>
          <w:rFonts w:asciiTheme="majorHAnsi" w:hAnsiTheme="majorHAnsi" w:cstheme="majorHAnsi"/>
          <w:lang w:val="en-US"/>
        </w:rPr>
        <w:t xml:space="preserve"> </w:t>
      </w:r>
      <w:proofErr w:type="spellStart"/>
      <w:r w:rsidRPr="006259A0">
        <w:rPr>
          <w:rStyle w:val="None"/>
          <w:rFonts w:asciiTheme="majorHAnsi" w:hAnsiTheme="majorHAnsi" w:cstheme="majorHAnsi"/>
          <w:lang w:val="en-US"/>
        </w:rPr>
        <w:t>Mou</w:t>
      </w:r>
      <w:proofErr w:type="spellEnd"/>
      <w:r w:rsidRPr="006259A0">
        <w:rPr>
          <w:rStyle w:val="None"/>
          <w:rFonts w:asciiTheme="majorHAnsi" w:hAnsiTheme="majorHAnsi" w:cstheme="majorHAnsi"/>
          <w:lang w:val="en-GB"/>
        </w:rPr>
        <w:t>t</w:t>
      </w:r>
      <w:r w:rsidRPr="006259A0">
        <w:rPr>
          <w:rStyle w:val="None"/>
          <w:rFonts w:asciiTheme="majorHAnsi" w:hAnsiTheme="majorHAnsi" w:cstheme="majorHAnsi"/>
          <w:lang w:val="en-US"/>
        </w:rPr>
        <w:t>on Rot</w:t>
      </w:r>
      <w:r w:rsidRPr="006259A0">
        <w:rPr>
          <w:rStyle w:val="None"/>
          <w:rFonts w:asciiTheme="majorHAnsi" w:hAnsiTheme="majorHAnsi" w:cstheme="majorHAnsi"/>
          <w:lang w:val="en-US"/>
        </w:rPr>
        <w:t>h</w:t>
      </w:r>
      <w:r w:rsidRPr="006259A0">
        <w:rPr>
          <w:rStyle w:val="None"/>
          <w:rFonts w:asciiTheme="majorHAnsi" w:hAnsiTheme="majorHAnsi" w:cstheme="majorHAnsi"/>
          <w:lang w:val="en-US"/>
        </w:rPr>
        <w:t xml:space="preserve">schild.  </w:t>
      </w:r>
    </w:p>
  </w:footnote>
  <w:footnote w:id="11">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u w:color="535353"/>
          <w:lang w:val="en-GB"/>
        </w:rPr>
        <w:t>Gilmour 1975, p. 10.</w:t>
      </w:r>
    </w:p>
  </w:footnote>
  <w:footnote w:id="12">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US"/>
        </w:rPr>
        <w:t xml:space="preserve">Jacques </w:t>
      </w:r>
      <w:proofErr w:type="spellStart"/>
      <w:r w:rsidRPr="006259A0">
        <w:rPr>
          <w:rStyle w:val="None"/>
          <w:rFonts w:asciiTheme="majorHAnsi" w:hAnsiTheme="majorHAnsi" w:cstheme="majorHAnsi"/>
          <w:lang w:val="en-US"/>
        </w:rPr>
        <w:t>Frélaut</w:t>
      </w:r>
      <w:proofErr w:type="spellEnd"/>
      <w:r w:rsidRPr="006259A0">
        <w:rPr>
          <w:rStyle w:val="None"/>
          <w:rFonts w:asciiTheme="majorHAnsi" w:hAnsiTheme="majorHAnsi" w:cstheme="majorHAnsi"/>
          <w:lang w:val="en-US"/>
        </w:rPr>
        <w:t xml:space="preserve"> had joined the printing workshop  </w:t>
      </w:r>
      <w:proofErr w:type="spellStart"/>
      <w:r w:rsidRPr="006259A0">
        <w:rPr>
          <w:rStyle w:val="None"/>
          <w:rFonts w:asciiTheme="majorHAnsi" w:hAnsiTheme="majorHAnsi" w:cstheme="majorHAnsi"/>
          <w:lang w:val="en-US"/>
        </w:rPr>
        <w:t>Imprimerie</w:t>
      </w:r>
      <w:proofErr w:type="spellEnd"/>
      <w:r w:rsidRPr="006259A0">
        <w:rPr>
          <w:rStyle w:val="None"/>
          <w:rFonts w:asciiTheme="majorHAnsi" w:hAnsiTheme="majorHAnsi" w:cstheme="majorHAnsi"/>
          <w:lang w:val="en-US"/>
        </w:rPr>
        <w:t xml:space="preserve"> </w:t>
      </w:r>
      <w:proofErr w:type="spellStart"/>
      <w:r w:rsidRPr="006259A0">
        <w:rPr>
          <w:rStyle w:val="None"/>
          <w:rFonts w:asciiTheme="majorHAnsi" w:hAnsiTheme="majorHAnsi" w:cstheme="majorHAnsi"/>
          <w:lang w:val="en-US"/>
        </w:rPr>
        <w:t>Lacouri</w:t>
      </w:r>
      <w:proofErr w:type="spellEnd"/>
      <w:r w:rsidRPr="006259A0">
        <w:rPr>
          <w:rStyle w:val="None"/>
          <w:rFonts w:asciiTheme="majorHAnsi" w:hAnsiTheme="majorHAnsi" w:cstheme="majorHAnsi"/>
          <w:lang w:val="en-GB"/>
        </w:rPr>
        <w:t>è</w:t>
      </w:r>
      <w:r w:rsidRPr="006259A0">
        <w:rPr>
          <w:rStyle w:val="None"/>
          <w:rFonts w:asciiTheme="majorHAnsi" w:hAnsiTheme="majorHAnsi" w:cstheme="majorHAnsi"/>
          <w:lang w:val="en-US"/>
        </w:rPr>
        <w:t>re in Paris just b</w:t>
      </w:r>
      <w:r w:rsidRPr="006259A0">
        <w:rPr>
          <w:rStyle w:val="None"/>
          <w:rFonts w:asciiTheme="majorHAnsi" w:hAnsiTheme="majorHAnsi" w:cstheme="majorHAnsi"/>
          <w:lang w:val="en-US"/>
        </w:rPr>
        <w:t>e</w:t>
      </w:r>
      <w:r w:rsidRPr="006259A0">
        <w:rPr>
          <w:rStyle w:val="None"/>
          <w:rFonts w:asciiTheme="majorHAnsi" w:hAnsiTheme="majorHAnsi" w:cstheme="majorHAnsi"/>
          <w:lang w:val="en-US"/>
        </w:rPr>
        <w:t xml:space="preserve">fore the outbreak of the second world war and after </w:t>
      </w:r>
      <w:proofErr w:type="spellStart"/>
      <w:r w:rsidRPr="006259A0">
        <w:rPr>
          <w:rStyle w:val="None"/>
          <w:rFonts w:asciiTheme="majorHAnsi" w:hAnsiTheme="majorHAnsi" w:cstheme="majorHAnsi"/>
          <w:lang w:val="en-US"/>
        </w:rPr>
        <w:t>Lacouri</w:t>
      </w:r>
      <w:proofErr w:type="spellEnd"/>
      <w:r w:rsidRPr="006259A0">
        <w:rPr>
          <w:rStyle w:val="None"/>
          <w:rFonts w:asciiTheme="majorHAnsi" w:hAnsiTheme="majorHAnsi" w:cstheme="majorHAnsi"/>
          <w:lang w:val="en-GB"/>
        </w:rPr>
        <w:t>è</w:t>
      </w:r>
      <w:proofErr w:type="spellStart"/>
      <w:r w:rsidRPr="006259A0">
        <w:rPr>
          <w:rStyle w:val="None"/>
          <w:rFonts w:asciiTheme="majorHAnsi" w:hAnsiTheme="majorHAnsi" w:cstheme="majorHAnsi"/>
          <w:lang w:val="en-US"/>
        </w:rPr>
        <w:t>re’s</w:t>
      </w:r>
      <w:proofErr w:type="spellEnd"/>
      <w:r w:rsidRPr="006259A0">
        <w:rPr>
          <w:rStyle w:val="None"/>
          <w:rFonts w:asciiTheme="majorHAnsi" w:hAnsiTheme="majorHAnsi" w:cstheme="majorHAnsi"/>
          <w:lang w:val="en-US"/>
        </w:rPr>
        <w:t xml:space="preserve"> retirement in 1970 took over under the new name </w:t>
      </w:r>
      <w:proofErr w:type="spellStart"/>
      <w:r w:rsidRPr="006259A0">
        <w:rPr>
          <w:rStyle w:val="None"/>
          <w:rFonts w:asciiTheme="majorHAnsi" w:hAnsiTheme="majorHAnsi" w:cstheme="majorHAnsi"/>
          <w:lang w:val="en-US"/>
        </w:rPr>
        <w:t>Lacouri</w:t>
      </w:r>
      <w:proofErr w:type="spellEnd"/>
      <w:r w:rsidRPr="006259A0">
        <w:rPr>
          <w:rStyle w:val="None"/>
          <w:rFonts w:asciiTheme="majorHAnsi" w:hAnsiTheme="majorHAnsi" w:cstheme="majorHAnsi"/>
          <w:lang w:val="en-GB"/>
        </w:rPr>
        <w:t>è</w:t>
      </w:r>
      <w:r w:rsidRPr="006259A0">
        <w:rPr>
          <w:rStyle w:val="None"/>
          <w:rFonts w:asciiTheme="majorHAnsi" w:hAnsiTheme="majorHAnsi" w:cstheme="majorHAnsi"/>
          <w:lang w:val="en-US"/>
        </w:rPr>
        <w:t xml:space="preserve">re et </w:t>
      </w:r>
      <w:proofErr w:type="spellStart"/>
      <w:r w:rsidRPr="006259A0">
        <w:rPr>
          <w:rStyle w:val="None"/>
          <w:rFonts w:asciiTheme="majorHAnsi" w:hAnsiTheme="majorHAnsi" w:cstheme="majorHAnsi"/>
          <w:lang w:val="en-US"/>
        </w:rPr>
        <w:t>Frélaut</w:t>
      </w:r>
      <w:proofErr w:type="spellEnd"/>
      <w:r w:rsidRPr="006259A0">
        <w:rPr>
          <w:rStyle w:val="None"/>
          <w:rFonts w:asciiTheme="majorHAnsi" w:hAnsiTheme="majorHAnsi" w:cstheme="majorHAnsi"/>
          <w:lang w:val="en-US"/>
        </w:rPr>
        <w:t xml:space="preserve"> which continued to operate until 2008.</w:t>
      </w:r>
    </w:p>
  </w:footnote>
  <w:footnote w:id="13">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US"/>
        </w:rPr>
        <w:t xml:space="preserve">For details relating to the ordering of the prints, see </w:t>
      </w:r>
      <w:proofErr w:type="spellStart"/>
      <w:r w:rsidRPr="006259A0">
        <w:rPr>
          <w:rStyle w:val="None"/>
          <w:rFonts w:asciiTheme="majorHAnsi" w:hAnsiTheme="majorHAnsi" w:cstheme="majorHAnsi"/>
          <w:u w:color="535353"/>
          <w:lang w:val="en-US"/>
        </w:rPr>
        <w:t>Mitchinson</w:t>
      </w:r>
      <w:proofErr w:type="spellEnd"/>
      <w:r w:rsidRPr="006259A0">
        <w:rPr>
          <w:rStyle w:val="None"/>
          <w:rFonts w:asciiTheme="majorHAnsi" w:hAnsiTheme="majorHAnsi" w:cstheme="majorHAnsi"/>
          <w:u w:color="535353"/>
          <w:lang w:val="en-GB"/>
        </w:rPr>
        <w:t xml:space="preserve"> </w:t>
      </w:r>
      <w:r w:rsidRPr="006259A0">
        <w:rPr>
          <w:rStyle w:val="None"/>
          <w:rFonts w:asciiTheme="majorHAnsi" w:hAnsiTheme="majorHAnsi" w:cstheme="majorHAnsi"/>
          <w:u w:color="535353"/>
          <w:lang w:val="en-US"/>
        </w:rPr>
        <w:t>2010</w:t>
      </w:r>
      <w:r w:rsidRPr="006259A0">
        <w:rPr>
          <w:rStyle w:val="None"/>
          <w:rFonts w:asciiTheme="majorHAnsi" w:hAnsiTheme="majorHAnsi" w:cstheme="majorHAnsi"/>
          <w:u w:color="535353"/>
          <w:lang w:val="en-GB"/>
        </w:rPr>
        <w:t>, p</w:t>
      </w:r>
      <w:r w:rsidRPr="006259A0">
        <w:rPr>
          <w:rStyle w:val="None"/>
          <w:rFonts w:asciiTheme="majorHAnsi" w:hAnsiTheme="majorHAnsi" w:cstheme="majorHAnsi"/>
          <w:u w:color="535353"/>
          <w:lang w:val="en-US"/>
        </w:rPr>
        <w:t>.118</w:t>
      </w:r>
      <w:r w:rsidRPr="006259A0">
        <w:rPr>
          <w:rStyle w:val="None"/>
          <w:rFonts w:asciiTheme="majorHAnsi" w:hAnsiTheme="majorHAnsi" w:cstheme="majorHAnsi"/>
          <w:u w:color="535353"/>
          <w:lang w:val="en-GB"/>
        </w:rPr>
        <w:t>.</w:t>
      </w:r>
    </w:p>
  </w:footnote>
  <w:footnote w:id="14">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003A3E10" w:rsidRPr="006259A0">
        <w:rPr>
          <w:rFonts w:asciiTheme="majorHAnsi" w:hAnsiTheme="majorHAnsi" w:cstheme="majorHAnsi"/>
        </w:rPr>
        <w:t>Ibid.</w:t>
      </w:r>
    </w:p>
  </w:footnote>
  <w:footnote w:id="15">
    <w:p w:rsidR="004166C5" w:rsidRPr="006259A0" w:rsidRDefault="004166C5" w:rsidP="004166C5">
      <w:pPr>
        <w:pStyle w:val="Notedefin"/>
        <w:rPr>
          <w:rFonts w:asciiTheme="majorHAnsi" w:hAnsiTheme="majorHAnsi" w:cstheme="majorHAnsi"/>
          <w:i/>
          <w:sz w:val="20"/>
          <w:szCs w:val="20"/>
        </w:rPr>
      </w:pPr>
      <w:r w:rsidRPr="006259A0">
        <w:rPr>
          <w:rStyle w:val="Appelnotedebasdep"/>
          <w:rFonts w:asciiTheme="majorHAnsi" w:hAnsiTheme="majorHAnsi" w:cstheme="majorHAnsi"/>
          <w:sz w:val="20"/>
          <w:szCs w:val="20"/>
        </w:rPr>
        <w:footnoteRef/>
      </w:r>
      <w:r w:rsidRPr="006259A0">
        <w:rPr>
          <w:rFonts w:asciiTheme="majorHAnsi" w:hAnsiTheme="majorHAnsi" w:cstheme="majorHAnsi"/>
          <w:sz w:val="20"/>
          <w:szCs w:val="20"/>
        </w:rPr>
        <w:t xml:space="preserve"> </w:t>
      </w:r>
      <w:r w:rsidRPr="006259A0">
        <w:rPr>
          <w:rFonts w:asciiTheme="majorHAnsi" w:hAnsiTheme="majorHAnsi" w:cstheme="majorHAnsi"/>
          <w:i/>
          <w:sz w:val="20"/>
          <w:szCs w:val="20"/>
        </w:rPr>
        <w:t xml:space="preserve">To see a World in a Grain of Sand </w:t>
      </w:r>
    </w:p>
    <w:p w:rsidR="004166C5" w:rsidRPr="006259A0" w:rsidRDefault="004166C5" w:rsidP="004166C5">
      <w:pPr>
        <w:pStyle w:val="Notedefin"/>
        <w:rPr>
          <w:rFonts w:asciiTheme="majorHAnsi" w:hAnsiTheme="majorHAnsi" w:cstheme="majorHAnsi"/>
          <w:i/>
          <w:sz w:val="20"/>
          <w:szCs w:val="20"/>
        </w:rPr>
      </w:pPr>
      <w:r w:rsidRPr="006259A0">
        <w:rPr>
          <w:rFonts w:asciiTheme="majorHAnsi" w:hAnsiTheme="majorHAnsi" w:cstheme="majorHAnsi"/>
          <w:i/>
          <w:sz w:val="20"/>
          <w:szCs w:val="20"/>
        </w:rPr>
        <w:t xml:space="preserve">And a Heaven in a Wild Flower, </w:t>
      </w:r>
    </w:p>
    <w:p w:rsidR="004166C5" w:rsidRPr="006259A0" w:rsidRDefault="004166C5" w:rsidP="004166C5">
      <w:pPr>
        <w:pStyle w:val="Notedefin"/>
        <w:rPr>
          <w:rFonts w:asciiTheme="majorHAnsi" w:hAnsiTheme="majorHAnsi" w:cstheme="majorHAnsi"/>
          <w:i/>
          <w:sz w:val="20"/>
          <w:szCs w:val="20"/>
        </w:rPr>
      </w:pPr>
      <w:r w:rsidRPr="006259A0">
        <w:rPr>
          <w:rFonts w:asciiTheme="majorHAnsi" w:hAnsiTheme="majorHAnsi" w:cstheme="majorHAnsi"/>
          <w:i/>
          <w:sz w:val="20"/>
          <w:szCs w:val="20"/>
        </w:rPr>
        <w:t xml:space="preserve">Hold Infinity in the palm of your hand </w:t>
      </w:r>
    </w:p>
    <w:p w:rsidR="004166C5" w:rsidRPr="006259A0" w:rsidRDefault="004166C5" w:rsidP="004166C5">
      <w:pPr>
        <w:pStyle w:val="Notedefin"/>
        <w:rPr>
          <w:rFonts w:asciiTheme="majorHAnsi" w:hAnsiTheme="majorHAnsi" w:cstheme="majorHAnsi"/>
          <w:sz w:val="20"/>
          <w:szCs w:val="20"/>
        </w:rPr>
      </w:pPr>
      <w:r w:rsidRPr="006259A0">
        <w:rPr>
          <w:rFonts w:asciiTheme="majorHAnsi" w:hAnsiTheme="majorHAnsi" w:cstheme="majorHAnsi"/>
          <w:i/>
          <w:sz w:val="20"/>
          <w:szCs w:val="20"/>
        </w:rPr>
        <w:t>And Eternity in an hour</w:t>
      </w:r>
      <w:r w:rsidRPr="006259A0">
        <w:rPr>
          <w:rFonts w:asciiTheme="majorHAnsi" w:hAnsiTheme="majorHAnsi" w:cstheme="majorHAnsi"/>
          <w:sz w:val="20"/>
          <w:szCs w:val="20"/>
        </w:rPr>
        <w:t xml:space="preserve"> </w:t>
      </w:r>
    </w:p>
    <w:p w:rsidR="004166C5" w:rsidRPr="006259A0" w:rsidRDefault="004166C5" w:rsidP="004166C5">
      <w:pPr>
        <w:pStyle w:val="Notedebasdepage"/>
        <w:rPr>
          <w:rFonts w:asciiTheme="majorHAnsi" w:hAnsiTheme="majorHAnsi" w:cstheme="majorHAnsi"/>
          <w:lang w:val="en-GB"/>
        </w:rPr>
      </w:pPr>
      <w:r w:rsidRPr="006259A0">
        <w:rPr>
          <w:rFonts w:asciiTheme="majorHAnsi" w:hAnsiTheme="majorHAnsi" w:cstheme="majorHAnsi"/>
        </w:rPr>
        <w:t>William Blake, Auguries of Innocence</w:t>
      </w:r>
    </w:p>
  </w:footnote>
  <w:footnote w:id="16">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US"/>
        </w:rPr>
        <w:t>Michael Glover</w:t>
      </w:r>
      <w:r w:rsidRPr="006259A0">
        <w:rPr>
          <w:rStyle w:val="None"/>
          <w:rFonts w:asciiTheme="majorHAnsi" w:hAnsiTheme="majorHAnsi" w:cstheme="majorHAnsi"/>
          <w:lang w:val="en-GB"/>
        </w:rPr>
        <w:t xml:space="preserve">, </w:t>
      </w:r>
      <w:proofErr w:type="gramStart"/>
      <w:r w:rsidRPr="006259A0">
        <w:rPr>
          <w:rStyle w:val="None"/>
          <w:rFonts w:asciiTheme="majorHAnsi" w:hAnsiTheme="majorHAnsi" w:cstheme="majorHAnsi"/>
          <w:i/>
          <w:iCs/>
          <w:lang w:val="en-US"/>
        </w:rPr>
        <w:t>The</w:t>
      </w:r>
      <w:proofErr w:type="gramEnd"/>
      <w:r w:rsidRPr="006259A0">
        <w:rPr>
          <w:rStyle w:val="None"/>
          <w:rFonts w:asciiTheme="majorHAnsi" w:hAnsiTheme="majorHAnsi" w:cstheme="majorHAnsi"/>
          <w:i/>
          <w:iCs/>
          <w:lang w:val="en-US"/>
        </w:rPr>
        <w:t xml:space="preserve"> Independent</w:t>
      </w:r>
      <w:r w:rsidRPr="006259A0">
        <w:rPr>
          <w:rStyle w:val="None"/>
          <w:rFonts w:asciiTheme="majorHAnsi" w:hAnsiTheme="majorHAnsi" w:cstheme="majorHAnsi"/>
          <w:lang w:val="en-GB"/>
        </w:rPr>
        <w:t>,</w:t>
      </w:r>
      <w:r w:rsidRPr="006259A0">
        <w:rPr>
          <w:rStyle w:val="None"/>
          <w:rFonts w:asciiTheme="majorHAnsi" w:hAnsiTheme="majorHAnsi" w:cstheme="majorHAnsi"/>
          <w:lang w:val="en-US"/>
        </w:rPr>
        <w:t xml:space="preserve"> 25</w:t>
      </w:r>
      <w:r w:rsidRPr="006259A0">
        <w:rPr>
          <w:rStyle w:val="None"/>
          <w:rFonts w:asciiTheme="majorHAnsi" w:hAnsiTheme="majorHAnsi" w:cstheme="majorHAnsi"/>
          <w:vertAlign w:val="superscript"/>
          <w:lang w:val="en-US"/>
        </w:rPr>
        <w:t>th</w:t>
      </w:r>
      <w:r w:rsidRPr="006259A0">
        <w:rPr>
          <w:rStyle w:val="None"/>
          <w:rFonts w:asciiTheme="majorHAnsi" w:hAnsiTheme="majorHAnsi" w:cstheme="majorHAnsi"/>
          <w:lang w:val="en-US"/>
        </w:rPr>
        <w:t xml:space="preserve"> Feb 2011</w:t>
      </w:r>
      <w:r w:rsidRPr="006259A0">
        <w:rPr>
          <w:rStyle w:val="None"/>
          <w:rFonts w:asciiTheme="majorHAnsi" w:hAnsiTheme="majorHAnsi" w:cstheme="majorHAnsi"/>
          <w:lang w:val="en-GB"/>
        </w:rPr>
        <w:t>.</w:t>
      </w:r>
    </w:p>
  </w:footnote>
  <w:footnote w:id="17">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proofErr w:type="spellStart"/>
      <w:r w:rsidRPr="006259A0">
        <w:rPr>
          <w:rStyle w:val="None"/>
          <w:rFonts w:asciiTheme="majorHAnsi" w:hAnsiTheme="majorHAnsi" w:cstheme="majorHAnsi"/>
          <w:u w:color="535353"/>
          <w:lang w:val="en-US"/>
        </w:rPr>
        <w:t>Mitchinson</w:t>
      </w:r>
      <w:proofErr w:type="spellEnd"/>
      <w:r w:rsidRPr="006259A0">
        <w:rPr>
          <w:rStyle w:val="None"/>
          <w:rFonts w:asciiTheme="majorHAnsi" w:hAnsiTheme="majorHAnsi" w:cstheme="majorHAnsi"/>
          <w:u w:color="535353"/>
          <w:lang w:val="en-GB"/>
        </w:rPr>
        <w:t xml:space="preserve"> </w:t>
      </w:r>
      <w:r w:rsidRPr="006259A0">
        <w:rPr>
          <w:rStyle w:val="None"/>
          <w:rFonts w:asciiTheme="majorHAnsi" w:hAnsiTheme="majorHAnsi" w:cstheme="majorHAnsi"/>
          <w:u w:color="535353"/>
          <w:lang w:val="en-US"/>
        </w:rPr>
        <w:t>2010</w:t>
      </w:r>
      <w:r w:rsidRPr="006259A0">
        <w:rPr>
          <w:rStyle w:val="None"/>
          <w:rFonts w:asciiTheme="majorHAnsi" w:hAnsiTheme="majorHAnsi" w:cstheme="majorHAnsi"/>
          <w:u w:color="535353"/>
          <w:lang w:val="en-GB"/>
        </w:rPr>
        <w:t xml:space="preserve">, p. </w:t>
      </w:r>
      <w:r w:rsidRPr="006259A0">
        <w:rPr>
          <w:rStyle w:val="None"/>
          <w:rFonts w:asciiTheme="majorHAnsi" w:hAnsiTheme="majorHAnsi" w:cstheme="majorHAnsi"/>
          <w:u w:color="535353"/>
          <w:lang w:val="en-US"/>
        </w:rPr>
        <w:t>110</w:t>
      </w:r>
      <w:r w:rsidRPr="006259A0">
        <w:rPr>
          <w:rStyle w:val="None"/>
          <w:rFonts w:asciiTheme="majorHAnsi" w:hAnsiTheme="majorHAnsi" w:cstheme="majorHAnsi"/>
          <w:u w:color="535353"/>
          <w:lang w:val="en-GB"/>
        </w:rPr>
        <w:t>.</w:t>
      </w:r>
    </w:p>
  </w:footnote>
  <w:footnote w:id="18">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GB"/>
        </w:rPr>
        <w:t>Ibid.</w:t>
      </w:r>
    </w:p>
  </w:footnote>
  <w:footnote w:id="19">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US"/>
        </w:rPr>
        <w:t>Quotation by Moore in Henry J.</w:t>
      </w:r>
      <w:r w:rsidRPr="006259A0">
        <w:rPr>
          <w:rStyle w:val="None"/>
          <w:rFonts w:asciiTheme="majorHAnsi" w:hAnsiTheme="majorHAnsi" w:cstheme="majorHAnsi"/>
          <w:lang w:val="en-GB"/>
        </w:rPr>
        <w:t xml:space="preserve"> </w:t>
      </w:r>
      <w:proofErr w:type="spellStart"/>
      <w:r w:rsidRPr="006259A0">
        <w:rPr>
          <w:rStyle w:val="None"/>
          <w:rFonts w:asciiTheme="majorHAnsi" w:hAnsiTheme="majorHAnsi" w:cstheme="majorHAnsi"/>
          <w:lang w:val="en-US"/>
        </w:rPr>
        <w:t>Seldis</w:t>
      </w:r>
      <w:proofErr w:type="spellEnd"/>
      <w:r w:rsidRPr="006259A0">
        <w:rPr>
          <w:rStyle w:val="None"/>
          <w:rFonts w:asciiTheme="majorHAnsi" w:hAnsiTheme="majorHAnsi" w:cstheme="majorHAnsi"/>
          <w:lang w:val="en-US"/>
        </w:rPr>
        <w:t xml:space="preserve"> preface to the </w:t>
      </w:r>
      <w:r w:rsidRPr="006259A0">
        <w:rPr>
          <w:rStyle w:val="None"/>
          <w:rFonts w:asciiTheme="majorHAnsi" w:hAnsiTheme="majorHAnsi" w:cstheme="majorHAnsi"/>
          <w:i/>
          <w:iCs/>
          <w:lang w:val="en-US"/>
        </w:rPr>
        <w:t>Elephant Skull</w:t>
      </w:r>
      <w:r w:rsidRPr="006259A0">
        <w:rPr>
          <w:rStyle w:val="None"/>
          <w:rFonts w:asciiTheme="majorHAnsi" w:hAnsiTheme="majorHAnsi" w:cstheme="majorHAnsi"/>
          <w:lang w:val="en-US"/>
        </w:rPr>
        <w:t xml:space="preserve"> portfolio.</w:t>
      </w:r>
    </w:p>
  </w:footnote>
  <w:footnote w:id="20">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proofErr w:type="spellStart"/>
      <w:r w:rsidRPr="006259A0">
        <w:rPr>
          <w:rStyle w:val="None"/>
          <w:rFonts w:asciiTheme="majorHAnsi" w:hAnsiTheme="majorHAnsi" w:cstheme="majorHAnsi"/>
          <w:lang w:val="en-US"/>
        </w:rPr>
        <w:t>Mitchinson</w:t>
      </w:r>
      <w:proofErr w:type="spellEnd"/>
      <w:r w:rsidRPr="006259A0">
        <w:rPr>
          <w:rStyle w:val="None"/>
          <w:rFonts w:asciiTheme="majorHAnsi" w:hAnsiTheme="majorHAnsi" w:cstheme="majorHAnsi"/>
          <w:lang w:val="en-GB"/>
        </w:rPr>
        <w:t xml:space="preserve"> </w:t>
      </w:r>
      <w:r w:rsidRPr="006259A0">
        <w:rPr>
          <w:rStyle w:val="None"/>
          <w:rFonts w:asciiTheme="majorHAnsi" w:hAnsiTheme="majorHAnsi" w:cstheme="majorHAnsi"/>
          <w:lang w:val="en-US"/>
        </w:rPr>
        <w:t>2014</w:t>
      </w:r>
      <w:r w:rsidR="003A3E10" w:rsidRPr="006259A0">
        <w:rPr>
          <w:rStyle w:val="None"/>
          <w:rFonts w:asciiTheme="majorHAnsi" w:hAnsiTheme="majorHAnsi" w:cstheme="majorHAnsi"/>
          <w:lang w:val="en-GB"/>
        </w:rPr>
        <w:t>,</w:t>
      </w:r>
      <w:r w:rsidRPr="006259A0">
        <w:rPr>
          <w:rStyle w:val="None"/>
          <w:rFonts w:asciiTheme="majorHAnsi" w:hAnsiTheme="majorHAnsi" w:cstheme="majorHAnsi"/>
          <w:lang w:val="en-GB"/>
        </w:rPr>
        <w:t xml:space="preserve"> </w:t>
      </w:r>
      <w:r w:rsidRPr="006259A0">
        <w:rPr>
          <w:rStyle w:val="None"/>
          <w:rFonts w:asciiTheme="majorHAnsi" w:hAnsiTheme="majorHAnsi" w:cstheme="majorHAnsi"/>
          <w:lang w:val="en-US"/>
        </w:rPr>
        <w:t>p</w:t>
      </w:r>
      <w:r w:rsidRPr="006259A0">
        <w:rPr>
          <w:rStyle w:val="None"/>
          <w:rFonts w:asciiTheme="majorHAnsi" w:hAnsiTheme="majorHAnsi" w:cstheme="majorHAnsi"/>
          <w:lang w:val="en-GB"/>
        </w:rPr>
        <w:t xml:space="preserve">. </w:t>
      </w:r>
      <w:r w:rsidRPr="006259A0">
        <w:rPr>
          <w:rStyle w:val="None"/>
          <w:rFonts w:asciiTheme="majorHAnsi" w:hAnsiTheme="majorHAnsi" w:cstheme="majorHAnsi"/>
          <w:lang w:val="en-US"/>
        </w:rPr>
        <w:t>14</w:t>
      </w:r>
      <w:r w:rsidRPr="006259A0">
        <w:rPr>
          <w:rStyle w:val="None"/>
          <w:rFonts w:asciiTheme="majorHAnsi" w:hAnsiTheme="majorHAnsi" w:cstheme="majorHAnsi"/>
          <w:lang w:val="en-GB"/>
        </w:rPr>
        <w:t>.</w:t>
      </w:r>
    </w:p>
  </w:footnote>
  <w:footnote w:id="21">
    <w:p w:rsidR="004166C5" w:rsidRPr="006259A0" w:rsidRDefault="004166C5">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GB"/>
        </w:rPr>
        <w:t>"</w:t>
      </w:r>
      <w:r w:rsidRPr="006259A0">
        <w:rPr>
          <w:rStyle w:val="None"/>
          <w:rFonts w:asciiTheme="majorHAnsi" w:hAnsiTheme="majorHAnsi" w:cstheme="majorHAnsi"/>
          <w:lang w:val="en-US"/>
        </w:rPr>
        <w:t xml:space="preserve">The idea for ‘The Warrior’ came to me at the end of 1952 or very early in 1953. It was evolved from a pebble I found on the seashore in the summer of 1952, and which reminded me of the stump of a leg, amputated at the hip. Just as Leonardo says somewhere in his notebooks that a painter can find a battle scene in the lichen marks on a wall, so this gave me the start of ‘The Warrior’ </w:t>
      </w:r>
      <w:r w:rsidRPr="006259A0">
        <w:rPr>
          <w:rStyle w:val="None"/>
          <w:rFonts w:asciiTheme="majorHAnsi" w:hAnsiTheme="majorHAnsi" w:cstheme="majorHAnsi"/>
          <w:lang w:val="it-IT"/>
        </w:rPr>
        <w:t>idea.</w:t>
      </w:r>
      <w:r w:rsidRPr="006259A0">
        <w:rPr>
          <w:rStyle w:val="None"/>
          <w:rFonts w:asciiTheme="majorHAnsi" w:hAnsiTheme="majorHAnsi" w:cstheme="majorHAnsi"/>
          <w:lang w:val="en-GB"/>
        </w:rPr>
        <w:t>"</w:t>
      </w:r>
      <w:r w:rsidRPr="006259A0">
        <w:rPr>
          <w:rStyle w:val="None"/>
          <w:rFonts w:asciiTheme="majorHAnsi" w:hAnsiTheme="majorHAnsi" w:cstheme="majorHAnsi"/>
          <w:i/>
          <w:iCs/>
          <w:lang w:val="en-GB"/>
        </w:rPr>
        <w:t xml:space="preserve"> </w:t>
      </w:r>
      <w:r w:rsidR="003A3E10" w:rsidRPr="006259A0">
        <w:rPr>
          <w:rStyle w:val="None"/>
          <w:rFonts w:asciiTheme="majorHAnsi" w:eastAsia="Helvetica" w:hAnsiTheme="majorHAnsi" w:cstheme="majorHAnsi"/>
          <w:i/>
          <w:iCs/>
          <w:lang w:val="en-US"/>
        </w:rPr>
        <w:t xml:space="preserve">- </w:t>
      </w:r>
      <w:r w:rsidRPr="006259A0">
        <w:rPr>
          <w:rStyle w:val="None"/>
          <w:rFonts w:asciiTheme="majorHAnsi" w:hAnsiTheme="majorHAnsi" w:cstheme="majorHAnsi"/>
          <w:lang w:val="en-US"/>
        </w:rPr>
        <w:t xml:space="preserve">Henry Moore in a letter dated 15 January 1955; quoted in James </w:t>
      </w:r>
      <w:r w:rsidRPr="006259A0">
        <w:rPr>
          <w:rStyle w:val="None"/>
          <w:rFonts w:asciiTheme="majorHAnsi" w:hAnsiTheme="majorHAnsi" w:cstheme="majorHAnsi"/>
          <w:lang w:val="en-GB"/>
        </w:rPr>
        <w:t>1966, p. 250.</w:t>
      </w:r>
    </w:p>
  </w:footnote>
  <w:footnote w:id="22">
    <w:p w:rsidR="001B6737" w:rsidRPr="006259A0" w:rsidRDefault="001B6737">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bCs/>
          <w:lang w:val="en-GB"/>
        </w:rPr>
        <w:t xml:space="preserve">See as the last major overview of this series the publication by </w:t>
      </w:r>
      <w:proofErr w:type="spellStart"/>
      <w:r w:rsidRPr="006259A0">
        <w:rPr>
          <w:rStyle w:val="None"/>
          <w:rFonts w:asciiTheme="majorHAnsi" w:hAnsiTheme="majorHAnsi" w:cstheme="majorHAnsi"/>
          <w:bCs/>
          <w:lang w:val="en-GB"/>
        </w:rPr>
        <w:t>Coppel</w:t>
      </w:r>
      <w:proofErr w:type="spellEnd"/>
      <w:r w:rsidRPr="006259A0">
        <w:rPr>
          <w:rStyle w:val="None"/>
          <w:rFonts w:asciiTheme="majorHAnsi" w:hAnsiTheme="majorHAnsi" w:cstheme="majorHAnsi"/>
          <w:bCs/>
          <w:lang w:val="en-GB"/>
        </w:rPr>
        <w:t xml:space="preserve"> 2012. </w:t>
      </w:r>
      <w:r w:rsidRPr="006259A0">
        <w:rPr>
          <w:rStyle w:val="None"/>
          <w:rFonts w:asciiTheme="majorHAnsi" w:eastAsia="Calibri" w:hAnsiTheme="majorHAnsi" w:cstheme="majorHAnsi"/>
          <w:bCs/>
          <w:lang w:val="en-GB"/>
        </w:rPr>
        <w:t>Inc</w:t>
      </w:r>
      <w:r w:rsidRPr="006259A0">
        <w:rPr>
          <w:rStyle w:val="None"/>
          <w:rFonts w:asciiTheme="majorHAnsi" w:eastAsia="Calibri" w:hAnsiTheme="majorHAnsi" w:cstheme="majorHAnsi"/>
          <w:bCs/>
          <w:lang w:val="en-GB"/>
        </w:rPr>
        <w:t>i</w:t>
      </w:r>
      <w:r w:rsidRPr="006259A0">
        <w:rPr>
          <w:rStyle w:val="None"/>
          <w:rFonts w:asciiTheme="majorHAnsi" w:eastAsia="Calibri" w:hAnsiTheme="majorHAnsi" w:cstheme="majorHAnsi"/>
          <w:bCs/>
          <w:lang w:val="en-GB"/>
        </w:rPr>
        <w:t>dentally</w:t>
      </w:r>
      <w:r w:rsidRPr="006259A0">
        <w:rPr>
          <w:rStyle w:val="None"/>
          <w:rFonts w:asciiTheme="majorHAnsi" w:eastAsia="Calibri" w:hAnsiTheme="majorHAnsi" w:cstheme="majorHAnsi"/>
          <w:bCs/>
          <w:lang w:val="en-US"/>
        </w:rPr>
        <w:t xml:space="preserve"> </w:t>
      </w:r>
      <w:r w:rsidRPr="006259A0">
        <w:rPr>
          <w:rStyle w:val="None"/>
          <w:rFonts w:asciiTheme="majorHAnsi" w:eastAsia="Calibri" w:hAnsiTheme="majorHAnsi" w:cstheme="majorHAnsi"/>
          <w:bCs/>
          <w:lang w:val="en-GB"/>
        </w:rPr>
        <w:t xml:space="preserve">the series </w:t>
      </w:r>
      <w:r w:rsidRPr="006259A0">
        <w:rPr>
          <w:rStyle w:val="None"/>
          <w:rFonts w:asciiTheme="majorHAnsi" w:eastAsia="Calibri" w:hAnsiTheme="majorHAnsi" w:cstheme="majorHAnsi"/>
          <w:bCs/>
          <w:lang w:val="en-US"/>
        </w:rPr>
        <w:t xml:space="preserve">was printed at </w:t>
      </w:r>
      <w:r w:rsidRPr="006259A0">
        <w:rPr>
          <w:rStyle w:val="None"/>
          <w:rFonts w:asciiTheme="majorHAnsi" w:hAnsiTheme="majorHAnsi" w:cstheme="majorHAnsi"/>
          <w:bCs/>
          <w:lang w:val="en-GB"/>
        </w:rPr>
        <w:t>Imprimerie Lacouriè</w:t>
      </w:r>
      <w:r w:rsidRPr="006259A0">
        <w:rPr>
          <w:rStyle w:val="None"/>
          <w:rFonts w:asciiTheme="majorHAnsi" w:hAnsiTheme="majorHAnsi" w:cstheme="majorHAnsi"/>
          <w:bCs/>
          <w:lang w:val="en-US"/>
        </w:rPr>
        <w:t xml:space="preserve">re in the 1930’s before </w:t>
      </w:r>
      <w:r w:rsidRPr="006259A0">
        <w:rPr>
          <w:rStyle w:val="None"/>
          <w:rFonts w:asciiTheme="majorHAnsi" w:eastAsia="Calibri" w:hAnsiTheme="majorHAnsi" w:cstheme="majorHAnsi"/>
          <w:bCs/>
          <w:lang w:val="en-US"/>
        </w:rPr>
        <w:t>Fréla</w:t>
      </w:r>
      <w:r w:rsidRPr="006259A0">
        <w:rPr>
          <w:rStyle w:val="None"/>
          <w:rFonts w:asciiTheme="majorHAnsi" w:eastAsia="Calibri" w:hAnsiTheme="majorHAnsi" w:cstheme="majorHAnsi"/>
          <w:bCs/>
          <w:lang w:val="en-GB"/>
        </w:rPr>
        <w:t>u</w:t>
      </w:r>
      <w:r w:rsidRPr="006259A0">
        <w:rPr>
          <w:rStyle w:val="None"/>
          <w:rFonts w:asciiTheme="majorHAnsi" w:eastAsia="Calibri" w:hAnsiTheme="majorHAnsi" w:cstheme="majorHAnsi"/>
          <w:bCs/>
          <w:lang w:val="en-US"/>
        </w:rPr>
        <w:t>t joined the wor</w:t>
      </w:r>
      <w:r w:rsidRPr="006259A0">
        <w:rPr>
          <w:rStyle w:val="None"/>
          <w:rFonts w:asciiTheme="majorHAnsi" w:eastAsia="Calibri" w:hAnsiTheme="majorHAnsi" w:cstheme="majorHAnsi"/>
          <w:bCs/>
          <w:lang w:val="en-US"/>
        </w:rPr>
        <w:t>k</w:t>
      </w:r>
      <w:r w:rsidRPr="006259A0">
        <w:rPr>
          <w:rStyle w:val="None"/>
          <w:rFonts w:asciiTheme="majorHAnsi" w:eastAsia="Calibri" w:hAnsiTheme="majorHAnsi" w:cstheme="majorHAnsi"/>
          <w:bCs/>
          <w:lang w:val="en-US"/>
        </w:rPr>
        <w:t>shop</w:t>
      </w:r>
      <w:r w:rsidRPr="006259A0">
        <w:rPr>
          <w:rStyle w:val="None"/>
          <w:rFonts w:asciiTheme="majorHAnsi" w:eastAsia="Calibri" w:hAnsiTheme="majorHAnsi" w:cstheme="majorHAnsi"/>
          <w:bCs/>
          <w:lang w:val="en-GB"/>
        </w:rPr>
        <w:t>.</w:t>
      </w:r>
    </w:p>
  </w:footnote>
  <w:footnote w:id="23">
    <w:p w:rsidR="006259A0" w:rsidRPr="006259A0" w:rsidRDefault="006259A0">
      <w:pPr>
        <w:pStyle w:val="Notedebasdepage"/>
        <w:rPr>
          <w:rFonts w:asciiTheme="majorHAnsi" w:hAnsiTheme="majorHAnsi" w:cstheme="majorHAnsi"/>
        </w:rPr>
      </w:pPr>
      <w:r w:rsidRPr="006259A0">
        <w:rPr>
          <w:rStyle w:val="Appelnotedebasdep"/>
          <w:rFonts w:asciiTheme="majorHAnsi" w:hAnsiTheme="majorHAnsi" w:cstheme="majorHAnsi"/>
        </w:rPr>
        <w:footnoteRef/>
      </w:r>
      <w:r w:rsidRPr="006259A0">
        <w:rPr>
          <w:rFonts w:asciiTheme="majorHAnsi" w:hAnsiTheme="majorHAnsi" w:cstheme="majorHAnsi"/>
        </w:rPr>
        <w:t xml:space="preserve"> For the shelter drawings see lately: Andrews 2002. </w:t>
      </w:r>
    </w:p>
  </w:footnote>
  <w:footnote w:id="24">
    <w:p w:rsidR="001B6737" w:rsidRPr="006259A0" w:rsidRDefault="001B6737">
      <w:pPr>
        <w:pStyle w:val="Notedebasdepage"/>
        <w:rPr>
          <w:rFonts w:asciiTheme="majorHAnsi" w:hAnsiTheme="majorHAnsi" w:cstheme="majorHAnsi"/>
          <w:lang w:val="en-GB"/>
        </w:rPr>
      </w:pPr>
      <w:r w:rsidRPr="006259A0">
        <w:rPr>
          <w:rStyle w:val="Appelnotedebasdep"/>
          <w:rFonts w:asciiTheme="majorHAnsi" w:hAnsiTheme="majorHAnsi" w:cstheme="majorHAnsi"/>
        </w:rPr>
        <w:footnoteRef/>
      </w:r>
      <w:r w:rsidRPr="006259A0">
        <w:rPr>
          <w:rFonts w:asciiTheme="majorHAnsi" w:hAnsiTheme="majorHAnsi" w:cstheme="majorHAnsi"/>
        </w:rPr>
        <w:t xml:space="preserve"> </w:t>
      </w:r>
      <w:r w:rsidRPr="006259A0">
        <w:rPr>
          <w:rStyle w:val="None"/>
          <w:rFonts w:asciiTheme="majorHAnsi" w:hAnsiTheme="majorHAnsi" w:cstheme="majorHAnsi"/>
          <w:lang w:val="en-US"/>
        </w:rPr>
        <w:t>Henry J.</w:t>
      </w:r>
      <w:r w:rsidRPr="006259A0">
        <w:rPr>
          <w:rStyle w:val="None"/>
          <w:rFonts w:asciiTheme="majorHAnsi" w:hAnsiTheme="majorHAnsi" w:cstheme="majorHAnsi"/>
          <w:lang w:val="en-GB"/>
        </w:rPr>
        <w:t xml:space="preserve"> </w:t>
      </w:r>
      <w:proofErr w:type="spellStart"/>
      <w:r w:rsidRPr="006259A0">
        <w:rPr>
          <w:rStyle w:val="None"/>
          <w:rFonts w:asciiTheme="majorHAnsi" w:hAnsiTheme="majorHAnsi" w:cstheme="majorHAnsi"/>
          <w:lang w:val="en-US"/>
        </w:rPr>
        <w:t>Seldis</w:t>
      </w:r>
      <w:proofErr w:type="spellEnd"/>
      <w:r w:rsidRPr="006259A0">
        <w:rPr>
          <w:rStyle w:val="None"/>
          <w:rFonts w:asciiTheme="majorHAnsi" w:hAnsiTheme="majorHAnsi" w:cstheme="majorHAnsi"/>
          <w:lang w:val="en-US"/>
        </w:rPr>
        <w:t xml:space="preserve"> preface to the </w:t>
      </w:r>
      <w:r w:rsidRPr="006259A0">
        <w:rPr>
          <w:rStyle w:val="None"/>
          <w:rFonts w:asciiTheme="majorHAnsi" w:hAnsiTheme="majorHAnsi" w:cstheme="majorHAnsi"/>
          <w:i/>
          <w:iCs/>
          <w:lang w:val="en-US"/>
        </w:rPr>
        <w:t xml:space="preserve">Elephant Skull </w:t>
      </w:r>
      <w:r w:rsidRPr="006259A0">
        <w:rPr>
          <w:rStyle w:val="None"/>
          <w:rFonts w:asciiTheme="majorHAnsi" w:hAnsiTheme="majorHAnsi" w:cstheme="majorHAnsi"/>
          <w:lang w:val="en-US"/>
        </w:rPr>
        <w:t>portfolio.</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C5" w:rsidRDefault="004166C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hyphenationZone w:val="425"/>
  <w:characterSpacingControl w:val="doNotCompress"/>
  <w:footnotePr>
    <w:footnote w:id="-1"/>
    <w:footnote w:id="0"/>
  </w:footnotePr>
  <w:endnotePr>
    <w:endnote w:id="-1"/>
    <w:endnote w:id="0"/>
    <w:endnote w:id="1"/>
  </w:endnotePr>
  <w:compat>
    <w:useFELayout/>
    <w:compatSetting w:name="compatibilityMode" w:uri="http://schemas.microsoft.com/office/word" w:val="14"/>
  </w:compat>
  <w:rsids>
    <w:rsidRoot w:val="00196D37"/>
    <w:rsid w:val="00001214"/>
    <w:rsid w:val="00127A64"/>
    <w:rsid w:val="00196D37"/>
    <w:rsid w:val="001B6737"/>
    <w:rsid w:val="002A1339"/>
    <w:rsid w:val="003A3E10"/>
    <w:rsid w:val="004166C5"/>
    <w:rsid w:val="005908EA"/>
    <w:rsid w:val="006259A0"/>
    <w:rsid w:val="008872F9"/>
    <w:rsid w:val="009055B0"/>
    <w:rsid w:val="00A0717D"/>
    <w:rsid w:val="00C35E5D"/>
    <w:rsid w:val="00F03C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CH" w:eastAsia="fr-CH"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CorpsA">
    <w:name w:val="Corps A"/>
    <w:rPr>
      <w:rFonts w:ascii="Cambria" w:eastAsia="Cambria" w:hAnsi="Cambria" w:cs="Cambria"/>
      <w:color w:val="000000"/>
      <w:sz w:val="24"/>
      <w:szCs w:val="24"/>
      <w:u w:color="000000"/>
      <w:lang w:val="en-US"/>
    </w:rPr>
  </w:style>
  <w:style w:type="character" w:customStyle="1" w:styleId="None">
    <w:name w:val="None"/>
    <w:rPr>
      <w:lang w:val="fr-FR"/>
    </w:rPr>
  </w:style>
  <w:style w:type="paragraph" w:customStyle="1" w:styleId="Sous-section2A">
    <w:name w:val="Sous-section 2 A"/>
    <w:pPr>
      <w:spacing w:after="200"/>
      <w:outlineLvl w:val="1"/>
    </w:pPr>
    <w:rPr>
      <w:rFonts w:ascii="Times" w:eastAsia="Times" w:hAnsi="Times" w:cs="Times"/>
      <w:b/>
      <w:bCs/>
      <w:color w:val="000000"/>
      <w:sz w:val="36"/>
      <w:szCs w:val="36"/>
      <w:u w:color="000000"/>
      <w:lang w:val="en-US"/>
    </w:rPr>
  </w:style>
  <w:style w:type="paragraph" w:styleId="Notedefin">
    <w:name w:val="endnote text"/>
    <w:rPr>
      <w:rFonts w:ascii="Cambria" w:eastAsia="Cambria" w:hAnsi="Cambria" w:cs="Cambria"/>
      <w:color w:val="000000"/>
      <w:sz w:val="24"/>
      <w:szCs w:val="24"/>
      <w:u w:color="000000"/>
      <w:lang w:val="en-US"/>
    </w:rPr>
  </w:style>
  <w:style w:type="paragraph" w:styleId="Textedebulles">
    <w:name w:val="Balloon Text"/>
    <w:basedOn w:val="Normal"/>
    <w:link w:val="TextedebullesCar"/>
    <w:uiPriority w:val="99"/>
    <w:semiHidden/>
    <w:unhideWhenUsed/>
    <w:rsid w:val="00F03C8F"/>
    <w:rPr>
      <w:rFonts w:ascii="Tahoma" w:hAnsi="Tahoma" w:cs="Tahoma"/>
      <w:sz w:val="16"/>
      <w:szCs w:val="16"/>
    </w:rPr>
  </w:style>
  <w:style w:type="character" w:customStyle="1" w:styleId="TextedebullesCar">
    <w:name w:val="Texte de bulles Car"/>
    <w:basedOn w:val="Policepardfaut"/>
    <w:link w:val="Textedebulles"/>
    <w:uiPriority w:val="99"/>
    <w:semiHidden/>
    <w:rsid w:val="00F03C8F"/>
    <w:rPr>
      <w:rFonts w:ascii="Tahoma" w:hAnsi="Tahoma" w:cs="Tahoma"/>
      <w:sz w:val="16"/>
      <w:szCs w:val="16"/>
      <w:lang w:val="en-US" w:eastAsia="en-US"/>
    </w:rPr>
  </w:style>
  <w:style w:type="paragraph" w:styleId="Notedebasdepage">
    <w:name w:val="footnote text"/>
    <w:basedOn w:val="Normal"/>
    <w:link w:val="NotedebasdepageCar"/>
    <w:uiPriority w:val="99"/>
    <w:semiHidden/>
    <w:unhideWhenUsed/>
    <w:rsid w:val="00F03C8F"/>
    <w:rPr>
      <w:sz w:val="20"/>
      <w:szCs w:val="20"/>
    </w:rPr>
  </w:style>
  <w:style w:type="character" w:customStyle="1" w:styleId="NotedebasdepageCar">
    <w:name w:val="Note de bas de page Car"/>
    <w:basedOn w:val="Policepardfaut"/>
    <w:link w:val="Notedebasdepage"/>
    <w:uiPriority w:val="99"/>
    <w:semiHidden/>
    <w:rsid w:val="00F03C8F"/>
    <w:rPr>
      <w:lang w:val="en-US" w:eastAsia="en-US"/>
    </w:rPr>
  </w:style>
  <w:style w:type="character" w:styleId="Appelnotedebasdep">
    <w:name w:val="footnote reference"/>
    <w:basedOn w:val="Policepardfaut"/>
    <w:uiPriority w:val="99"/>
    <w:semiHidden/>
    <w:unhideWhenUsed/>
    <w:rsid w:val="00F03C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CH" w:eastAsia="fr-CH"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CorpsA">
    <w:name w:val="Corps A"/>
    <w:rPr>
      <w:rFonts w:ascii="Cambria" w:eastAsia="Cambria" w:hAnsi="Cambria" w:cs="Cambria"/>
      <w:color w:val="000000"/>
      <w:sz w:val="24"/>
      <w:szCs w:val="24"/>
      <w:u w:color="000000"/>
      <w:lang w:val="en-US"/>
    </w:rPr>
  </w:style>
  <w:style w:type="character" w:customStyle="1" w:styleId="None">
    <w:name w:val="None"/>
    <w:rPr>
      <w:lang w:val="fr-FR"/>
    </w:rPr>
  </w:style>
  <w:style w:type="paragraph" w:customStyle="1" w:styleId="Sous-section2A">
    <w:name w:val="Sous-section 2 A"/>
    <w:pPr>
      <w:spacing w:after="200"/>
      <w:outlineLvl w:val="1"/>
    </w:pPr>
    <w:rPr>
      <w:rFonts w:ascii="Times" w:eastAsia="Times" w:hAnsi="Times" w:cs="Times"/>
      <w:b/>
      <w:bCs/>
      <w:color w:val="000000"/>
      <w:sz w:val="36"/>
      <w:szCs w:val="36"/>
      <w:u w:color="000000"/>
      <w:lang w:val="en-US"/>
    </w:rPr>
  </w:style>
  <w:style w:type="paragraph" w:styleId="Notedefin">
    <w:name w:val="endnote text"/>
    <w:rPr>
      <w:rFonts w:ascii="Cambria" w:eastAsia="Cambria" w:hAnsi="Cambria" w:cs="Cambria"/>
      <w:color w:val="000000"/>
      <w:sz w:val="24"/>
      <w:szCs w:val="24"/>
      <w:u w:color="000000"/>
      <w:lang w:val="en-US"/>
    </w:rPr>
  </w:style>
  <w:style w:type="paragraph" w:styleId="Textedebulles">
    <w:name w:val="Balloon Text"/>
    <w:basedOn w:val="Normal"/>
    <w:link w:val="TextedebullesCar"/>
    <w:uiPriority w:val="99"/>
    <w:semiHidden/>
    <w:unhideWhenUsed/>
    <w:rsid w:val="00F03C8F"/>
    <w:rPr>
      <w:rFonts w:ascii="Tahoma" w:hAnsi="Tahoma" w:cs="Tahoma"/>
      <w:sz w:val="16"/>
      <w:szCs w:val="16"/>
    </w:rPr>
  </w:style>
  <w:style w:type="character" w:customStyle="1" w:styleId="TextedebullesCar">
    <w:name w:val="Texte de bulles Car"/>
    <w:basedOn w:val="Policepardfaut"/>
    <w:link w:val="Textedebulles"/>
    <w:uiPriority w:val="99"/>
    <w:semiHidden/>
    <w:rsid w:val="00F03C8F"/>
    <w:rPr>
      <w:rFonts w:ascii="Tahoma" w:hAnsi="Tahoma" w:cs="Tahoma"/>
      <w:sz w:val="16"/>
      <w:szCs w:val="16"/>
      <w:lang w:val="en-US" w:eastAsia="en-US"/>
    </w:rPr>
  </w:style>
  <w:style w:type="paragraph" w:styleId="Notedebasdepage">
    <w:name w:val="footnote text"/>
    <w:basedOn w:val="Normal"/>
    <w:link w:val="NotedebasdepageCar"/>
    <w:uiPriority w:val="99"/>
    <w:semiHidden/>
    <w:unhideWhenUsed/>
    <w:rsid w:val="00F03C8F"/>
    <w:rPr>
      <w:sz w:val="20"/>
      <w:szCs w:val="20"/>
    </w:rPr>
  </w:style>
  <w:style w:type="character" w:customStyle="1" w:styleId="NotedebasdepageCar">
    <w:name w:val="Note de bas de page Car"/>
    <w:basedOn w:val="Policepardfaut"/>
    <w:link w:val="Notedebasdepage"/>
    <w:uiPriority w:val="99"/>
    <w:semiHidden/>
    <w:rsid w:val="00F03C8F"/>
    <w:rPr>
      <w:lang w:val="en-US" w:eastAsia="en-US"/>
    </w:rPr>
  </w:style>
  <w:style w:type="character" w:styleId="Appelnotedebasdep">
    <w:name w:val="footnote reference"/>
    <w:basedOn w:val="Policepardfaut"/>
    <w:uiPriority w:val="99"/>
    <w:semiHidden/>
    <w:unhideWhenUsed/>
    <w:rsid w:val="00F03C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96852-7AED-416F-867D-EB7106D6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EC037FA0.dotm</Template>
  <TotalTime>1</TotalTime>
  <Pages>7</Pages>
  <Words>3321</Words>
  <Characters>18267</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Ville de Geneve</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Rumelin</dc:creator>
  <cp:lastModifiedBy>Ville de Geneve</cp:lastModifiedBy>
  <cp:revision>2</cp:revision>
  <dcterms:created xsi:type="dcterms:W3CDTF">2016-02-15T15:43:00Z</dcterms:created>
  <dcterms:modified xsi:type="dcterms:W3CDTF">2016-02-15T15:43:00Z</dcterms:modified>
</cp:coreProperties>
</file>