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BD293" w14:textId="0AAEBD36" w:rsidR="0015750A" w:rsidRPr="0015750A" w:rsidRDefault="0015750A" w:rsidP="0015750A">
      <w:pPr>
        <w:rPr>
          <w:rFonts w:cs="Helvetica"/>
        </w:rPr>
      </w:pPr>
      <w:r w:rsidRPr="0015750A">
        <w:rPr>
          <w:rFonts w:cs="Helvetica"/>
        </w:rPr>
        <w:t>SALVAGE AND SALVATION</w:t>
      </w:r>
      <w:r w:rsidR="00C131D7">
        <w:rPr>
          <w:rFonts w:cs="Helvetica"/>
        </w:rPr>
        <w:t>:</w:t>
      </w:r>
      <w:r w:rsidRPr="0015750A">
        <w:rPr>
          <w:rFonts w:cs="Helvetica"/>
        </w:rPr>
        <w:t xml:space="preserve"> BOOKBINDINGS AS AGENTS OF PRESERVATION </w:t>
      </w:r>
    </w:p>
    <w:p w14:paraId="34E96881" w14:textId="77777777" w:rsidR="0015750A" w:rsidRPr="0015750A" w:rsidRDefault="0015750A" w:rsidP="0015750A">
      <w:pPr>
        <w:rPr>
          <w:rFonts w:cs="Helvetica"/>
        </w:rPr>
      </w:pPr>
    </w:p>
    <w:p w14:paraId="1F733F33" w14:textId="36A2F050" w:rsidR="001A240A" w:rsidRPr="0015750A" w:rsidRDefault="007808B1" w:rsidP="0015750A">
      <w:pPr>
        <w:rPr>
          <w:rFonts w:cs="Helvetica"/>
        </w:rPr>
      </w:pPr>
      <w:r w:rsidRPr="0015750A">
        <w:rPr>
          <w:rFonts w:cs="Helvetica"/>
        </w:rPr>
        <w:t xml:space="preserve">The recycling of secondhand material in the making of new books is almost as old as the codex itself. </w:t>
      </w:r>
      <w:r w:rsidR="00A83958" w:rsidRPr="0015750A">
        <w:rPr>
          <w:rFonts w:cs="Helvetica"/>
        </w:rPr>
        <w:t xml:space="preserve">Examples of re-used manuscript fragments on papyrus have been found as the laminations of </w:t>
      </w:r>
      <w:r w:rsidR="00185D4C" w:rsidRPr="0015750A">
        <w:rPr>
          <w:rFonts w:cs="Helvetica"/>
        </w:rPr>
        <w:t>paste-</w:t>
      </w:r>
      <w:r w:rsidR="00A83958" w:rsidRPr="0015750A">
        <w:rPr>
          <w:rFonts w:cs="Helvetica"/>
        </w:rPr>
        <w:t>boards used on Coptic codices</w:t>
      </w:r>
      <w:r w:rsidR="007F0C2F">
        <w:rPr>
          <w:rFonts w:cs="Helvetica"/>
        </w:rPr>
        <w:t xml:space="preserve"> dating from as early as the third century AD</w:t>
      </w:r>
      <w:r w:rsidR="00185D4C" w:rsidRPr="0015750A">
        <w:rPr>
          <w:rFonts w:cs="Helvetica"/>
        </w:rPr>
        <w:t>,</w:t>
      </w:r>
      <w:r w:rsidR="007F0C2F">
        <w:rPr>
          <w:rStyle w:val="FootnoteReference"/>
          <w:rFonts w:cs="Helvetica"/>
        </w:rPr>
        <w:footnoteReference w:id="1"/>
      </w:r>
      <w:r w:rsidR="00185D4C" w:rsidRPr="0015750A">
        <w:rPr>
          <w:rFonts w:cs="Helvetica"/>
        </w:rPr>
        <w:t xml:space="preserve"> and the practice continue</w:t>
      </w:r>
      <w:r w:rsidR="003C4289" w:rsidRPr="0015750A">
        <w:rPr>
          <w:rFonts w:cs="Helvetica"/>
        </w:rPr>
        <w:t>d</w:t>
      </w:r>
      <w:r w:rsidR="00185D4C" w:rsidRPr="0015750A">
        <w:rPr>
          <w:rFonts w:cs="Helvetica"/>
        </w:rPr>
        <w:t xml:space="preserve"> from </w:t>
      </w:r>
      <w:r w:rsidR="00EF6169" w:rsidRPr="0015750A">
        <w:rPr>
          <w:rFonts w:cs="Helvetica"/>
        </w:rPr>
        <w:t>that time</w:t>
      </w:r>
      <w:r w:rsidR="00185D4C" w:rsidRPr="0015750A">
        <w:rPr>
          <w:rFonts w:cs="Helvetica"/>
        </w:rPr>
        <w:t xml:space="preserve"> right through to the industrial bindings</w:t>
      </w:r>
      <w:r w:rsidR="00A83958" w:rsidRPr="0015750A">
        <w:rPr>
          <w:rFonts w:cs="Helvetica"/>
        </w:rPr>
        <w:t xml:space="preserve"> </w:t>
      </w:r>
      <w:r w:rsidR="00185D4C" w:rsidRPr="0015750A">
        <w:rPr>
          <w:rFonts w:cs="Helvetica"/>
        </w:rPr>
        <w:t>of the nineteenth and twentieth centuries</w:t>
      </w:r>
      <w:r w:rsidR="003C4289" w:rsidRPr="0015750A">
        <w:rPr>
          <w:rFonts w:cs="Helvetica"/>
        </w:rPr>
        <w:t xml:space="preserve">, where the </w:t>
      </w:r>
      <w:r w:rsidR="007F0C2F">
        <w:rPr>
          <w:rFonts w:cs="Helvetica"/>
        </w:rPr>
        <w:t xml:space="preserve">limp paper </w:t>
      </w:r>
      <w:r w:rsidR="003C4289" w:rsidRPr="0015750A">
        <w:rPr>
          <w:rFonts w:cs="Helvetica"/>
        </w:rPr>
        <w:t>cover</w:t>
      </w:r>
      <w:r w:rsidR="00074C06" w:rsidRPr="0015750A">
        <w:rPr>
          <w:rFonts w:cs="Helvetica"/>
        </w:rPr>
        <w:t>s</w:t>
      </w:r>
      <w:r w:rsidR="003C4289" w:rsidRPr="0015750A">
        <w:rPr>
          <w:rFonts w:cs="Helvetica"/>
        </w:rPr>
        <w:t xml:space="preserve"> of magazine</w:t>
      </w:r>
      <w:r w:rsidR="00074C06" w:rsidRPr="0015750A">
        <w:rPr>
          <w:rFonts w:cs="Helvetica"/>
        </w:rPr>
        <w:t>s</w:t>
      </w:r>
      <w:r w:rsidR="003C4289" w:rsidRPr="0015750A">
        <w:rPr>
          <w:rFonts w:cs="Helvetica"/>
        </w:rPr>
        <w:t xml:space="preserve"> and journal</w:t>
      </w:r>
      <w:r w:rsidR="00074C06" w:rsidRPr="0015750A">
        <w:rPr>
          <w:rFonts w:cs="Helvetica"/>
        </w:rPr>
        <w:t>s</w:t>
      </w:r>
      <w:r w:rsidR="003C4289" w:rsidRPr="0015750A">
        <w:rPr>
          <w:rFonts w:cs="Helvetica"/>
        </w:rPr>
        <w:t xml:space="preserve"> discarded when their contents were bound up into volumes were regularly used as spine linings</w:t>
      </w:r>
      <w:r w:rsidR="007F0C2F">
        <w:rPr>
          <w:rFonts w:cs="Helvetica"/>
        </w:rPr>
        <w:t xml:space="preserve"> and the spine in</w:t>
      </w:r>
      <w:r w:rsidR="00B61C37">
        <w:rPr>
          <w:rFonts w:cs="Helvetica"/>
        </w:rPr>
        <w:t>lay</w:t>
      </w:r>
      <w:r w:rsidR="007F0C2F">
        <w:rPr>
          <w:rFonts w:cs="Helvetica"/>
        </w:rPr>
        <w:t>s of boards-and-cover-type adhesive cases</w:t>
      </w:r>
      <w:r w:rsidR="00185D4C" w:rsidRPr="0015750A">
        <w:rPr>
          <w:rFonts w:cs="Helvetica"/>
        </w:rPr>
        <w:t xml:space="preserve">. </w:t>
      </w:r>
      <w:r w:rsidRPr="0015750A">
        <w:rPr>
          <w:rFonts w:cs="Helvetica"/>
        </w:rPr>
        <w:t>The motives were probably quite straightforward – a lack in some parts of the literate world of new materials to use</w:t>
      </w:r>
      <w:r w:rsidR="00EF6169" w:rsidRPr="0015750A">
        <w:rPr>
          <w:rFonts w:cs="Helvetica"/>
        </w:rPr>
        <w:t xml:space="preserve"> (this applies particularly to the desert monasteries of the middle east)</w:t>
      </w:r>
      <w:r w:rsidRPr="0015750A">
        <w:rPr>
          <w:rFonts w:cs="Helvetica"/>
        </w:rPr>
        <w:t>, coupled with a very keen sense of the investment made in</w:t>
      </w:r>
      <w:r w:rsidR="003C4289" w:rsidRPr="0015750A">
        <w:rPr>
          <w:rFonts w:cs="Helvetica"/>
        </w:rPr>
        <w:t>, and therefore the cost of,</w:t>
      </w:r>
      <w:r w:rsidRPr="0015750A">
        <w:rPr>
          <w:rFonts w:cs="Helvetica"/>
        </w:rPr>
        <w:t xml:space="preserve"> turning animal hides into leather and parchment</w:t>
      </w:r>
      <w:r w:rsidR="00074C06" w:rsidRPr="0015750A">
        <w:rPr>
          <w:rFonts w:cs="Helvetica"/>
        </w:rPr>
        <w:t>,</w:t>
      </w:r>
      <w:r w:rsidRPr="0015750A">
        <w:rPr>
          <w:rFonts w:cs="Helvetica"/>
        </w:rPr>
        <w:t xml:space="preserve"> and rags into paper, and, particularly after the invention of printing, a </w:t>
      </w:r>
      <w:r w:rsidR="00074C06" w:rsidRPr="0015750A">
        <w:rPr>
          <w:rFonts w:cs="Helvetica"/>
        </w:rPr>
        <w:t>commercial</w:t>
      </w:r>
      <w:r w:rsidR="00642AE0" w:rsidRPr="0015750A">
        <w:rPr>
          <w:rFonts w:cs="Helvetica"/>
        </w:rPr>
        <w:t xml:space="preserve"> </w:t>
      </w:r>
      <w:r w:rsidR="00074C06" w:rsidRPr="0015750A">
        <w:rPr>
          <w:rFonts w:cs="Helvetica"/>
        </w:rPr>
        <w:t>requirement</w:t>
      </w:r>
      <w:r w:rsidRPr="0015750A">
        <w:rPr>
          <w:rFonts w:cs="Helvetica"/>
        </w:rPr>
        <w:t xml:space="preserve"> to keep costs </w:t>
      </w:r>
      <w:r w:rsidR="004B2E67" w:rsidRPr="0015750A">
        <w:rPr>
          <w:rFonts w:cs="Helvetica"/>
        </w:rPr>
        <w:t xml:space="preserve">strictly </w:t>
      </w:r>
      <w:r w:rsidRPr="0015750A">
        <w:rPr>
          <w:rFonts w:cs="Helvetica"/>
        </w:rPr>
        <w:t>under control</w:t>
      </w:r>
      <w:r w:rsidR="003C4289" w:rsidRPr="0015750A">
        <w:rPr>
          <w:rFonts w:cs="Helvetica"/>
        </w:rPr>
        <w:t>.</w:t>
      </w:r>
      <w:r w:rsidR="003E5690" w:rsidRPr="0015750A">
        <w:rPr>
          <w:rFonts w:cs="Helvetica"/>
        </w:rPr>
        <w:t xml:space="preserve"> What the process has done, of course, is to preserve material that was otherwise destined for the rubbish dump.</w:t>
      </w:r>
      <w:r w:rsidR="00795EFF">
        <w:rPr>
          <w:rFonts w:cs="Helvetica"/>
        </w:rPr>
        <w:br/>
      </w:r>
      <w:r w:rsidR="00FD04C2">
        <w:rPr>
          <w:rFonts w:cs="Helvetica"/>
        </w:rPr>
        <w:br/>
      </w:r>
      <w:r w:rsidR="004B2E67" w:rsidRPr="0015750A">
        <w:rPr>
          <w:rFonts w:cs="Helvetica"/>
        </w:rPr>
        <w:t xml:space="preserve">The material used varies enormously, sharing </w:t>
      </w:r>
      <w:bookmarkStart w:id="0" w:name="_GoBack"/>
      <w:bookmarkEnd w:id="0"/>
      <w:r w:rsidR="004B2E67" w:rsidRPr="0015750A">
        <w:rPr>
          <w:rFonts w:cs="Helvetica"/>
        </w:rPr>
        <w:t>only the single characteristic that it has</w:t>
      </w:r>
      <w:r w:rsidR="00642AE0" w:rsidRPr="0015750A">
        <w:rPr>
          <w:rFonts w:cs="Helvetica"/>
        </w:rPr>
        <w:t>, for some reason,</w:t>
      </w:r>
      <w:r w:rsidR="004B2E67" w:rsidRPr="0015750A">
        <w:rPr>
          <w:rFonts w:cs="Helvetica"/>
        </w:rPr>
        <w:t xml:space="preserve"> become waste, </w:t>
      </w:r>
      <w:r w:rsidR="00642AE0" w:rsidRPr="0015750A">
        <w:rPr>
          <w:rFonts w:cs="Helvetica"/>
        </w:rPr>
        <w:t xml:space="preserve">and is </w:t>
      </w:r>
      <w:r w:rsidR="004B2E67" w:rsidRPr="0015750A">
        <w:rPr>
          <w:rFonts w:cs="Helvetica"/>
        </w:rPr>
        <w:t xml:space="preserve">no longer required for its original purpose. </w:t>
      </w:r>
      <w:r w:rsidR="001534CE">
        <w:rPr>
          <w:rFonts w:cs="Helvetica"/>
        </w:rPr>
        <w:t>W</w:t>
      </w:r>
      <w:r w:rsidR="007F0C2F">
        <w:rPr>
          <w:rFonts w:cs="Helvetica"/>
        </w:rPr>
        <w:t xml:space="preserve">aste </w:t>
      </w:r>
      <w:r w:rsidR="001534CE">
        <w:rPr>
          <w:rFonts w:cs="Helvetica"/>
        </w:rPr>
        <w:t xml:space="preserve">can be divided </w:t>
      </w:r>
      <w:r w:rsidR="007F0C2F">
        <w:rPr>
          <w:rFonts w:cs="Helvetica"/>
        </w:rPr>
        <w:t>into two major categories, the earlier of which consists of material</w:t>
      </w:r>
      <w:r w:rsidR="002E77B1">
        <w:rPr>
          <w:rFonts w:cs="Helvetica"/>
        </w:rPr>
        <w:t>, which until the mid-fifteenth century is mostly manuscript,</w:t>
      </w:r>
      <w:r w:rsidR="007F0C2F">
        <w:rPr>
          <w:rFonts w:cs="Helvetica"/>
        </w:rPr>
        <w:t xml:space="preserve"> that has </w:t>
      </w:r>
      <w:r w:rsidR="002E77B1">
        <w:rPr>
          <w:rFonts w:cs="Helvetica"/>
        </w:rPr>
        <w:t xml:space="preserve">already </w:t>
      </w:r>
      <w:r w:rsidR="007F0C2F">
        <w:rPr>
          <w:rFonts w:cs="Helvetica"/>
        </w:rPr>
        <w:t>been used for it</w:t>
      </w:r>
      <w:r w:rsidR="00B61C37">
        <w:rPr>
          <w:rFonts w:cs="Helvetica"/>
        </w:rPr>
        <w:t>s</w:t>
      </w:r>
      <w:r w:rsidR="007F0C2F">
        <w:rPr>
          <w:rFonts w:cs="Helvetica"/>
        </w:rPr>
        <w:t xml:space="preserve"> original purpose and has been retrieved from that purpose</w:t>
      </w:r>
      <w:r w:rsidR="00B61C37">
        <w:rPr>
          <w:rFonts w:cs="Helvetica"/>
        </w:rPr>
        <w:t>, perhaps from</w:t>
      </w:r>
      <w:r w:rsidR="007F0C2F">
        <w:rPr>
          <w:rFonts w:cs="Helvetica"/>
        </w:rPr>
        <w:t xml:space="preserve"> </w:t>
      </w:r>
      <w:r w:rsidR="00B61C37">
        <w:rPr>
          <w:rFonts w:cs="Helvetica"/>
        </w:rPr>
        <w:t>bound volumes</w:t>
      </w:r>
      <w:r w:rsidR="00305FD1">
        <w:rPr>
          <w:rFonts w:cs="Helvetica"/>
        </w:rPr>
        <w:t xml:space="preserve"> or archival use</w:t>
      </w:r>
      <w:r w:rsidR="002E77B1">
        <w:rPr>
          <w:rFonts w:cs="Helvetica"/>
        </w:rPr>
        <w:t xml:space="preserve">, and which for this reason can be called </w:t>
      </w:r>
      <w:r w:rsidR="001534CE">
        <w:rPr>
          <w:rFonts w:cs="Helvetica"/>
        </w:rPr>
        <w:t>‘</w:t>
      </w:r>
      <w:r w:rsidR="002E77B1">
        <w:rPr>
          <w:rFonts w:cs="Helvetica"/>
        </w:rPr>
        <w:t>retrieved waste</w:t>
      </w:r>
      <w:r w:rsidR="001534CE">
        <w:rPr>
          <w:rFonts w:cs="Helvetica"/>
        </w:rPr>
        <w:t>’</w:t>
      </w:r>
      <w:r w:rsidR="00305FD1">
        <w:rPr>
          <w:rFonts w:cs="Helvetica"/>
        </w:rPr>
        <w:t xml:space="preserve">. The </w:t>
      </w:r>
      <w:r w:rsidR="001534CE">
        <w:rPr>
          <w:rFonts w:cs="Helvetica"/>
        </w:rPr>
        <w:t>later</w:t>
      </w:r>
      <w:r w:rsidR="00305FD1">
        <w:rPr>
          <w:rFonts w:cs="Helvetica"/>
        </w:rPr>
        <w:t xml:space="preserve"> category is more closely associated with printed</w:t>
      </w:r>
      <w:r w:rsidR="002E77B1">
        <w:rPr>
          <w:rFonts w:cs="Helvetica"/>
        </w:rPr>
        <w:t xml:space="preserve"> books, and consists of sheets </w:t>
      </w:r>
      <w:r w:rsidR="00305FD1">
        <w:rPr>
          <w:rFonts w:cs="Helvetica"/>
        </w:rPr>
        <w:t xml:space="preserve">that for one reason or another have not been bound, perhaps because a copy is incomplete and </w:t>
      </w:r>
      <w:r w:rsidR="008C48AF">
        <w:rPr>
          <w:rFonts w:cs="Helvetica"/>
        </w:rPr>
        <w:t xml:space="preserve">cannot be sold </w:t>
      </w:r>
      <w:r w:rsidR="00305FD1">
        <w:rPr>
          <w:rFonts w:cs="Helvetica"/>
        </w:rPr>
        <w:t xml:space="preserve">in that state, or has printing faults that </w:t>
      </w:r>
      <w:r w:rsidR="002E77B1">
        <w:rPr>
          <w:rFonts w:cs="Helvetica"/>
        </w:rPr>
        <w:t xml:space="preserve">would also have </w:t>
      </w:r>
      <w:r w:rsidR="00305FD1">
        <w:rPr>
          <w:rFonts w:cs="Helvetica"/>
        </w:rPr>
        <w:t>prevent</w:t>
      </w:r>
      <w:r w:rsidR="002E77B1">
        <w:rPr>
          <w:rFonts w:cs="Helvetica"/>
        </w:rPr>
        <w:t>ed</w:t>
      </w:r>
      <w:r w:rsidR="00305FD1">
        <w:rPr>
          <w:rFonts w:cs="Helvetica"/>
        </w:rPr>
        <w:t xml:space="preserve"> its being </w:t>
      </w:r>
      <w:r w:rsidR="002E77B1">
        <w:rPr>
          <w:rFonts w:cs="Helvetica"/>
        </w:rPr>
        <w:t>sold</w:t>
      </w:r>
      <w:r w:rsidR="00305FD1">
        <w:rPr>
          <w:rFonts w:cs="Helvetica"/>
        </w:rPr>
        <w:t xml:space="preserve">, or are left over as </w:t>
      </w:r>
      <w:r w:rsidR="002E77B1">
        <w:rPr>
          <w:rFonts w:cs="Helvetica"/>
        </w:rPr>
        <w:t xml:space="preserve">the result of </w:t>
      </w:r>
      <w:r w:rsidR="00305FD1">
        <w:rPr>
          <w:rFonts w:cs="Helvetica"/>
        </w:rPr>
        <w:t>overruns of individual sheets of which too may copies were printed or represent copies that simply failed to sell and became waste when thought unlikely to sell. This would happen very quickly with ephemeral material such as almanacs</w:t>
      </w:r>
      <w:r w:rsidR="001534CE">
        <w:rPr>
          <w:rFonts w:cs="Helvetica"/>
        </w:rPr>
        <w:t>,</w:t>
      </w:r>
      <w:r w:rsidR="00305FD1">
        <w:rPr>
          <w:rFonts w:cs="Helvetica"/>
          <w:b/>
        </w:rPr>
        <w:t xml:space="preserve"> </w:t>
      </w:r>
      <w:r w:rsidR="00305FD1" w:rsidRPr="00305FD1">
        <w:rPr>
          <w:rFonts w:cs="Helvetica"/>
        </w:rPr>
        <w:t xml:space="preserve">but </w:t>
      </w:r>
      <w:r w:rsidR="00305FD1">
        <w:rPr>
          <w:rFonts w:cs="Helvetica"/>
        </w:rPr>
        <w:t>could also happen to editio</w:t>
      </w:r>
      <w:r w:rsidR="00305FD1" w:rsidRPr="00305FD1">
        <w:rPr>
          <w:rFonts w:cs="Helvetica"/>
        </w:rPr>
        <w:t>ns</w:t>
      </w:r>
      <w:r w:rsidR="00305FD1">
        <w:rPr>
          <w:rFonts w:cs="Helvetica"/>
        </w:rPr>
        <w:t xml:space="preserve"> </w:t>
      </w:r>
      <w:r w:rsidR="00305FD1" w:rsidRPr="00305FD1">
        <w:rPr>
          <w:rFonts w:cs="Helvetica"/>
        </w:rPr>
        <w:t>su</w:t>
      </w:r>
      <w:r w:rsidR="00305FD1">
        <w:rPr>
          <w:rFonts w:cs="Helvetica"/>
        </w:rPr>
        <w:t>p</w:t>
      </w:r>
      <w:r w:rsidR="002E77B1">
        <w:rPr>
          <w:rFonts w:cs="Helvetica"/>
        </w:rPr>
        <w:t>ers</w:t>
      </w:r>
      <w:r w:rsidR="00305FD1" w:rsidRPr="00305FD1">
        <w:rPr>
          <w:rFonts w:cs="Helvetica"/>
        </w:rPr>
        <w:t xml:space="preserve">eded by </w:t>
      </w:r>
      <w:r w:rsidR="00305FD1">
        <w:rPr>
          <w:rFonts w:cs="Helvetica"/>
        </w:rPr>
        <w:t>n</w:t>
      </w:r>
      <w:r w:rsidR="00305FD1" w:rsidRPr="00305FD1">
        <w:rPr>
          <w:rFonts w:cs="Helvetica"/>
        </w:rPr>
        <w:t xml:space="preserve">ew </w:t>
      </w:r>
      <w:r w:rsidR="00305FD1">
        <w:rPr>
          <w:rFonts w:cs="Helvetica"/>
        </w:rPr>
        <w:t xml:space="preserve">and better </w:t>
      </w:r>
      <w:r w:rsidR="001534CE">
        <w:rPr>
          <w:rFonts w:cs="Helvetica"/>
        </w:rPr>
        <w:t>ones</w:t>
      </w:r>
      <w:r w:rsidR="00305FD1">
        <w:rPr>
          <w:rFonts w:cs="Helvetica"/>
        </w:rPr>
        <w:t xml:space="preserve">. </w:t>
      </w:r>
      <w:r w:rsidR="002E77B1">
        <w:rPr>
          <w:rFonts w:cs="Helvetica"/>
        </w:rPr>
        <w:t>Because the</w:t>
      </w:r>
      <w:r w:rsidR="00305FD1">
        <w:rPr>
          <w:rFonts w:cs="Helvetica"/>
        </w:rPr>
        <w:t xml:space="preserve"> retrieved material will have been in</w:t>
      </w:r>
      <w:r w:rsidR="004B2E67" w:rsidRPr="00305FD1">
        <w:rPr>
          <w:rFonts w:cs="Helvetica"/>
        </w:rPr>
        <w:t xml:space="preserve"> </w:t>
      </w:r>
      <w:r w:rsidR="00642AE0" w:rsidRPr="00305FD1">
        <w:rPr>
          <w:rFonts w:cs="Helvetica"/>
        </w:rPr>
        <w:t>conventional use,</w:t>
      </w:r>
      <w:r w:rsidR="00642AE0" w:rsidRPr="0015750A">
        <w:rPr>
          <w:rFonts w:cs="Helvetica"/>
        </w:rPr>
        <w:t xml:space="preserve"> </w:t>
      </w:r>
      <w:r w:rsidR="002E77B1">
        <w:rPr>
          <w:rFonts w:cs="Helvetica"/>
        </w:rPr>
        <w:t>it</w:t>
      </w:r>
      <w:r w:rsidR="00305FD1">
        <w:rPr>
          <w:rFonts w:cs="Helvetica"/>
        </w:rPr>
        <w:t xml:space="preserve"> will </w:t>
      </w:r>
      <w:r w:rsidR="002E77B1">
        <w:rPr>
          <w:rFonts w:cs="Helvetica"/>
        </w:rPr>
        <w:t xml:space="preserve">usually </w:t>
      </w:r>
      <w:r w:rsidR="00305FD1">
        <w:rPr>
          <w:rFonts w:cs="Helvetica"/>
        </w:rPr>
        <w:t>bear the marks of that use</w:t>
      </w:r>
      <w:r w:rsidR="002E77B1">
        <w:rPr>
          <w:rFonts w:cs="Helvetica"/>
        </w:rPr>
        <w:t>. This may be</w:t>
      </w:r>
      <w:r w:rsidR="00305FD1">
        <w:rPr>
          <w:rFonts w:cs="Helvetica"/>
        </w:rPr>
        <w:t xml:space="preserve"> in the form of the holes made at the</w:t>
      </w:r>
      <w:r w:rsidR="002E77B1">
        <w:rPr>
          <w:rFonts w:cs="Helvetica"/>
        </w:rPr>
        <w:t xml:space="preserve"> sewing stations of bound books or</w:t>
      </w:r>
      <w:r w:rsidR="00305FD1">
        <w:rPr>
          <w:rFonts w:cs="Helvetica"/>
        </w:rPr>
        <w:t xml:space="preserve"> the remains of adhesive left on the outside of the outer folds of gatherings</w:t>
      </w:r>
      <w:r w:rsidR="002E77B1">
        <w:rPr>
          <w:rFonts w:cs="Helvetica"/>
        </w:rPr>
        <w:t>, or the traces of folds</w:t>
      </w:r>
      <w:r w:rsidR="00305FD1">
        <w:rPr>
          <w:rFonts w:cs="Helvetica"/>
        </w:rPr>
        <w:t xml:space="preserve"> </w:t>
      </w:r>
      <w:r w:rsidR="002E77B1">
        <w:rPr>
          <w:rFonts w:cs="Helvetica"/>
        </w:rPr>
        <w:t>often found in ream wrappers</w:t>
      </w:r>
      <w:r w:rsidR="007A0AC7">
        <w:rPr>
          <w:rFonts w:cs="Helvetica"/>
        </w:rPr>
        <w:t>, which if in large enough pieces, may give the dimension</w:t>
      </w:r>
      <w:r w:rsidR="008C48AF">
        <w:rPr>
          <w:rFonts w:cs="Helvetica"/>
        </w:rPr>
        <w:t>s</w:t>
      </w:r>
      <w:r w:rsidR="007A0AC7">
        <w:rPr>
          <w:rFonts w:cs="Helvetica"/>
        </w:rPr>
        <w:t xml:space="preserve"> of the paper originally wrapped in them</w:t>
      </w:r>
      <w:r w:rsidR="002E77B1">
        <w:rPr>
          <w:rFonts w:cs="Helvetica"/>
        </w:rPr>
        <w:t>.</w:t>
      </w:r>
      <w:r w:rsidR="007A0AC7">
        <w:rPr>
          <w:rStyle w:val="FootnoteReference"/>
          <w:rFonts w:cs="Helvetica"/>
        </w:rPr>
        <w:footnoteReference w:id="2"/>
      </w:r>
      <w:r w:rsidR="002E77B1">
        <w:rPr>
          <w:rFonts w:cs="Helvetica"/>
        </w:rPr>
        <w:t xml:space="preserve"> </w:t>
      </w:r>
      <w:r w:rsidR="007A0AC7">
        <w:rPr>
          <w:rFonts w:cs="Helvetica"/>
        </w:rPr>
        <w:t xml:space="preserve">The two different types of waste </w:t>
      </w:r>
      <w:r w:rsidR="00414E1F">
        <w:rPr>
          <w:rFonts w:cs="Helvetica"/>
        </w:rPr>
        <w:t>were sometimes used together</w:t>
      </w:r>
      <w:r w:rsidR="001534CE">
        <w:rPr>
          <w:rFonts w:cs="Helvetica"/>
        </w:rPr>
        <w:t>,</w:t>
      </w:r>
      <w:r w:rsidR="00414E1F">
        <w:rPr>
          <w:rFonts w:cs="Helvetica"/>
        </w:rPr>
        <w:t xml:space="preserve"> as</w:t>
      </w:r>
      <w:r w:rsidR="007A0AC7">
        <w:rPr>
          <w:rFonts w:cs="Helvetica"/>
        </w:rPr>
        <w:t xml:space="preserve"> in the </w:t>
      </w:r>
      <w:r w:rsidR="00276FB7">
        <w:rPr>
          <w:rFonts w:cs="Helvetica"/>
        </w:rPr>
        <w:t xml:space="preserve">left </w:t>
      </w:r>
      <w:r w:rsidR="007A0AC7">
        <w:rPr>
          <w:rFonts w:cs="Helvetica"/>
        </w:rPr>
        <w:t>endleaves in an English binding of the mid-seventeenth century</w:t>
      </w:r>
      <w:r w:rsidR="00414E1F">
        <w:rPr>
          <w:rFonts w:cs="Helvetica"/>
        </w:rPr>
        <w:t>,</w:t>
      </w:r>
      <w:r w:rsidR="00642AE0" w:rsidRPr="0015750A">
        <w:rPr>
          <w:rFonts w:cs="Helvetica"/>
        </w:rPr>
        <w:t xml:space="preserve"> </w:t>
      </w:r>
      <w:r w:rsidR="007A0AC7">
        <w:rPr>
          <w:rFonts w:cs="Helvetica"/>
        </w:rPr>
        <w:t>where</w:t>
      </w:r>
      <w:r w:rsidR="00642AE0" w:rsidRPr="0015750A">
        <w:rPr>
          <w:rFonts w:cs="Helvetica"/>
        </w:rPr>
        <w:t xml:space="preserve"> two bifolia </w:t>
      </w:r>
      <w:r w:rsidR="00414E1F" w:rsidRPr="0015750A">
        <w:rPr>
          <w:rFonts w:cs="Helvetica"/>
        </w:rPr>
        <w:t xml:space="preserve">of </w:t>
      </w:r>
      <w:r w:rsidR="00414E1F">
        <w:rPr>
          <w:rFonts w:cs="Helvetica"/>
        </w:rPr>
        <w:t>an</w:t>
      </w:r>
      <w:r w:rsidR="00414E1F" w:rsidRPr="0015750A">
        <w:rPr>
          <w:rFonts w:cs="Helvetica"/>
        </w:rPr>
        <w:t xml:space="preserve"> </w:t>
      </w:r>
      <w:r w:rsidR="00414E1F">
        <w:rPr>
          <w:rFonts w:cs="Helvetica"/>
        </w:rPr>
        <w:t xml:space="preserve">printed </w:t>
      </w:r>
      <w:r w:rsidR="00414E1F" w:rsidRPr="0015750A">
        <w:rPr>
          <w:rFonts w:cs="Helvetica"/>
        </w:rPr>
        <w:t>octavo</w:t>
      </w:r>
      <w:r w:rsidR="00414E1F">
        <w:rPr>
          <w:rFonts w:cs="Helvetica"/>
        </w:rPr>
        <w:t xml:space="preserve"> edition</w:t>
      </w:r>
      <w:r w:rsidR="00414E1F" w:rsidRPr="0015750A">
        <w:rPr>
          <w:rFonts w:cs="Helvetica"/>
        </w:rPr>
        <w:t xml:space="preserve"> </w:t>
      </w:r>
      <w:r w:rsidR="00414E1F">
        <w:rPr>
          <w:rFonts w:cs="Helvetica"/>
        </w:rPr>
        <w:t xml:space="preserve">which had been </w:t>
      </w:r>
      <w:r w:rsidR="00414E1F" w:rsidRPr="0015750A">
        <w:rPr>
          <w:rFonts w:cs="Helvetica"/>
        </w:rPr>
        <w:t>retrieved from a bound book</w:t>
      </w:r>
      <w:r w:rsidR="00926D4C">
        <w:rPr>
          <w:rStyle w:val="FootnoteReference"/>
          <w:rFonts w:cs="Helvetica"/>
        </w:rPr>
        <w:footnoteReference w:id="3"/>
      </w:r>
      <w:r w:rsidR="00414E1F" w:rsidRPr="0015750A">
        <w:rPr>
          <w:rFonts w:cs="Helvetica"/>
        </w:rPr>
        <w:t xml:space="preserve"> (the glue stain on the spine fold of </w:t>
      </w:r>
      <w:r w:rsidR="00414E1F">
        <w:rPr>
          <w:rFonts w:cs="Helvetica"/>
        </w:rPr>
        <w:t>one of the bifolia</w:t>
      </w:r>
      <w:r w:rsidR="00414E1F" w:rsidRPr="0015750A">
        <w:rPr>
          <w:rFonts w:cs="Helvetica"/>
        </w:rPr>
        <w:t xml:space="preserve"> </w:t>
      </w:r>
      <w:r w:rsidR="00414E1F">
        <w:rPr>
          <w:rFonts w:cs="Helvetica"/>
        </w:rPr>
        <w:t>shows</w:t>
      </w:r>
      <w:r w:rsidR="00414E1F" w:rsidRPr="0015750A">
        <w:rPr>
          <w:rFonts w:cs="Helvetica"/>
        </w:rPr>
        <w:t xml:space="preserve"> this) </w:t>
      </w:r>
      <w:r w:rsidR="00264212">
        <w:rPr>
          <w:rFonts w:cs="Helvetica"/>
        </w:rPr>
        <w:t xml:space="preserve">were </w:t>
      </w:r>
      <w:r w:rsidR="00642AE0" w:rsidRPr="0015750A">
        <w:rPr>
          <w:rFonts w:cs="Helvetica"/>
        </w:rPr>
        <w:t>u</w:t>
      </w:r>
      <w:r w:rsidR="001534CE">
        <w:rPr>
          <w:rFonts w:cs="Helvetica"/>
        </w:rPr>
        <w:t>sed as an internal sewing guard</w:t>
      </w:r>
      <w:r w:rsidR="00642AE0" w:rsidRPr="0015750A">
        <w:rPr>
          <w:rFonts w:cs="Helvetica"/>
        </w:rPr>
        <w:t xml:space="preserve"> </w:t>
      </w:r>
      <w:r w:rsidR="00414E1F">
        <w:rPr>
          <w:rFonts w:cs="Helvetica"/>
        </w:rPr>
        <w:t>within an outside hook endleaf made from a</w:t>
      </w:r>
      <w:r w:rsidR="00642AE0" w:rsidRPr="0015750A">
        <w:rPr>
          <w:rFonts w:cs="Helvetica"/>
        </w:rPr>
        <w:t xml:space="preserve"> bifolium of Fuller’s </w:t>
      </w:r>
      <w:r w:rsidR="00642AE0" w:rsidRPr="0015750A">
        <w:rPr>
          <w:rFonts w:cs="Helvetica"/>
          <w:i/>
        </w:rPr>
        <w:t>Holy State</w:t>
      </w:r>
      <w:r w:rsidR="001534CE" w:rsidRPr="001534CE">
        <w:rPr>
          <w:rFonts w:cs="Helvetica"/>
        </w:rPr>
        <w:t>.</w:t>
      </w:r>
      <w:r w:rsidR="00926D4C" w:rsidRPr="001534CE">
        <w:rPr>
          <w:rStyle w:val="FootnoteReference"/>
          <w:rFonts w:cs="Helvetica"/>
        </w:rPr>
        <w:footnoteReference w:id="4"/>
      </w:r>
      <w:r w:rsidR="00642AE0" w:rsidRPr="0015750A">
        <w:rPr>
          <w:rFonts w:cs="Helvetica"/>
        </w:rPr>
        <w:t xml:space="preserve"> </w:t>
      </w:r>
      <w:r w:rsidR="00276FB7">
        <w:rPr>
          <w:rFonts w:cs="Helvetica"/>
        </w:rPr>
        <w:t>The latter has no</w:t>
      </w:r>
      <w:r w:rsidR="00642AE0" w:rsidRPr="0015750A">
        <w:rPr>
          <w:rFonts w:cs="Helvetica"/>
        </w:rPr>
        <w:t xml:space="preserve"> sewing holes</w:t>
      </w:r>
      <w:r w:rsidR="00700C2F">
        <w:rPr>
          <w:rFonts w:cs="Helvetica"/>
        </w:rPr>
        <w:t xml:space="preserve"> and has </w:t>
      </w:r>
      <w:r w:rsidR="00700C2F">
        <w:rPr>
          <w:rFonts w:cs="Helvetica"/>
        </w:rPr>
        <w:lastRenderedPageBreak/>
        <w:t xml:space="preserve">never been folded </w:t>
      </w:r>
      <w:r w:rsidR="008C48AF">
        <w:rPr>
          <w:rFonts w:cs="Helvetica"/>
        </w:rPr>
        <w:t xml:space="preserve">but has </w:t>
      </w:r>
      <w:r w:rsidR="00642AE0" w:rsidRPr="0015750A">
        <w:rPr>
          <w:rFonts w:cs="Helvetica"/>
        </w:rPr>
        <w:t>single hole</w:t>
      </w:r>
      <w:r w:rsidR="00700C2F">
        <w:rPr>
          <w:rFonts w:cs="Helvetica"/>
        </w:rPr>
        <w:t>s</w:t>
      </w:r>
      <w:r w:rsidR="00642AE0" w:rsidRPr="0015750A">
        <w:rPr>
          <w:rFonts w:cs="Helvetica"/>
        </w:rPr>
        <w:t xml:space="preserve"> </w:t>
      </w:r>
      <w:r w:rsidR="00700C2F">
        <w:rPr>
          <w:rFonts w:cs="Helvetica"/>
        </w:rPr>
        <w:t>made at the head and tail in the inner margin between the two printed pages</w:t>
      </w:r>
      <w:r w:rsidR="00642AE0" w:rsidRPr="0015750A">
        <w:rPr>
          <w:rFonts w:cs="Helvetica"/>
        </w:rPr>
        <w:t xml:space="preserve"> </w:t>
      </w:r>
      <w:r w:rsidR="008C48AF">
        <w:rPr>
          <w:rFonts w:cs="Helvetica"/>
        </w:rPr>
        <w:t xml:space="preserve">that </w:t>
      </w:r>
      <w:r w:rsidR="00642AE0" w:rsidRPr="0015750A">
        <w:rPr>
          <w:rFonts w:cs="Helvetica"/>
        </w:rPr>
        <w:t>w</w:t>
      </w:r>
      <w:r w:rsidR="00700C2F">
        <w:rPr>
          <w:rFonts w:cs="Helvetica"/>
        </w:rPr>
        <w:t>ere</w:t>
      </w:r>
      <w:r w:rsidR="00642AE0" w:rsidRPr="0015750A">
        <w:rPr>
          <w:rFonts w:cs="Helvetica"/>
        </w:rPr>
        <w:t xml:space="preserve"> made by the press-pin</w:t>
      </w:r>
      <w:r w:rsidR="0042631E" w:rsidRPr="0015750A">
        <w:rPr>
          <w:rFonts w:cs="Helvetica"/>
        </w:rPr>
        <w:t>s</w:t>
      </w:r>
      <w:r w:rsidR="00642AE0" w:rsidRPr="0015750A">
        <w:rPr>
          <w:rFonts w:cs="Helvetica"/>
        </w:rPr>
        <w:t xml:space="preserve"> when the sheet was printed</w:t>
      </w:r>
      <w:r w:rsidR="008C48AF">
        <w:rPr>
          <w:rFonts w:cs="Helvetica"/>
        </w:rPr>
        <w:t>.</w:t>
      </w:r>
      <w:r w:rsidR="00642AE0" w:rsidRPr="0015750A">
        <w:rPr>
          <w:rFonts w:cs="Helvetica"/>
        </w:rPr>
        <w:t xml:space="preserve"> </w:t>
      </w:r>
      <w:r w:rsidR="008C48AF">
        <w:rPr>
          <w:rFonts w:cs="Helvetica"/>
        </w:rPr>
        <w:t xml:space="preserve">These </w:t>
      </w:r>
      <w:r w:rsidR="0042631E" w:rsidRPr="0015750A">
        <w:rPr>
          <w:rFonts w:cs="Helvetica"/>
        </w:rPr>
        <w:t xml:space="preserve">show that this is a sheet that has come straight from a printer or bookseller’s stockroom. </w:t>
      </w:r>
      <w:r w:rsidR="00795EFF">
        <w:rPr>
          <w:rFonts w:cs="Helvetica"/>
        </w:rPr>
        <w:br/>
      </w:r>
      <w:r w:rsidR="00FD04C2">
        <w:rPr>
          <w:rFonts w:cs="Helvetica"/>
        </w:rPr>
        <w:br/>
      </w:r>
      <w:r w:rsidR="00700C2F">
        <w:rPr>
          <w:rFonts w:cs="Helvetica"/>
        </w:rPr>
        <w:t xml:space="preserve">The use of such printed waste does not offer much in the way of provenance information. The retrieved sheets from a continental European edition could have been used wherever this copy of the edition became waste. Similarly, the single sheet of </w:t>
      </w:r>
      <w:r w:rsidR="00700C2F" w:rsidRPr="00700C2F">
        <w:rPr>
          <w:rFonts w:cs="Helvetica"/>
          <w:i/>
        </w:rPr>
        <w:t>The Holy State</w:t>
      </w:r>
      <w:r w:rsidR="00700C2F">
        <w:rPr>
          <w:rFonts w:cs="Helvetica"/>
        </w:rPr>
        <w:t xml:space="preserve"> cannot be used to prove or disprove a connection with Cambridge. Some </w:t>
      </w:r>
      <w:r w:rsidR="003E5690" w:rsidRPr="0015750A">
        <w:rPr>
          <w:rFonts w:cs="Helvetica"/>
        </w:rPr>
        <w:t>waste</w:t>
      </w:r>
      <w:r w:rsidR="00700C2F">
        <w:rPr>
          <w:rFonts w:cs="Helvetica"/>
        </w:rPr>
        <w:t>, however,</w:t>
      </w:r>
      <w:r w:rsidR="003E5690" w:rsidRPr="0015750A">
        <w:rPr>
          <w:rFonts w:cs="Helvetica"/>
        </w:rPr>
        <w:t xml:space="preserve"> may offer </w:t>
      </w:r>
      <w:r w:rsidR="008252C7" w:rsidRPr="0015750A">
        <w:rPr>
          <w:rFonts w:cs="Helvetica"/>
        </w:rPr>
        <w:t xml:space="preserve">useful provenance </w:t>
      </w:r>
      <w:r w:rsidR="003E5690" w:rsidRPr="0015750A">
        <w:rPr>
          <w:rFonts w:cs="Helvetica"/>
        </w:rPr>
        <w:t>in</w:t>
      </w:r>
      <w:r w:rsidR="008252C7" w:rsidRPr="0015750A">
        <w:rPr>
          <w:rFonts w:cs="Helvetica"/>
        </w:rPr>
        <w:t>formation</w:t>
      </w:r>
      <w:r w:rsidR="00700C2F">
        <w:rPr>
          <w:rFonts w:cs="Helvetica"/>
        </w:rPr>
        <w:t xml:space="preserve"> for</w:t>
      </w:r>
      <w:r w:rsidR="00C7182E">
        <w:rPr>
          <w:rFonts w:cs="Helvetica"/>
        </w:rPr>
        <w:t xml:space="preserve"> </w:t>
      </w:r>
      <w:r w:rsidR="00700C2F">
        <w:rPr>
          <w:rFonts w:cs="Helvetica"/>
        </w:rPr>
        <w:t xml:space="preserve">the binding in which is found. </w:t>
      </w:r>
      <w:r w:rsidR="00700C2F" w:rsidRPr="00700C2F">
        <w:rPr>
          <w:rFonts w:cs="Helvetica"/>
        </w:rPr>
        <w:t>A</w:t>
      </w:r>
      <w:r w:rsidR="0042631E" w:rsidRPr="00700C2F">
        <w:rPr>
          <w:rFonts w:cs="Helvetica"/>
        </w:rPr>
        <w:t xml:space="preserve"> </w:t>
      </w:r>
      <w:r w:rsidR="0042631E" w:rsidRPr="0015750A">
        <w:rPr>
          <w:rFonts w:cs="Helvetica"/>
        </w:rPr>
        <w:t xml:space="preserve">fragment of a </w:t>
      </w:r>
      <w:r w:rsidR="00680B26" w:rsidRPr="0015750A">
        <w:rPr>
          <w:rFonts w:cs="Helvetica"/>
        </w:rPr>
        <w:t xml:space="preserve">printed </w:t>
      </w:r>
      <w:r w:rsidR="00305FD1">
        <w:rPr>
          <w:rFonts w:cs="Helvetica"/>
        </w:rPr>
        <w:t>advertisement of the st</w:t>
      </w:r>
      <w:r w:rsidR="008252C7" w:rsidRPr="0015750A">
        <w:rPr>
          <w:rFonts w:cs="Helvetica"/>
        </w:rPr>
        <w:t>o</w:t>
      </w:r>
      <w:r w:rsidR="00305FD1">
        <w:rPr>
          <w:rFonts w:cs="Helvetica"/>
        </w:rPr>
        <w:t>c</w:t>
      </w:r>
      <w:r w:rsidR="008252C7" w:rsidRPr="0015750A">
        <w:rPr>
          <w:rFonts w:cs="Helvetica"/>
        </w:rPr>
        <w:t xml:space="preserve">k of </w:t>
      </w:r>
      <w:r w:rsidR="00680B26" w:rsidRPr="0015750A">
        <w:rPr>
          <w:rFonts w:cs="Helvetica"/>
        </w:rPr>
        <w:t>the London bookseller John Williams in 1661 was use</w:t>
      </w:r>
      <w:r w:rsidR="00074C06" w:rsidRPr="0015750A">
        <w:rPr>
          <w:rFonts w:cs="Helvetica"/>
        </w:rPr>
        <w:t>d</w:t>
      </w:r>
      <w:r w:rsidR="00700C2F">
        <w:rPr>
          <w:rFonts w:cs="Helvetica"/>
        </w:rPr>
        <w:t xml:space="preserve"> as a folded</w:t>
      </w:r>
      <w:r w:rsidR="00680B26" w:rsidRPr="0015750A">
        <w:rPr>
          <w:rFonts w:cs="Helvetica"/>
        </w:rPr>
        <w:t xml:space="preserve"> endleaf guard in the binding on a book published by Williams </w:t>
      </w:r>
      <w:r w:rsidR="00074C06" w:rsidRPr="0015750A">
        <w:rPr>
          <w:rFonts w:cs="Helvetica"/>
        </w:rPr>
        <w:t>in partnership with</w:t>
      </w:r>
      <w:r w:rsidR="00680B26" w:rsidRPr="0015750A">
        <w:rPr>
          <w:rFonts w:cs="Helvetica"/>
        </w:rPr>
        <w:t xml:space="preserve"> Andrew Crook</w:t>
      </w:r>
      <w:r w:rsidR="008252C7" w:rsidRPr="0015750A">
        <w:rPr>
          <w:rFonts w:cs="Helvetica"/>
        </w:rPr>
        <w:t xml:space="preserve"> in 1662</w:t>
      </w:r>
      <w:r w:rsidR="00680B26" w:rsidRPr="00124601">
        <w:rPr>
          <w:rFonts w:cs="Helvetica"/>
        </w:rPr>
        <w:t>.</w:t>
      </w:r>
      <w:r w:rsidR="00C7182E" w:rsidRPr="00124601">
        <w:rPr>
          <w:rStyle w:val="FootnoteReference"/>
          <w:rFonts w:cs="Helvetica"/>
        </w:rPr>
        <w:footnoteReference w:id="5"/>
      </w:r>
      <w:r w:rsidR="00680B26" w:rsidRPr="0015750A">
        <w:rPr>
          <w:rFonts w:cs="Helvetica"/>
        </w:rPr>
        <w:t xml:space="preserve"> It is therefore almost certainly the case that this binding was made for John Williams, either by a binder employed by him in his bookselling business,</w:t>
      </w:r>
      <w:r w:rsidR="0042631E" w:rsidRPr="0015750A">
        <w:rPr>
          <w:rFonts w:cs="Helvetica"/>
        </w:rPr>
        <w:t xml:space="preserve"> </w:t>
      </w:r>
      <w:r w:rsidR="00680B26" w:rsidRPr="0015750A">
        <w:rPr>
          <w:rFonts w:cs="Helvetica"/>
        </w:rPr>
        <w:t xml:space="preserve">who would have had ready access to </w:t>
      </w:r>
      <w:r w:rsidR="008252C7" w:rsidRPr="0015750A">
        <w:rPr>
          <w:rFonts w:cs="Helvetica"/>
        </w:rPr>
        <w:t>such</w:t>
      </w:r>
      <w:r w:rsidR="00680B26" w:rsidRPr="0015750A">
        <w:rPr>
          <w:rFonts w:cs="Helvetica"/>
        </w:rPr>
        <w:t xml:space="preserve"> waste, or by an independent binder working nearby to whom Williams supplied waste, presumably in return for reduced prices for his work</w:t>
      </w:r>
      <w:r w:rsidR="00C2797B" w:rsidRPr="0015750A">
        <w:rPr>
          <w:rFonts w:cs="Helvetica"/>
        </w:rPr>
        <w:t xml:space="preserve">. Such </w:t>
      </w:r>
      <w:r w:rsidR="008252C7" w:rsidRPr="0015750A">
        <w:rPr>
          <w:rFonts w:cs="Helvetica"/>
        </w:rPr>
        <w:t>advertisements</w:t>
      </w:r>
      <w:r w:rsidR="00C2797B" w:rsidRPr="0015750A">
        <w:rPr>
          <w:rFonts w:cs="Helvetica"/>
        </w:rPr>
        <w:t xml:space="preserve"> do not survive in large numbers and we can </w:t>
      </w:r>
      <w:r w:rsidR="00C7182E">
        <w:rPr>
          <w:rFonts w:cs="Helvetica"/>
        </w:rPr>
        <w:t xml:space="preserve">begin to </w:t>
      </w:r>
      <w:r w:rsidR="00C2797B" w:rsidRPr="0015750A">
        <w:rPr>
          <w:rFonts w:cs="Helvetica"/>
        </w:rPr>
        <w:t xml:space="preserve">see here how important the work of the binder can be in preserving </w:t>
      </w:r>
      <w:r w:rsidR="00A66B5A">
        <w:rPr>
          <w:rFonts w:cs="Helvetica"/>
        </w:rPr>
        <w:t>such material</w:t>
      </w:r>
      <w:r w:rsidR="00C2797B" w:rsidRPr="0015750A">
        <w:rPr>
          <w:rFonts w:cs="Helvetica"/>
        </w:rPr>
        <w:t>.</w:t>
      </w:r>
      <w:r w:rsidR="00795EFF">
        <w:rPr>
          <w:rFonts w:cs="Helvetica"/>
        </w:rPr>
        <w:br/>
      </w:r>
      <w:r w:rsidR="00FD04C2">
        <w:rPr>
          <w:rFonts w:cs="Helvetica"/>
        </w:rPr>
        <w:br/>
      </w:r>
      <w:r w:rsidR="00680B26" w:rsidRPr="0015750A">
        <w:rPr>
          <w:rFonts w:cs="Helvetica"/>
        </w:rPr>
        <w:t>Physical proximity to a source of waste was clearly important for the bookbinder Vincent Williamson</w:t>
      </w:r>
      <w:r w:rsidR="00074C06" w:rsidRPr="0015750A">
        <w:rPr>
          <w:rFonts w:cs="Helvetica"/>
        </w:rPr>
        <w:t>,</w:t>
      </w:r>
      <w:r w:rsidR="00680B26" w:rsidRPr="0015750A">
        <w:rPr>
          <w:rFonts w:cs="Helvetica"/>
        </w:rPr>
        <w:t xml:space="preserve"> who worked at Eton College for Sir Henry Savile in</w:t>
      </w:r>
      <w:r w:rsidR="008A6890" w:rsidRPr="0015750A">
        <w:rPr>
          <w:rFonts w:cs="Helvetica"/>
        </w:rPr>
        <w:t xml:space="preserve"> the early seventeenth century, </w:t>
      </w:r>
      <w:r w:rsidR="00074C06" w:rsidRPr="0015750A">
        <w:rPr>
          <w:rFonts w:cs="Helvetica"/>
        </w:rPr>
        <w:t xml:space="preserve">and </w:t>
      </w:r>
      <w:r w:rsidR="008A6890" w:rsidRPr="0015750A">
        <w:rPr>
          <w:rFonts w:cs="Helvetica"/>
        </w:rPr>
        <w:t xml:space="preserve">who seems </w:t>
      </w:r>
      <w:r w:rsidR="00D33E69" w:rsidRPr="0015750A">
        <w:rPr>
          <w:rFonts w:cs="Helvetica"/>
        </w:rPr>
        <w:t xml:space="preserve">not only </w:t>
      </w:r>
      <w:r w:rsidR="008A6890" w:rsidRPr="0015750A">
        <w:rPr>
          <w:rFonts w:cs="Helvetica"/>
        </w:rPr>
        <w:t xml:space="preserve">to have scavenged </w:t>
      </w:r>
      <w:r w:rsidR="00074C06" w:rsidRPr="0015750A">
        <w:rPr>
          <w:rFonts w:cs="Helvetica"/>
        </w:rPr>
        <w:t xml:space="preserve">in </w:t>
      </w:r>
      <w:r w:rsidR="008A6890" w:rsidRPr="0015750A">
        <w:rPr>
          <w:rFonts w:cs="Helvetica"/>
        </w:rPr>
        <w:t>the college archive</w:t>
      </w:r>
      <w:r w:rsidR="00D33E69">
        <w:rPr>
          <w:rFonts w:cs="Helvetica"/>
        </w:rPr>
        <w:t xml:space="preserve"> (references to v</w:t>
      </w:r>
      <w:r w:rsidR="00707FE0">
        <w:rPr>
          <w:rFonts w:cs="Helvetica"/>
        </w:rPr>
        <w:t>a</w:t>
      </w:r>
      <w:r w:rsidR="00D33E69">
        <w:rPr>
          <w:rFonts w:cs="Helvetica"/>
        </w:rPr>
        <w:t>rious college activities are evident on a number of the fragment</w:t>
      </w:r>
      <w:r w:rsidR="00A66B5A">
        <w:rPr>
          <w:rFonts w:cs="Helvetica"/>
        </w:rPr>
        <w:t>s</w:t>
      </w:r>
      <w:r w:rsidR="00D33E69">
        <w:rPr>
          <w:rFonts w:cs="Helvetica"/>
        </w:rPr>
        <w:t xml:space="preserve"> used)</w:t>
      </w:r>
      <w:r w:rsidR="00C7182E">
        <w:rPr>
          <w:rFonts w:cs="Helvetica"/>
        </w:rPr>
        <w:t xml:space="preserve"> and in amongst the medieval manuscripts presumably discarded by the college library</w:t>
      </w:r>
      <w:r w:rsidR="00D33E69">
        <w:rPr>
          <w:rFonts w:cs="Helvetica"/>
        </w:rPr>
        <w:t>,</w:t>
      </w:r>
      <w:r w:rsidR="008A6890" w:rsidRPr="0015750A">
        <w:rPr>
          <w:rFonts w:cs="Helvetica"/>
        </w:rPr>
        <w:t xml:space="preserve"> but also </w:t>
      </w:r>
      <w:r w:rsidR="008252C7" w:rsidRPr="0015750A">
        <w:rPr>
          <w:rFonts w:cs="Helvetica"/>
        </w:rPr>
        <w:t xml:space="preserve">used </w:t>
      </w:r>
      <w:r w:rsidR="008A6890" w:rsidRPr="0015750A">
        <w:rPr>
          <w:rFonts w:cs="Helvetica"/>
        </w:rPr>
        <w:t xml:space="preserve">waste sheets from the press established by Savile to print his monumental edition </w:t>
      </w:r>
      <w:r w:rsidR="00C2797B" w:rsidRPr="0015750A">
        <w:rPr>
          <w:rFonts w:cs="Helvetica"/>
        </w:rPr>
        <w:t xml:space="preserve">in Greek </w:t>
      </w:r>
      <w:r w:rsidR="008A6890" w:rsidRPr="0015750A">
        <w:rPr>
          <w:rFonts w:cs="Helvetica"/>
        </w:rPr>
        <w:t>of the works of St John Chrysostom,</w:t>
      </w:r>
      <w:r w:rsidR="00C7182E">
        <w:rPr>
          <w:rStyle w:val="FootnoteReference"/>
          <w:rFonts w:cs="Helvetica"/>
        </w:rPr>
        <w:footnoteReference w:id="6"/>
      </w:r>
      <w:r w:rsidR="00D33E69">
        <w:rPr>
          <w:rFonts w:cs="Helvetica"/>
        </w:rPr>
        <w:t xml:space="preserve"> including marked-</w:t>
      </w:r>
      <w:r w:rsidR="008A6890" w:rsidRPr="0015750A">
        <w:rPr>
          <w:rFonts w:cs="Helvetica"/>
        </w:rPr>
        <w:t xml:space="preserve">up proof sheets, thus </w:t>
      </w:r>
      <w:r w:rsidR="00C2797B" w:rsidRPr="0015750A">
        <w:rPr>
          <w:rFonts w:cs="Helvetica"/>
        </w:rPr>
        <w:t xml:space="preserve">once again </w:t>
      </w:r>
      <w:r w:rsidR="00192E5D">
        <w:rPr>
          <w:rFonts w:cs="Helvetica"/>
        </w:rPr>
        <w:t xml:space="preserve">accidentally </w:t>
      </w:r>
      <w:r w:rsidR="008A6890" w:rsidRPr="0015750A">
        <w:rPr>
          <w:rFonts w:cs="Helvetica"/>
        </w:rPr>
        <w:t xml:space="preserve">preserving material that seldom survives </w:t>
      </w:r>
      <w:r w:rsidR="00074C06" w:rsidRPr="0015750A">
        <w:rPr>
          <w:rFonts w:cs="Helvetica"/>
        </w:rPr>
        <w:t>by any other means</w:t>
      </w:r>
      <w:r w:rsidR="003A02F1" w:rsidRPr="0015750A">
        <w:rPr>
          <w:rFonts w:cs="Helvetica"/>
        </w:rPr>
        <w:t xml:space="preserve">. </w:t>
      </w:r>
      <w:r w:rsidR="00192E5D">
        <w:rPr>
          <w:rFonts w:cs="Helvetica"/>
        </w:rPr>
        <w:t>Other corrected proofs sheets survive</w:t>
      </w:r>
      <w:r w:rsidR="003A02F1" w:rsidRPr="0015750A">
        <w:rPr>
          <w:rFonts w:cs="Helvetica"/>
        </w:rPr>
        <w:t xml:space="preserve"> in the Helmstedt University library</w:t>
      </w:r>
      <w:r w:rsidR="00192E5D">
        <w:rPr>
          <w:rFonts w:cs="Helvetica"/>
        </w:rPr>
        <w:t xml:space="preserve"> </w:t>
      </w:r>
      <w:r w:rsidR="00426BAE">
        <w:rPr>
          <w:rFonts w:cs="Helvetica"/>
        </w:rPr>
        <w:t xml:space="preserve">now </w:t>
      </w:r>
      <w:r w:rsidR="00192E5D">
        <w:rPr>
          <w:rFonts w:cs="Helvetica"/>
        </w:rPr>
        <w:t xml:space="preserve">in the Herzog August </w:t>
      </w:r>
      <w:r w:rsidR="00426BAE">
        <w:rPr>
          <w:rFonts w:cs="Helvetica"/>
        </w:rPr>
        <w:t>Bibliothek</w:t>
      </w:r>
      <w:r w:rsidR="008252C7" w:rsidRPr="0015750A">
        <w:rPr>
          <w:rFonts w:cs="Helvetica"/>
        </w:rPr>
        <w:t>,</w:t>
      </w:r>
      <w:r w:rsidR="003A02F1" w:rsidRPr="0015750A">
        <w:rPr>
          <w:rFonts w:cs="Helvetica"/>
        </w:rPr>
        <w:t xml:space="preserve"> on a copy of a </w:t>
      </w:r>
      <w:r w:rsidR="00426BAE" w:rsidRPr="00426BAE">
        <w:rPr>
          <w:rFonts w:cs="Helvetica"/>
        </w:rPr>
        <w:t>work</w:t>
      </w:r>
      <w:r w:rsidR="003A02F1" w:rsidRPr="0015750A">
        <w:rPr>
          <w:rFonts w:cs="Helvetica"/>
        </w:rPr>
        <w:t xml:space="preserve"> by the Swedish Professor of Physics, Nic</w:t>
      </w:r>
      <w:r w:rsidR="00426BAE">
        <w:rPr>
          <w:rFonts w:cs="Helvetica"/>
        </w:rPr>
        <w:t>olaus Andrea</w:t>
      </w:r>
      <w:r w:rsidR="008C48AF">
        <w:rPr>
          <w:rFonts w:cs="Helvetica"/>
        </w:rPr>
        <w:t>s</w:t>
      </w:r>
      <w:r w:rsidR="00C2797B" w:rsidRPr="0015750A">
        <w:rPr>
          <w:rFonts w:cs="Helvetica"/>
        </w:rPr>
        <w:t xml:space="preserve"> Granius,</w:t>
      </w:r>
      <w:r w:rsidR="00192E5D">
        <w:rPr>
          <w:rStyle w:val="FootnoteReference"/>
          <w:rFonts w:cs="Helvetica"/>
        </w:rPr>
        <w:footnoteReference w:id="7"/>
      </w:r>
      <w:r w:rsidR="00C2797B" w:rsidRPr="0015750A">
        <w:rPr>
          <w:rFonts w:cs="Helvetica"/>
        </w:rPr>
        <w:t xml:space="preserve"> who was i</w:t>
      </w:r>
      <w:r w:rsidR="003A02F1" w:rsidRPr="0015750A">
        <w:rPr>
          <w:rFonts w:cs="Helvetica"/>
        </w:rPr>
        <w:t>n addition an amateur bookbinder of</w:t>
      </w:r>
      <w:r w:rsidR="00C2797B" w:rsidRPr="0015750A">
        <w:rPr>
          <w:rFonts w:cs="Helvetica"/>
        </w:rPr>
        <w:t>, it has to be said,</w:t>
      </w:r>
      <w:r w:rsidR="003A02F1" w:rsidRPr="0015750A">
        <w:rPr>
          <w:rFonts w:cs="Helvetica"/>
        </w:rPr>
        <w:t xml:space="preserve"> no great skill.  He bound </w:t>
      </w:r>
      <w:r w:rsidR="00A66B5A">
        <w:rPr>
          <w:rFonts w:cs="Helvetica"/>
        </w:rPr>
        <w:t>a</w:t>
      </w:r>
      <w:r w:rsidR="003A02F1" w:rsidRPr="0015750A">
        <w:rPr>
          <w:rFonts w:cs="Helvetica"/>
        </w:rPr>
        <w:t xml:space="preserve"> copy of </w:t>
      </w:r>
      <w:r w:rsidR="00A66B5A">
        <w:rPr>
          <w:rFonts w:cs="Helvetica"/>
        </w:rPr>
        <w:t xml:space="preserve">one of </w:t>
      </w:r>
      <w:r w:rsidR="003A02F1" w:rsidRPr="0015750A">
        <w:rPr>
          <w:rFonts w:cs="Helvetica"/>
        </w:rPr>
        <w:t>his own work</w:t>
      </w:r>
      <w:r w:rsidR="00A66B5A">
        <w:rPr>
          <w:rFonts w:cs="Helvetica"/>
        </w:rPr>
        <w:t>s</w:t>
      </w:r>
      <w:r w:rsidR="003A02F1" w:rsidRPr="0015750A">
        <w:rPr>
          <w:rFonts w:cs="Helvetica"/>
        </w:rPr>
        <w:t xml:space="preserve"> in a bro</w:t>
      </w:r>
      <w:r w:rsidR="000A073E" w:rsidRPr="0015750A">
        <w:rPr>
          <w:rFonts w:cs="Helvetica"/>
        </w:rPr>
        <w:t>wn paper cover folded over the corrected proof</w:t>
      </w:r>
      <w:r w:rsidR="003A02F1" w:rsidRPr="0015750A">
        <w:rPr>
          <w:rFonts w:cs="Helvetica"/>
        </w:rPr>
        <w:t xml:space="preserve"> sheets</w:t>
      </w:r>
      <w:r w:rsidR="000A073E" w:rsidRPr="0015750A">
        <w:rPr>
          <w:rFonts w:cs="Helvetica"/>
        </w:rPr>
        <w:t xml:space="preserve"> of the same work</w:t>
      </w:r>
      <w:r w:rsidR="0042098D">
        <w:rPr>
          <w:rFonts w:cs="Helvetica"/>
        </w:rPr>
        <w:t xml:space="preserve"> </w:t>
      </w:r>
      <w:r w:rsidR="0042098D" w:rsidRPr="003B5358">
        <w:rPr>
          <w:rFonts w:cs="Helvetica"/>
        </w:rPr>
        <w:t>(</w:t>
      </w:r>
      <w:r w:rsidR="0042098D" w:rsidRPr="006E32FA">
        <w:rPr>
          <w:rFonts w:cs="Helvetica"/>
        </w:rPr>
        <w:t xml:space="preserve">Fig. </w:t>
      </w:r>
      <w:r w:rsidR="009778B0" w:rsidRPr="006E32FA">
        <w:rPr>
          <w:rFonts w:cs="Helvetica"/>
        </w:rPr>
        <w:t>1</w:t>
      </w:r>
      <w:r w:rsidR="0042098D" w:rsidRPr="00475003">
        <w:rPr>
          <w:rFonts w:cs="Helvetica"/>
        </w:rPr>
        <w:t>)</w:t>
      </w:r>
      <w:r w:rsidR="0042098D" w:rsidRPr="003B5358">
        <w:rPr>
          <w:rFonts w:cs="Helvetica"/>
        </w:rPr>
        <w:t>,</w:t>
      </w:r>
      <w:r w:rsidR="0042098D">
        <w:rPr>
          <w:rFonts w:cs="Helvetica"/>
        </w:rPr>
        <w:t xml:space="preserve"> which is, perhaps, a unique combination of author, bookbinding, text and proofs, all </w:t>
      </w:r>
      <w:r w:rsidR="004F1F1A">
        <w:rPr>
          <w:rFonts w:cs="Helvetica"/>
        </w:rPr>
        <w:t>contained with</w:t>
      </w:r>
      <w:r w:rsidR="0042098D">
        <w:rPr>
          <w:rFonts w:cs="Helvetica"/>
        </w:rPr>
        <w:t xml:space="preserve">in </w:t>
      </w:r>
      <w:r w:rsidR="004F1F1A">
        <w:rPr>
          <w:rFonts w:cs="Helvetica"/>
        </w:rPr>
        <w:t xml:space="preserve">a </w:t>
      </w:r>
      <w:r w:rsidR="0042098D">
        <w:rPr>
          <w:rFonts w:cs="Helvetica"/>
        </w:rPr>
        <w:t>single object</w:t>
      </w:r>
      <w:r w:rsidR="000A073E" w:rsidRPr="0015750A">
        <w:rPr>
          <w:rFonts w:cs="Helvetica"/>
        </w:rPr>
        <w:t xml:space="preserve">. </w:t>
      </w:r>
      <w:r w:rsidR="0042098D">
        <w:rPr>
          <w:rFonts w:cs="Helvetica"/>
        </w:rPr>
        <w:t>Such survivals point</w:t>
      </w:r>
      <w:r w:rsidR="000A073E" w:rsidRPr="0015750A">
        <w:rPr>
          <w:rFonts w:cs="Helvetica"/>
        </w:rPr>
        <w:t xml:space="preserve"> to one of the remarkable and </w:t>
      </w:r>
      <w:r w:rsidR="0042098D">
        <w:rPr>
          <w:rFonts w:cs="Helvetica"/>
        </w:rPr>
        <w:t>somewhat</w:t>
      </w:r>
      <w:r w:rsidR="000A073E" w:rsidRPr="0015750A">
        <w:rPr>
          <w:rFonts w:cs="Helvetica"/>
        </w:rPr>
        <w:t xml:space="preserve"> contradictory features of the re-use of discarded material, </w:t>
      </w:r>
      <w:r w:rsidR="008252C7" w:rsidRPr="0015750A">
        <w:rPr>
          <w:rFonts w:cs="Helvetica"/>
        </w:rPr>
        <w:t>which</w:t>
      </w:r>
      <w:r w:rsidR="000A073E" w:rsidRPr="0015750A">
        <w:rPr>
          <w:rFonts w:cs="Helvetica"/>
        </w:rPr>
        <w:t xml:space="preserve"> is </w:t>
      </w:r>
      <w:r w:rsidR="008252C7" w:rsidRPr="0015750A">
        <w:rPr>
          <w:rFonts w:cs="Helvetica"/>
        </w:rPr>
        <w:t>that it is</w:t>
      </w:r>
      <w:r w:rsidR="000A073E" w:rsidRPr="0015750A">
        <w:rPr>
          <w:rFonts w:cs="Helvetica"/>
        </w:rPr>
        <w:t xml:space="preserve"> only because the material has been discarded, and is therefore available for other use, that it has been preserved.</w:t>
      </w:r>
      <w:r w:rsidR="00795EFF">
        <w:rPr>
          <w:rFonts w:cs="Helvetica"/>
        </w:rPr>
        <w:br/>
      </w:r>
      <w:r w:rsidR="00FD04C2">
        <w:rPr>
          <w:rFonts w:cs="Helvetica"/>
        </w:rPr>
        <w:br/>
      </w:r>
      <w:r w:rsidR="0042098D">
        <w:rPr>
          <w:rFonts w:cs="Helvetica"/>
        </w:rPr>
        <w:t>S</w:t>
      </w:r>
      <w:r w:rsidR="003E549B" w:rsidRPr="0042098D">
        <w:rPr>
          <w:rFonts w:cs="Helvetica"/>
        </w:rPr>
        <w:t xml:space="preserve">poiled sheets from </w:t>
      </w:r>
      <w:r w:rsidR="00AD2E40" w:rsidRPr="0042098D">
        <w:rPr>
          <w:rFonts w:cs="Helvetica"/>
        </w:rPr>
        <w:t>the press seem quite often to have fou</w:t>
      </w:r>
      <w:r w:rsidR="003E549B" w:rsidRPr="0042098D">
        <w:rPr>
          <w:rFonts w:cs="Helvetica"/>
        </w:rPr>
        <w:t>nd their way</w:t>
      </w:r>
      <w:r w:rsidR="00C2797B" w:rsidRPr="0042098D">
        <w:rPr>
          <w:rFonts w:cs="Helvetica"/>
        </w:rPr>
        <w:t xml:space="preserve"> to the</w:t>
      </w:r>
      <w:r w:rsidR="00C2797B" w:rsidRPr="0015750A">
        <w:rPr>
          <w:rFonts w:cs="Helvetica"/>
        </w:rPr>
        <w:t xml:space="preserve"> bookbinders, where</w:t>
      </w:r>
      <w:r w:rsidR="00AD2E40" w:rsidRPr="0015750A">
        <w:rPr>
          <w:rFonts w:cs="Helvetica"/>
        </w:rPr>
        <w:t xml:space="preserve"> good quality paper </w:t>
      </w:r>
      <w:r w:rsidR="00323BAA" w:rsidRPr="0015750A">
        <w:rPr>
          <w:rFonts w:cs="Helvetica"/>
        </w:rPr>
        <w:t xml:space="preserve">used for printing </w:t>
      </w:r>
      <w:r w:rsidR="00AD2E40" w:rsidRPr="0015750A">
        <w:rPr>
          <w:rFonts w:cs="Helvetica"/>
        </w:rPr>
        <w:t xml:space="preserve">made </w:t>
      </w:r>
      <w:r w:rsidR="00B02E1A" w:rsidRPr="0015750A">
        <w:rPr>
          <w:rFonts w:cs="Helvetica"/>
        </w:rPr>
        <w:t>suitable</w:t>
      </w:r>
      <w:r w:rsidR="00AD2E40" w:rsidRPr="0015750A">
        <w:rPr>
          <w:rFonts w:cs="Helvetica"/>
        </w:rPr>
        <w:t xml:space="preserve"> endleaves for cheaper </w:t>
      </w:r>
      <w:r w:rsidR="00323BAA" w:rsidRPr="0015750A">
        <w:rPr>
          <w:rFonts w:cs="Helvetica"/>
        </w:rPr>
        <w:t>bindings</w:t>
      </w:r>
      <w:r w:rsidR="00AD2E40" w:rsidRPr="0015750A">
        <w:rPr>
          <w:rFonts w:cs="Helvetica"/>
        </w:rPr>
        <w:t xml:space="preserve">, </w:t>
      </w:r>
      <w:r w:rsidR="00074C06" w:rsidRPr="0015750A">
        <w:rPr>
          <w:rFonts w:cs="Helvetica"/>
        </w:rPr>
        <w:t>in wh</w:t>
      </w:r>
      <w:r w:rsidR="00C2797B" w:rsidRPr="0015750A">
        <w:rPr>
          <w:rFonts w:cs="Helvetica"/>
        </w:rPr>
        <w:t>i</w:t>
      </w:r>
      <w:r w:rsidR="00074C06" w:rsidRPr="0015750A">
        <w:rPr>
          <w:rFonts w:cs="Helvetica"/>
        </w:rPr>
        <w:t>ch</w:t>
      </w:r>
      <w:r w:rsidR="00AD2E40" w:rsidRPr="0015750A">
        <w:rPr>
          <w:rFonts w:cs="Helvetica"/>
        </w:rPr>
        <w:t xml:space="preserve"> the use of printed waste was a common phenomenon</w:t>
      </w:r>
      <w:r w:rsidR="002D37F5">
        <w:rPr>
          <w:rFonts w:cs="Helvetica"/>
        </w:rPr>
        <w:t xml:space="preserve"> well into the seventeenth century, and for the cheapest books and bookbindings, until at least the beginning of the nineteenth century</w:t>
      </w:r>
      <w:r w:rsidR="00AD2E40" w:rsidRPr="0015750A">
        <w:rPr>
          <w:rFonts w:cs="Helvetica"/>
        </w:rPr>
        <w:t xml:space="preserve">. </w:t>
      </w:r>
      <w:r w:rsidR="008252C7" w:rsidRPr="0015750A">
        <w:rPr>
          <w:rFonts w:cs="Helvetica"/>
        </w:rPr>
        <w:t xml:space="preserve"> </w:t>
      </w:r>
      <w:r w:rsidR="00C1213E">
        <w:rPr>
          <w:rFonts w:cs="Helvetica"/>
        </w:rPr>
        <w:t xml:space="preserve">Vincent </w:t>
      </w:r>
      <w:r w:rsidR="004F1F1A">
        <w:rPr>
          <w:rFonts w:cs="Helvetica"/>
        </w:rPr>
        <w:t xml:space="preserve">Williamson used at least one offset leaf (the text reversed and very faint) from the 1611 </w:t>
      </w:r>
      <w:r w:rsidR="004F1F1A">
        <w:t>King James Bible, from 2 Chronicles, chapter 36, from verse 10 to 23</w:t>
      </w:r>
      <w:r w:rsidR="00C1213E">
        <w:t xml:space="preserve"> as an endleaf </w:t>
      </w:r>
      <w:r w:rsidR="00A66B5A">
        <w:t>in</w:t>
      </w:r>
      <w:r w:rsidR="00C1213E">
        <w:t xml:space="preserve"> a copy </w:t>
      </w:r>
      <w:r w:rsidR="00A66B5A">
        <w:t>of</w:t>
      </w:r>
      <w:r w:rsidR="00C1213E">
        <w:t xml:space="preserve"> the Eton Chrysostom now in the chapter library of St George’s Chapel in Windsor Castle</w:t>
      </w:r>
      <w:r w:rsidR="004F1F1A">
        <w:t>.</w:t>
      </w:r>
      <w:r w:rsidR="002D37F5">
        <w:rPr>
          <w:rStyle w:val="FootnoteReference"/>
        </w:rPr>
        <w:footnoteReference w:id="8"/>
      </w:r>
      <w:r w:rsidR="004F1F1A">
        <w:t xml:space="preserve"> It must have been waste from the </w:t>
      </w:r>
      <w:r w:rsidR="00412C67">
        <w:t>printing house of Robert Barker</w:t>
      </w:r>
      <w:r w:rsidR="004F1F1A">
        <w:t xml:space="preserve"> where the leaf was printed (where else would a leaf with wet ink </w:t>
      </w:r>
      <w:r w:rsidR="002D37F5">
        <w:t xml:space="preserve">able to offset </w:t>
      </w:r>
      <w:r w:rsidR="004F1F1A">
        <w:t>be found?)</w:t>
      </w:r>
      <w:r w:rsidR="00C1213E">
        <w:t xml:space="preserve"> and argues for a connection between Williamson and Barker</w:t>
      </w:r>
      <w:r w:rsidR="002D37F5">
        <w:t>, perhaps</w:t>
      </w:r>
      <w:r w:rsidR="00C1213E">
        <w:t xml:space="preserve"> via the London printer John Norton, who was employed by Savile to print his books.</w:t>
      </w:r>
      <w:r w:rsidR="004F1F1A">
        <w:t xml:space="preserve"> </w:t>
      </w:r>
      <w:r w:rsidR="00C1213E">
        <w:t>In such ways, waste offers the possibility of throwing light on working connections within the booktrade</w:t>
      </w:r>
      <w:r w:rsidR="001D2D6C">
        <w:t>.</w:t>
      </w:r>
      <w:r w:rsidR="00C1213E">
        <w:t xml:space="preserve"> </w:t>
      </w:r>
      <w:r w:rsidR="00D73967" w:rsidRPr="0015750A">
        <w:rPr>
          <w:rFonts w:cs="Helvetica"/>
        </w:rPr>
        <w:t>It may well</w:t>
      </w:r>
      <w:r w:rsidR="008252C7" w:rsidRPr="0015750A">
        <w:rPr>
          <w:rFonts w:cs="Helvetica"/>
        </w:rPr>
        <w:t xml:space="preserve"> </w:t>
      </w:r>
      <w:r w:rsidR="001D2D6C">
        <w:rPr>
          <w:rFonts w:cs="Helvetica"/>
        </w:rPr>
        <w:t xml:space="preserve">also </w:t>
      </w:r>
      <w:r w:rsidR="008252C7" w:rsidRPr="0015750A">
        <w:rPr>
          <w:rFonts w:cs="Helvetica"/>
        </w:rPr>
        <w:t>be the case</w:t>
      </w:r>
      <w:r w:rsidR="00074C06" w:rsidRPr="0015750A">
        <w:rPr>
          <w:rFonts w:cs="Helvetica"/>
        </w:rPr>
        <w:t>, in fact,</w:t>
      </w:r>
      <w:r w:rsidR="008252C7" w:rsidRPr="0015750A">
        <w:rPr>
          <w:rFonts w:cs="Helvetica"/>
        </w:rPr>
        <w:t xml:space="preserve"> that such leaves</w:t>
      </w:r>
      <w:r w:rsidR="00412C67">
        <w:rPr>
          <w:rFonts w:cs="Helvetica"/>
        </w:rPr>
        <w:t>, the oth</w:t>
      </w:r>
      <w:r w:rsidR="0042098D">
        <w:rPr>
          <w:rFonts w:cs="Helvetica"/>
        </w:rPr>
        <w:t>erwise unconsidered waste material from a busy printing house,</w:t>
      </w:r>
      <w:r w:rsidR="00D73967" w:rsidRPr="0015750A">
        <w:rPr>
          <w:rFonts w:cs="Helvetica"/>
        </w:rPr>
        <w:t xml:space="preserve"> </w:t>
      </w:r>
      <w:r w:rsidR="00C2797B" w:rsidRPr="0015750A">
        <w:rPr>
          <w:rFonts w:cs="Helvetica"/>
        </w:rPr>
        <w:t>will</w:t>
      </w:r>
      <w:r w:rsidR="00D73967" w:rsidRPr="0015750A">
        <w:rPr>
          <w:rFonts w:cs="Helvetica"/>
        </w:rPr>
        <w:t xml:space="preserve"> only be found </w:t>
      </w:r>
      <w:r w:rsidR="008252C7" w:rsidRPr="0015750A">
        <w:rPr>
          <w:rFonts w:cs="Helvetica"/>
        </w:rPr>
        <w:t xml:space="preserve">when re-used </w:t>
      </w:r>
      <w:r w:rsidR="00D73967" w:rsidRPr="0015750A">
        <w:rPr>
          <w:rFonts w:cs="Helvetica"/>
        </w:rPr>
        <w:t xml:space="preserve">in bindings, making us dependent on the binders </w:t>
      </w:r>
      <w:r w:rsidR="008252C7" w:rsidRPr="0015750A">
        <w:rPr>
          <w:rFonts w:cs="Helvetica"/>
        </w:rPr>
        <w:t>for their survival</w:t>
      </w:r>
      <w:r w:rsidR="00D73967" w:rsidRPr="0015750A">
        <w:rPr>
          <w:rFonts w:cs="Helvetica"/>
        </w:rPr>
        <w:t>.</w:t>
      </w:r>
      <w:r w:rsidR="002D37F5">
        <w:rPr>
          <w:rFonts w:cs="Helvetica"/>
        </w:rPr>
        <w:t xml:space="preserve"> Another offset sheet, </w:t>
      </w:r>
      <w:r w:rsidR="002D37F5">
        <w:rPr>
          <w:rStyle w:val="FootnoteReference"/>
          <w:rFonts w:cs="Helvetica"/>
        </w:rPr>
        <w:footnoteReference w:id="9"/>
      </w:r>
      <w:r w:rsidR="002D37F5">
        <w:rPr>
          <w:rFonts w:cs="Helvetica"/>
        </w:rPr>
        <w:t xml:space="preserve"> folded at an angle to the printed text area for use as an endleaf, is to be found in a the mid-seventeenth-century English binding on a copy of </w:t>
      </w:r>
      <w:r w:rsidR="002D37F5" w:rsidRPr="002D37F5">
        <w:rPr>
          <w:rFonts w:cs="Helvetica"/>
          <w:lang w:val="en-GB"/>
        </w:rPr>
        <w:t>Odo Lancellanus,</w:t>
      </w:r>
      <w:r w:rsidR="002D37F5" w:rsidRPr="002D37F5">
        <w:rPr>
          <w:rFonts w:cs="Helvetica"/>
          <w:i/>
          <w:iCs/>
          <w:lang w:val="en-GB"/>
        </w:rPr>
        <w:t xml:space="preserve"> Flores Sermonum</w:t>
      </w:r>
      <w:r w:rsidR="002D37F5" w:rsidRPr="002D37F5">
        <w:rPr>
          <w:rFonts w:cs="Helvetica"/>
          <w:lang w:val="en-GB"/>
        </w:rPr>
        <w:t>, Paris, 1519</w:t>
      </w:r>
      <w:r w:rsidR="002D37F5">
        <w:rPr>
          <w:rFonts w:cs="Helvetica"/>
          <w:lang w:val="en-GB"/>
        </w:rPr>
        <w:t>.</w:t>
      </w:r>
      <w:r w:rsidR="002D37F5">
        <w:rPr>
          <w:rStyle w:val="FootnoteReference"/>
          <w:rFonts w:cs="Helvetica"/>
          <w:lang w:val="en-GB"/>
        </w:rPr>
        <w:footnoteReference w:id="10"/>
      </w:r>
      <w:r w:rsidR="002D37F5">
        <w:rPr>
          <w:rFonts w:cs="Helvetica"/>
          <w:lang w:val="en-GB"/>
        </w:rPr>
        <w:t xml:space="preserve"> </w:t>
      </w:r>
      <w:r w:rsidR="002D37F5" w:rsidRPr="002D37F5">
        <w:rPr>
          <w:rFonts w:cs="Helvetica"/>
          <w:lang w:val="en-GB"/>
        </w:rPr>
        <w:t xml:space="preserve"> </w:t>
      </w:r>
      <w:r w:rsidR="002D37F5">
        <w:rPr>
          <w:rFonts w:cs="Helvetica"/>
          <w:lang w:val="en-GB"/>
        </w:rPr>
        <w:t>A rath</w:t>
      </w:r>
      <w:r w:rsidR="00DF0613">
        <w:rPr>
          <w:rFonts w:cs="Helvetica"/>
          <w:lang w:val="en-GB"/>
        </w:rPr>
        <w:t>er more straightforward, though somewhat surprising, printing error supplied endleaves for a Spanish limp laced-c</w:t>
      </w:r>
      <w:r w:rsidR="000A7E86">
        <w:rPr>
          <w:rFonts w:cs="Helvetica"/>
          <w:lang w:val="en-GB"/>
        </w:rPr>
        <w:t>ase binding in parchment, using</w:t>
      </w:r>
      <w:r w:rsidR="00DF0613">
        <w:rPr>
          <w:rFonts w:cs="Helvetica"/>
          <w:lang w:val="en-GB"/>
        </w:rPr>
        <w:t xml:space="preserve"> sheets printed in red with the rubric for a liturgical edition but with only a tiny fragment of the black-printed text having apparently been inked. The edition in the binding was printed in Vall</w:t>
      </w:r>
      <w:r w:rsidR="00C34F8E">
        <w:rPr>
          <w:rFonts w:cs="Helvetica"/>
          <w:lang w:val="en-GB"/>
        </w:rPr>
        <w:t>a</w:t>
      </w:r>
      <w:r w:rsidR="00DF0613">
        <w:rPr>
          <w:rFonts w:cs="Helvetica"/>
          <w:lang w:val="en-GB"/>
        </w:rPr>
        <w:t>dolid in 1549,</w:t>
      </w:r>
      <w:r w:rsidR="00DF0613">
        <w:rPr>
          <w:rStyle w:val="FootnoteReference"/>
          <w:rFonts w:cs="Helvetica"/>
          <w:lang w:val="en-GB"/>
        </w:rPr>
        <w:footnoteReference w:id="11"/>
      </w:r>
      <w:r w:rsidR="00DF0613">
        <w:rPr>
          <w:rFonts w:cs="Helvetica"/>
          <w:lang w:val="en-GB"/>
        </w:rPr>
        <w:t xml:space="preserve"> and the binding must be close in date, suggesting that the printed waste is also of the mid-century.</w:t>
      </w:r>
      <w:r w:rsidR="00795EFF">
        <w:rPr>
          <w:rFonts w:cs="Helvetica"/>
          <w:lang w:val="en-GB"/>
        </w:rPr>
        <w:br/>
      </w:r>
      <w:r w:rsidR="00FD04C2">
        <w:rPr>
          <w:rFonts w:cs="Helvetica"/>
        </w:rPr>
        <w:br/>
      </w:r>
      <w:r w:rsidR="00BF770F" w:rsidRPr="0015750A">
        <w:rPr>
          <w:rFonts w:cs="Helvetica"/>
        </w:rPr>
        <w:t>In addition to the sheets of substantial printed books, binders also made use of more ephemeral material that one would have thought would have become waste quite quickly, such as the sheets of almanacs</w:t>
      </w:r>
      <w:r w:rsidR="002D37F5">
        <w:rPr>
          <w:rFonts w:cs="Helvetica"/>
        </w:rPr>
        <w:t xml:space="preserve">. However, </w:t>
      </w:r>
      <w:r w:rsidR="00DF0613">
        <w:rPr>
          <w:rFonts w:cs="Helvetica"/>
        </w:rPr>
        <w:t xml:space="preserve">unbound and unfolded </w:t>
      </w:r>
      <w:r w:rsidR="00BF770F" w:rsidRPr="0015750A">
        <w:rPr>
          <w:rFonts w:cs="Helvetica"/>
        </w:rPr>
        <w:t xml:space="preserve">almanac sheets </w:t>
      </w:r>
      <w:r w:rsidR="00DF0613">
        <w:rPr>
          <w:rFonts w:cs="Helvetica"/>
        </w:rPr>
        <w:t>for the year 1679</w:t>
      </w:r>
      <w:r w:rsidR="00932EEE">
        <w:rPr>
          <w:rStyle w:val="FootnoteReference"/>
          <w:rFonts w:cs="Helvetica"/>
        </w:rPr>
        <w:footnoteReference w:id="12"/>
      </w:r>
      <w:r w:rsidR="00DF0613">
        <w:rPr>
          <w:rFonts w:cs="Helvetica"/>
        </w:rPr>
        <w:t xml:space="preserve"> were used</w:t>
      </w:r>
      <w:r w:rsidR="002D37F5">
        <w:rPr>
          <w:rFonts w:cs="Helvetica"/>
        </w:rPr>
        <w:t xml:space="preserve"> </w:t>
      </w:r>
      <w:r w:rsidR="00DF0613">
        <w:rPr>
          <w:rFonts w:cs="Helvetica"/>
        </w:rPr>
        <w:t>when</w:t>
      </w:r>
      <w:r w:rsidR="00BF770F" w:rsidRPr="0015750A">
        <w:rPr>
          <w:rFonts w:cs="Helvetica"/>
        </w:rPr>
        <w:t xml:space="preserve"> already </w:t>
      </w:r>
      <w:r w:rsidR="00DF0613">
        <w:rPr>
          <w:rFonts w:cs="Helvetica"/>
        </w:rPr>
        <w:t xml:space="preserve">at least </w:t>
      </w:r>
      <w:r w:rsidR="003764B5">
        <w:rPr>
          <w:rFonts w:cs="Helvetica"/>
        </w:rPr>
        <w:t>50 years old as board linings i</w:t>
      </w:r>
      <w:r w:rsidR="00BF770F" w:rsidRPr="0015750A">
        <w:rPr>
          <w:rFonts w:cs="Helvetica"/>
        </w:rPr>
        <w:t xml:space="preserve">n </w:t>
      </w:r>
      <w:r w:rsidR="002D37F5">
        <w:rPr>
          <w:rFonts w:cs="Helvetica"/>
        </w:rPr>
        <w:t>an</w:t>
      </w:r>
      <w:r w:rsidR="00BF770F" w:rsidRPr="0015750A">
        <w:rPr>
          <w:rFonts w:cs="Helvetica"/>
        </w:rPr>
        <w:t xml:space="preserve"> English binding </w:t>
      </w:r>
      <w:r w:rsidR="002D37F5">
        <w:rPr>
          <w:rFonts w:cs="Helvetica"/>
        </w:rPr>
        <w:t>on an edition of 1729,</w:t>
      </w:r>
      <w:r w:rsidR="00DF0613">
        <w:rPr>
          <w:rStyle w:val="FootnoteReference"/>
          <w:rFonts w:cs="Helvetica"/>
        </w:rPr>
        <w:footnoteReference w:id="13"/>
      </w:r>
      <w:r w:rsidR="002D37F5">
        <w:rPr>
          <w:rFonts w:cs="Helvetica"/>
        </w:rPr>
        <w:t xml:space="preserve"> begging</w:t>
      </w:r>
      <w:r w:rsidR="00BF770F" w:rsidRPr="0015750A">
        <w:rPr>
          <w:rFonts w:cs="Helvetica"/>
        </w:rPr>
        <w:t xml:space="preserve"> the question of where (and, indeed, why) these leaves had been kept for so long when they must have passed their natural sell-by date quite early in 1679. It is perhaps a case of a printer or bookseller clearing unsellable material out of a warehouse at rather infrequent intervals. The same phenomenon is evident in the multiple copies of the same sheet </w:t>
      </w:r>
      <w:r w:rsidR="00BF770F" w:rsidRPr="003B5358">
        <w:rPr>
          <w:rFonts w:cs="Helvetica"/>
        </w:rPr>
        <w:t>used to make a cover lining for a French laced-case binding</w:t>
      </w:r>
      <w:r w:rsidR="000A7E86" w:rsidRPr="003B5358">
        <w:rPr>
          <w:rFonts w:cs="Helvetica"/>
        </w:rPr>
        <w:t xml:space="preserve"> on an edition of 1573</w:t>
      </w:r>
      <w:r w:rsidR="00BF770F" w:rsidRPr="003B5358">
        <w:rPr>
          <w:rFonts w:cs="Helvetica"/>
        </w:rPr>
        <w:t>.</w:t>
      </w:r>
      <w:r w:rsidR="000A7E86" w:rsidRPr="003B5358">
        <w:rPr>
          <w:rStyle w:val="FootnoteReference"/>
          <w:rFonts w:cs="Helvetica"/>
        </w:rPr>
        <w:footnoteReference w:id="14"/>
      </w:r>
      <w:r w:rsidR="00BF770F" w:rsidRPr="0015750A">
        <w:rPr>
          <w:rFonts w:cs="Helvetica"/>
        </w:rPr>
        <w:t xml:space="preserve"> The </w:t>
      </w:r>
      <w:r w:rsidR="003B5358">
        <w:rPr>
          <w:rFonts w:cs="Helvetica"/>
        </w:rPr>
        <w:t xml:space="preserve">unfolded and unbound </w:t>
      </w:r>
      <w:r w:rsidR="00BF770F" w:rsidRPr="0015750A">
        <w:rPr>
          <w:rFonts w:cs="Helvetica"/>
        </w:rPr>
        <w:t>waste sheets were printed in 1523,</w:t>
      </w:r>
      <w:r w:rsidR="000A7E86">
        <w:rPr>
          <w:rStyle w:val="FootnoteReference"/>
          <w:rFonts w:cs="Helvetica"/>
        </w:rPr>
        <w:footnoteReference w:id="15"/>
      </w:r>
      <w:r w:rsidR="000A7E86">
        <w:rPr>
          <w:rFonts w:cs="Helvetica"/>
        </w:rPr>
        <w:t xml:space="preserve"> and were therefore </w:t>
      </w:r>
      <w:r w:rsidR="00BF770F" w:rsidRPr="0015750A">
        <w:rPr>
          <w:rFonts w:cs="Helvetica"/>
        </w:rPr>
        <w:t>also at least 50 years old when pasted to</w:t>
      </w:r>
      <w:r w:rsidR="004102A1">
        <w:rPr>
          <w:rFonts w:cs="Helvetica"/>
        </w:rPr>
        <w:t>gether to make the cover-lining</w:t>
      </w:r>
      <w:r w:rsidR="00BF770F" w:rsidRPr="0015750A">
        <w:rPr>
          <w:rFonts w:cs="Helvetica"/>
        </w:rPr>
        <w:t xml:space="preserve">. Whether the sheets of this Lyon edition indicate that the binding was also made in Lyon is uncertain, as such sheets could have ended up in Paris or elsewhere. The fact, however, that they are copies of the same sheet is, I think, highly suggestive of a Lyon provenance for the binding, especially as the book </w:t>
      </w:r>
      <w:r w:rsidR="004102A1">
        <w:rPr>
          <w:rFonts w:cs="Helvetica"/>
        </w:rPr>
        <w:t>has been</w:t>
      </w:r>
      <w:r w:rsidR="00BF770F" w:rsidRPr="0015750A">
        <w:rPr>
          <w:rFonts w:cs="Helvetica"/>
        </w:rPr>
        <w:t xml:space="preserve"> in a </w:t>
      </w:r>
      <w:r w:rsidR="004102A1">
        <w:rPr>
          <w:rFonts w:cs="Helvetica"/>
        </w:rPr>
        <w:t>house</w:t>
      </w:r>
      <w:r w:rsidR="00BF770F" w:rsidRPr="0015750A">
        <w:rPr>
          <w:rFonts w:cs="Helvetica"/>
        </w:rPr>
        <w:t xml:space="preserve"> in the Auvergne from about the time it was printed</w:t>
      </w:r>
      <w:r w:rsidR="004102A1">
        <w:rPr>
          <w:rFonts w:cs="Helvetica"/>
        </w:rPr>
        <w:t xml:space="preserve"> to the present day</w:t>
      </w:r>
      <w:r w:rsidR="006B4B3F">
        <w:rPr>
          <w:rFonts w:cs="Helvetica"/>
        </w:rPr>
        <w:t>.</w:t>
      </w:r>
      <w:r w:rsidR="00795EFF">
        <w:rPr>
          <w:rFonts w:cs="Helvetica"/>
        </w:rPr>
        <w:br/>
      </w:r>
      <w:r w:rsidR="00795EFF">
        <w:rPr>
          <w:rFonts w:cs="Helvetica"/>
        </w:rPr>
        <w:br/>
      </w:r>
      <w:r w:rsidR="00BF770F" w:rsidRPr="0015750A">
        <w:rPr>
          <w:rFonts w:cs="Helvetica"/>
        </w:rPr>
        <w:t xml:space="preserve">The same phenomenon can be seen in </w:t>
      </w:r>
      <w:r w:rsidR="000D49F4">
        <w:rPr>
          <w:rFonts w:cs="Helvetica"/>
        </w:rPr>
        <w:t xml:space="preserve">the use of </w:t>
      </w:r>
      <w:r w:rsidR="00BF770F" w:rsidRPr="0015750A">
        <w:rPr>
          <w:rFonts w:cs="Helvetica"/>
        </w:rPr>
        <w:t>three identical pieces of printed waste cut from unused sheets that were pasted together to make the boards of a French laced-case binding with boards on a recusant text printed by an Engl</w:t>
      </w:r>
      <w:r w:rsidR="000D49F4">
        <w:rPr>
          <w:rFonts w:cs="Helvetica"/>
        </w:rPr>
        <w:t>ish printer in St Omer for the C</w:t>
      </w:r>
      <w:r w:rsidR="00BF770F" w:rsidRPr="0015750A">
        <w:rPr>
          <w:rFonts w:cs="Helvetica"/>
        </w:rPr>
        <w:t>atholics in England</w:t>
      </w:r>
      <w:r w:rsidR="000D49F4">
        <w:rPr>
          <w:rFonts w:cs="Helvetica"/>
        </w:rPr>
        <w:t xml:space="preserve"> (</w:t>
      </w:r>
      <w:r w:rsidR="00FC3389">
        <w:rPr>
          <w:rFonts w:cs="Helvetica"/>
          <w:highlight w:val="yellow"/>
        </w:rPr>
        <w:t xml:space="preserve">Fig. </w:t>
      </w:r>
      <w:r w:rsidR="009778B0">
        <w:rPr>
          <w:rFonts w:cs="Helvetica"/>
          <w:highlight w:val="yellow"/>
        </w:rPr>
        <w:t>2</w:t>
      </w:r>
      <w:r w:rsidR="000D49F4">
        <w:rPr>
          <w:rFonts w:cs="Helvetica"/>
        </w:rPr>
        <w:t>)</w:t>
      </w:r>
      <w:r w:rsidR="00BF770F" w:rsidRPr="0015750A">
        <w:rPr>
          <w:rFonts w:cs="Helvetica"/>
        </w:rPr>
        <w:t>,</w:t>
      </w:r>
      <w:r w:rsidR="000D49F4">
        <w:rPr>
          <w:rStyle w:val="FootnoteReference"/>
          <w:rFonts w:cs="Helvetica"/>
        </w:rPr>
        <w:footnoteReference w:id="16"/>
      </w:r>
      <w:r w:rsidR="00BF770F" w:rsidRPr="0015750A">
        <w:rPr>
          <w:rFonts w:cs="Helvetica"/>
        </w:rPr>
        <w:t xml:space="preserve"> and were almost certainly pasted together as whole sheets, just as in the cover lining </w:t>
      </w:r>
      <w:r w:rsidR="00C34F8E">
        <w:rPr>
          <w:rFonts w:cs="Helvetica"/>
        </w:rPr>
        <w:t>described above</w:t>
      </w:r>
      <w:r w:rsidR="00BF770F" w:rsidRPr="0015750A">
        <w:rPr>
          <w:rFonts w:cs="Helvetica"/>
        </w:rPr>
        <w:t xml:space="preserve">, and then cut into smaller boards as required. If this edition of </w:t>
      </w:r>
      <w:r w:rsidR="00BF770F" w:rsidRPr="0015750A">
        <w:rPr>
          <w:rFonts w:eastAsia="Times New Roman" w:cs="Times New Roman"/>
        </w:rPr>
        <w:t>Martial’s first book of epigrams</w:t>
      </w:r>
      <w:r w:rsidR="00BF770F" w:rsidRPr="0015750A">
        <w:rPr>
          <w:rFonts w:cs="Helvetica"/>
        </w:rPr>
        <w:t xml:space="preserve"> can be identified, then the location of the binder may also be revealed.</w:t>
      </w:r>
      <w:r w:rsidR="00BF770F" w:rsidRPr="0015750A">
        <w:rPr>
          <w:rFonts w:cs="Helvetica"/>
          <w:b/>
        </w:rPr>
        <w:t xml:space="preserve"> </w:t>
      </w:r>
      <w:r w:rsidR="00BF770F" w:rsidRPr="0015750A">
        <w:rPr>
          <w:rFonts w:cs="Helvetica"/>
        </w:rPr>
        <w:t>The use of an uncut sheet of playing cards printed in Lyon</w:t>
      </w:r>
      <w:r w:rsidR="006B4B3F">
        <w:rPr>
          <w:rStyle w:val="FootnoteReference"/>
          <w:rFonts w:cs="Helvetica"/>
        </w:rPr>
        <w:footnoteReference w:id="17"/>
      </w:r>
      <w:r w:rsidR="00BF770F" w:rsidRPr="0015750A">
        <w:rPr>
          <w:rFonts w:cs="Helvetica"/>
        </w:rPr>
        <w:t xml:space="preserve"> to provide thin boards for a laced-case French binding with boards </w:t>
      </w:r>
      <w:r w:rsidR="000D49F4">
        <w:rPr>
          <w:rFonts w:cs="Helvetica"/>
        </w:rPr>
        <w:t>covered in</w:t>
      </w:r>
      <w:r w:rsidR="000D49F4" w:rsidRPr="0015750A">
        <w:rPr>
          <w:rFonts w:cs="Helvetica"/>
        </w:rPr>
        <w:t xml:space="preserve"> parchment </w:t>
      </w:r>
      <w:r w:rsidR="00BF770F" w:rsidRPr="0015750A">
        <w:rPr>
          <w:rFonts w:cs="Helvetica"/>
        </w:rPr>
        <w:t>on a Lyon edition of 1649</w:t>
      </w:r>
      <w:r w:rsidR="000D49F4">
        <w:rPr>
          <w:rStyle w:val="FootnoteReference"/>
          <w:rFonts w:cs="Helvetica"/>
        </w:rPr>
        <w:footnoteReference w:id="18"/>
      </w:r>
      <w:r w:rsidR="00BF770F" w:rsidRPr="0015750A">
        <w:rPr>
          <w:rFonts w:cs="Helvetica"/>
        </w:rPr>
        <w:t xml:space="preserve"> has not only preserved materials the great bulk of which has been lost, but also identifies the binding as almost certainly Lyonnais work – as well as preserving the cards in remarkably bright condition</w:t>
      </w:r>
      <w:r w:rsidR="000D49F4">
        <w:rPr>
          <w:rFonts w:cs="Helvetica"/>
        </w:rPr>
        <w:t xml:space="preserve"> (</w:t>
      </w:r>
      <w:r w:rsidR="0097461C">
        <w:rPr>
          <w:rFonts w:cs="Helvetica"/>
          <w:highlight w:val="yellow"/>
        </w:rPr>
        <w:t>Colour plate 1</w:t>
      </w:r>
      <w:r w:rsidR="000D49F4">
        <w:rPr>
          <w:rFonts w:cs="Helvetica"/>
        </w:rPr>
        <w:t>)</w:t>
      </w:r>
      <w:r w:rsidR="00BF770F" w:rsidRPr="0015750A">
        <w:rPr>
          <w:rFonts w:cs="Helvetica"/>
        </w:rPr>
        <w:t>.</w:t>
      </w:r>
      <w:r w:rsidR="00795EFF">
        <w:rPr>
          <w:rFonts w:cs="Helvetica"/>
        </w:rPr>
        <w:br/>
      </w:r>
      <w:r w:rsidR="00795EFF">
        <w:rPr>
          <w:rFonts w:cs="Helvetica"/>
        </w:rPr>
        <w:br/>
      </w:r>
      <w:r w:rsidR="00FD04C2">
        <w:rPr>
          <w:rFonts w:cs="Helvetica"/>
        </w:rPr>
        <w:br/>
      </w:r>
      <w:r w:rsidR="00564B39" w:rsidRPr="0015750A">
        <w:rPr>
          <w:rFonts w:cs="Helvetica"/>
        </w:rPr>
        <w:t>It is not often that</w:t>
      </w:r>
      <w:r w:rsidR="000279CA" w:rsidRPr="0015750A">
        <w:rPr>
          <w:rFonts w:cs="Helvetica"/>
        </w:rPr>
        <w:t xml:space="preserve"> wrapping paper </w:t>
      </w:r>
      <w:r w:rsidR="00564B39" w:rsidRPr="0015750A">
        <w:rPr>
          <w:rFonts w:cs="Helvetica"/>
        </w:rPr>
        <w:t>is pre</w:t>
      </w:r>
      <w:r w:rsidR="00C2797B" w:rsidRPr="0015750A">
        <w:rPr>
          <w:rFonts w:cs="Helvetica"/>
        </w:rPr>
        <w:t>served, but ream wrappers</w:t>
      </w:r>
      <w:r w:rsidR="00BF770F" w:rsidRPr="0015750A">
        <w:rPr>
          <w:rFonts w:cs="Helvetica"/>
        </w:rPr>
        <w:t xml:space="preserve"> are an occasional exception. These are</w:t>
      </w:r>
      <w:r w:rsidR="00C2797B" w:rsidRPr="0015750A">
        <w:rPr>
          <w:rFonts w:cs="Helvetica"/>
        </w:rPr>
        <w:t xml:space="preserve"> the </w:t>
      </w:r>
      <w:r w:rsidR="00564B39" w:rsidRPr="0015750A">
        <w:rPr>
          <w:rFonts w:cs="Helvetica"/>
        </w:rPr>
        <w:t>s</w:t>
      </w:r>
      <w:r w:rsidR="00C2797B" w:rsidRPr="0015750A">
        <w:rPr>
          <w:rFonts w:cs="Helvetica"/>
        </w:rPr>
        <w:t>h</w:t>
      </w:r>
      <w:r w:rsidR="00564B39" w:rsidRPr="0015750A">
        <w:rPr>
          <w:rFonts w:cs="Helvetica"/>
        </w:rPr>
        <w:t xml:space="preserve">eets of </w:t>
      </w:r>
      <w:r w:rsidR="007F33BE">
        <w:rPr>
          <w:rFonts w:cs="Helvetica"/>
        </w:rPr>
        <w:t>either text-</w:t>
      </w:r>
      <w:r w:rsidR="00F26E7A">
        <w:rPr>
          <w:rFonts w:cs="Helvetica"/>
        </w:rPr>
        <w:t xml:space="preserve">weight </w:t>
      </w:r>
      <w:r w:rsidR="00564B39" w:rsidRPr="0015750A">
        <w:rPr>
          <w:rFonts w:cs="Helvetica"/>
        </w:rPr>
        <w:t>paper</w:t>
      </w:r>
      <w:r w:rsidR="007F33BE">
        <w:rPr>
          <w:rFonts w:cs="Helvetica"/>
        </w:rPr>
        <w:t xml:space="preserve"> or a thin</w:t>
      </w:r>
      <w:r w:rsidR="00F26E7A">
        <w:rPr>
          <w:rFonts w:cs="Helvetica"/>
        </w:rPr>
        <w:t xml:space="preserve"> card</w:t>
      </w:r>
      <w:r w:rsidR="00C2797B" w:rsidRPr="0015750A">
        <w:rPr>
          <w:rFonts w:cs="Helvetica"/>
        </w:rPr>
        <w:t xml:space="preserve">, </w:t>
      </w:r>
      <w:r w:rsidR="00F26E7A">
        <w:rPr>
          <w:rFonts w:cs="Helvetica"/>
        </w:rPr>
        <w:t xml:space="preserve">the former </w:t>
      </w:r>
      <w:r w:rsidR="00C2797B" w:rsidRPr="0015750A">
        <w:rPr>
          <w:rFonts w:cs="Helvetica"/>
        </w:rPr>
        <w:t xml:space="preserve">often with manufacturing faults that prevented their sale at full price, </w:t>
      </w:r>
      <w:r w:rsidR="00BF770F" w:rsidRPr="0015750A">
        <w:rPr>
          <w:rFonts w:cs="Helvetica"/>
        </w:rPr>
        <w:t>that</w:t>
      </w:r>
      <w:r w:rsidR="00B02E1A" w:rsidRPr="0015750A">
        <w:rPr>
          <w:rFonts w:cs="Helvetica"/>
        </w:rPr>
        <w:t xml:space="preserve"> were </w:t>
      </w:r>
      <w:r w:rsidR="000279CA" w:rsidRPr="0015750A">
        <w:rPr>
          <w:rFonts w:cs="Helvetica"/>
        </w:rPr>
        <w:t xml:space="preserve">used to protect reams of paper when they left the paper-mills, </w:t>
      </w:r>
      <w:r w:rsidR="00564B39" w:rsidRPr="0015750A">
        <w:rPr>
          <w:rFonts w:cs="Helvetica"/>
        </w:rPr>
        <w:t xml:space="preserve">and </w:t>
      </w:r>
      <w:r w:rsidR="000279CA" w:rsidRPr="0015750A">
        <w:rPr>
          <w:rFonts w:cs="Helvetica"/>
        </w:rPr>
        <w:t>which usually bore the stamp of the paper-maker on them to identify what was inside</w:t>
      </w:r>
      <w:r w:rsidR="00564B39" w:rsidRPr="0015750A">
        <w:rPr>
          <w:rFonts w:cs="Helvetica"/>
        </w:rPr>
        <w:t>.</w:t>
      </w:r>
      <w:r w:rsidR="006400FA">
        <w:rPr>
          <w:rStyle w:val="FootnoteReference"/>
          <w:rFonts w:cs="Helvetica"/>
        </w:rPr>
        <w:footnoteReference w:id="19"/>
      </w:r>
      <w:r w:rsidR="00564B39" w:rsidRPr="0015750A">
        <w:rPr>
          <w:rFonts w:cs="Helvetica"/>
        </w:rPr>
        <w:t xml:space="preserve"> The</w:t>
      </w:r>
      <w:r w:rsidR="000279CA" w:rsidRPr="0015750A">
        <w:rPr>
          <w:rFonts w:cs="Helvetica"/>
        </w:rPr>
        <w:t xml:space="preserve"> </w:t>
      </w:r>
      <w:r w:rsidR="00564B39" w:rsidRPr="0015750A">
        <w:rPr>
          <w:rFonts w:cs="Helvetica"/>
        </w:rPr>
        <w:t>inked</w:t>
      </w:r>
      <w:r w:rsidR="000279CA" w:rsidRPr="0015750A">
        <w:rPr>
          <w:rFonts w:cs="Helvetica"/>
        </w:rPr>
        <w:t xml:space="preserve"> stamps can be seen on the </w:t>
      </w:r>
      <w:r w:rsidR="00B02E1A" w:rsidRPr="0015750A">
        <w:rPr>
          <w:rFonts w:cs="Helvetica"/>
        </w:rPr>
        <w:t>reams</w:t>
      </w:r>
      <w:r w:rsidR="000279CA" w:rsidRPr="0015750A">
        <w:rPr>
          <w:rFonts w:cs="Helvetica"/>
        </w:rPr>
        <w:t xml:space="preserve"> of </w:t>
      </w:r>
      <w:r w:rsidR="00B02E1A" w:rsidRPr="0015750A">
        <w:rPr>
          <w:rFonts w:cs="Helvetica"/>
        </w:rPr>
        <w:t xml:space="preserve">new </w:t>
      </w:r>
      <w:r w:rsidR="000279CA" w:rsidRPr="0015750A">
        <w:rPr>
          <w:rFonts w:cs="Helvetica"/>
        </w:rPr>
        <w:t>paper stacked on the shelf behind the binder’s head in th</w:t>
      </w:r>
      <w:r w:rsidR="00F26E7A">
        <w:rPr>
          <w:rFonts w:cs="Helvetica"/>
        </w:rPr>
        <w:t>e</w:t>
      </w:r>
      <w:r w:rsidR="000279CA" w:rsidRPr="0015750A">
        <w:rPr>
          <w:rFonts w:cs="Helvetica"/>
        </w:rPr>
        <w:t xml:space="preserve"> watercolour of 1658 </w:t>
      </w:r>
      <w:r w:rsidR="00F26E7A">
        <w:rPr>
          <w:rFonts w:cs="Helvetica"/>
        </w:rPr>
        <w:t xml:space="preserve">of a binder covering a laced-case binding with boards </w:t>
      </w:r>
      <w:r w:rsidR="000279CA" w:rsidRPr="0015750A">
        <w:rPr>
          <w:rFonts w:cs="Helvetica"/>
        </w:rPr>
        <w:t>by the Amsterdam bookbinder Dirk de Bray</w:t>
      </w:r>
      <w:r w:rsidR="00F26E7A">
        <w:rPr>
          <w:rFonts w:cs="Helvetica"/>
        </w:rPr>
        <w:t>.</w:t>
      </w:r>
      <w:r w:rsidR="00F26E7A">
        <w:rPr>
          <w:rStyle w:val="FootnoteReference"/>
          <w:rFonts w:cs="Helvetica"/>
        </w:rPr>
        <w:footnoteReference w:id="20"/>
      </w:r>
      <w:r w:rsidR="00F26E7A">
        <w:rPr>
          <w:rFonts w:cs="Helvetica"/>
        </w:rPr>
        <w:t xml:space="preserve"> Such wrapping sheets would have been a commonplace in a productive bindery,</w:t>
      </w:r>
      <w:r w:rsidR="000279CA" w:rsidRPr="0015750A">
        <w:rPr>
          <w:rFonts w:cs="Helvetica"/>
        </w:rPr>
        <w:t xml:space="preserve"> </w:t>
      </w:r>
      <w:r w:rsidR="00F26E7A">
        <w:rPr>
          <w:rFonts w:cs="Helvetica"/>
        </w:rPr>
        <w:t>as i</w:t>
      </w:r>
      <w:r w:rsidR="00074C06" w:rsidRPr="0015750A">
        <w:rPr>
          <w:rFonts w:cs="Helvetica"/>
        </w:rPr>
        <w:t>n bindings of any quality, b</w:t>
      </w:r>
      <w:r w:rsidR="000279CA" w:rsidRPr="0015750A">
        <w:rPr>
          <w:rFonts w:cs="Helvetica"/>
        </w:rPr>
        <w:t xml:space="preserve">ookbinders used new paper for endleaves, frequently hard-sized high quality </w:t>
      </w:r>
      <w:r w:rsidR="00E67703" w:rsidRPr="0015750A">
        <w:rPr>
          <w:rFonts w:cs="Helvetica"/>
        </w:rPr>
        <w:t>paper</w:t>
      </w:r>
      <w:r w:rsidR="006400FA">
        <w:rPr>
          <w:rFonts w:cs="Helvetica"/>
        </w:rPr>
        <w:t xml:space="preserve"> suitable for writing on as indicated by a number of </w:t>
      </w:r>
      <w:r w:rsidR="000279CA" w:rsidRPr="0015750A">
        <w:rPr>
          <w:rFonts w:cs="Helvetica"/>
        </w:rPr>
        <w:t>Dutch stamp</w:t>
      </w:r>
      <w:r w:rsidR="006400FA">
        <w:rPr>
          <w:rFonts w:cs="Helvetica"/>
        </w:rPr>
        <w:t>s</w:t>
      </w:r>
      <w:r w:rsidR="000279CA" w:rsidRPr="0015750A">
        <w:rPr>
          <w:rFonts w:cs="Helvetica"/>
        </w:rPr>
        <w:t xml:space="preserve"> on ream wrapper</w:t>
      </w:r>
      <w:r w:rsidR="006400FA">
        <w:rPr>
          <w:rFonts w:cs="Helvetica"/>
        </w:rPr>
        <w:t>s</w:t>
      </w:r>
      <w:r w:rsidR="000279CA" w:rsidRPr="0015750A">
        <w:rPr>
          <w:rFonts w:cs="Helvetica"/>
        </w:rPr>
        <w:t xml:space="preserve"> protecting paper </w:t>
      </w:r>
      <w:r w:rsidR="00074C06" w:rsidRPr="0015750A">
        <w:rPr>
          <w:rFonts w:cs="Helvetica"/>
        </w:rPr>
        <w:t xml:space="preserve">of the highest quality </w:t>
      </w:r>
      <w:r w:rsidR="000279CA" w:rsidRPr="0015750A">
        <w:rPr>
          <w:rFonts w:cs="Helvetica"/>
        </w:rPr>
        <w:t>intended for the English market</w:t>
      </w:r>
      <w:r w:rsidR="00564B39" w:rsidRPr="0015750A">
        <w:rPr>
          <w:rFonts w:cs="Helvetica"/>
        </w:rPr>
        <w:t xml:space="preserve"> and </w:t>
      </w:r>
      <w:r w:rsidR="00E67703" w:rsidRPr="0015750A">
        <w:rPr>
          <w:rFonts w:cs="Helvetica"/>
        </w:rPr>
        <w:t>then</w:t>
      </w:r>
      <w:r w:rsidR="00564B39" w:rsidRPr="0015750A">
        <w:rPr>
          <w:rFonts w:cs="Helvetica"/>
        </w:rPr>
        <w:t xml:space="preserve"> used by a binder as a board </w:t>
      </w:r>
      <w:r w:rsidR="006400FA">
        <w:rPr>
          <w:rFonts w:cs="Helvetica"/>
        </w:rPr>
        <w:t>lamination</w:t>
      </w:r>
      <w:r w:rsidR="000279CA" w:rsidRPr="0015750A">
        <w:rPr>
          <w:rFonts w:cs="Helvetica"/>
        </w:rPr>
        <w:t>.</w:t>
      </w:r>
      <w:r w:rsidR="000D1013">
        <w:rPr>
          <w:rStyle w:val="FootnoteReference"/>
          <w:rFonts w:cs="Helvetica"/>
        </w:rPr>
        <w:footnoteReference w:id="21"/>
      </w:r>
      <w:r w:rsidR="000279CA" w:rsidRPr="0015750A">
        <w:rPr>
          <w:rFonts w:cs="Helvetica"/>
        </w:rPr>
        <w:t xml:space="preserve"> Bookbinders would have </w:t>
      </w:r>
      <w:r w:rsidR="00C62647" w:rsidRPr="0015750A">
        <w:rPr>
          <w:rFonts w:cs="Helvetica"/>
        </w:rPr>
        <w:t xml:space="preserve">had </w:t>
      </w:r>
      <w:r w:rsidR="000279CA" w:rsidRPr="0015750A">
        <w:rPr>
          <w:rFonts w:cs="Helvetica"/>
        </w:rPr>
        <w:t>ready access to these wrappers, either through their own use of new paper or through the</w:t>
      </w:r>
      <w:r w:rsidR="00C62647" w:rsidRPr="0015750A">
        <w:rPr>
          <w:rFonts w:cs="Helvetica"/>
        </w:rPr>
        <w:t>ir connections with printers</w:t>
      </w:r>
      <w:r w:rsidR="000279CA" w:rsidRPr="0015750A">
        <w:rPr>
          <w:rFonts w:cs="Helvetica"/>
        </w:rPr>
        <w:t>, where many thousand</w:t>
      </w:r>
      <w:r w:rsidR="00C62647" w:rsidRPr="0015750A">
        <w:rPr>
          <w:rFonts w:cs="Helvetica"/>
        </w:rPr>
        <w:t>s</w:t>
      </w:r>
      <w:r w:rsidR="00E67703" w:rsidRPr="0015750A">
        <w:rPr>
          <w:rFonts w:cs="Helvetica"/>
        </w:rPr>
        <w:t xml:space="preserve"> of such wrappers would </w:t>
      </w:r>
      <w:r w:rsidR="00877812">
        <w:rPr>
          <w:rFonts w:cs="Helvetica"/>
        </w:rPr>
        <w:t xml:space="preserve">have </w:t>
      </w:r>
      <w:r w:rsidR="00E67703" w:rsidRPr="0015750A">
        <w:rPr>
          <w:rFonts w:cs="Helvetica"/>
        </w:rPr>
        <w:t>be</w:t>
      </w:r>
      <w:r w:rsidR="00877812">
        <w:rPr>
          <w:rFonts w:cs="Helvetica"/>
        </w:rPr>
        <w:t>en</w:t>
      </w:r>
      <w:r w:rsidR="00E67703" w:rsidRPr="0015750A">
        <w:rPr>
          <w:rFonts w:cs="Helvetica"/>
        </w:rPr>
        <w:t xml:space="preserve"> </w:t>
      </w:r>
      <w:r w:rsidR="000279CA" w:rsidRPr="0015750A">
        <w:rPr>
          <w:rFonts w:cs="Helvetica"/>
        </w:rPr>
        <w:t xml:space="preserve">discarded every week in a busy printing centre. Vincent Williamson </w:t>
      </w:r>
      <w:r w:rsidR="00564B39" w:rsidRPr="0015750A">
        <w:rPr>
          <w:rFonts w:cs="Helvetica"/>
        </w:rPr>
        <w:t xml:space="preserve">of Eton </w:t>
      </w:r>
      <w:r w:rsidR="000279CA" w:rsidRPr="0015750A">
        <w:rPr>
          <w:rFonts w:cs="Helvetica"/>
        </w:rPr>
        <w:t>clearly had access to the wrappers from the paper bought for Sir Henry Savile’s press in Eton</w:t>
      </w:r>
      <w:r w:rsidR="00BD4795" w:rsidRPr="0015750A">
        <w:rPr>
          <w:rFonts w:cs="Helvetica"/>
        </w:rPr>
        <w:t xml:space="preserve"> and </w:t>
      </w:r>
      <w:r w:rsidR="006400FA">
        <w:rPr>
          <w:rFonts w:cs="Helvetica"/>
        </w:rPr>
        <w:t>many</w:t>
      </w:r>
      <w:r w:rsidR="00C62647" w:rsidRPr="0015750A">
        <w:rPr>
          <w:rFonts w:cs="Helvetica"/>
        </w:rPr>
        <w:t xml:space="preserve"> examples </w:t>
      </w:r>
      <w:r w:rsidR="006400FA">
        <w:rPr>
          <w:rFonts w:cs="Helvetica"/>
        </w:rPr>
        <w:t>can be found in</w:t>
      </w:r>
      <w:r w:rsidR="00C62647" w:rsidRPr="0015750A">
        <w:rPr>
          <w:rFonts w:cs="Helvetica"/>
        </w:rPr>
        <w:t xml:space="preserve"> bindings made in his workshop. I</w:t>
      </w:r>
      <w:r w:rsidR="00BD4795" w:rsidRPr="0015750A">
        <w:rPr>
          <w:rFonts w:cs="Helvetica"/>
        </w:rPr>
        <w:t xml:space="preserve">t is </w:t>
      </w:r>
      <w:r w:rsidR="006400FA">
        <w:rPr>
          <w:rFonts w:cs="Helvetica"/>
        </w:rPr>
        <w:t xml:space="preserve">quite possibly </w:t>
      </w:r>
      <w:r w:rsidR="00BD4795" w:rsidRPr="0015750A">
        <w:rPr>
          <w:rFonts w:cs="Helvetica"/>
        </w:rPr>
        <w:t xml:space="preserve">the </w:t>
      </w:r>
      <w:r w:rsidR="00C807D8" w:rsidRPr="0015750A">
        <w:rPr>
          <w:rFonts w:cs="Helvetica"/>
        </w:rPr>
        <w:t xml:space="preserve">use </w:t>
      </w:r>
      <w:r w:rsidR="00BD4795" w:rsidRPr="0015750A">
        <w:rPr>
          <w:rFonts w:cs="Helvetica"/>
        </w:rPr>
        <w:t xml:space="preserve">of this material </w:t>
      </w:r>
      <w:r w:rsidR="00C807D8" w:rsidRPr="0015750A">
        <w:rPr>
          <w:rFonts w:cs="Helvetica"/>
        </w:rPr>
        <w:t>by bookbinders</w:t>
      </w:r>
      <w:r w:rsidR="000279CA" w:rsidRPr="0015750A">
        <w:rPr>
          <w:rFonts w:cs="Helvetica"/>
        </w:rPr>
        <w:t xml:space="preserve"> </w:t>
      </w:r>
      <w:r w:rsidR="00BD4795" w:rsidRPr="0015750A">
        <w:rPr>
          <w:rFonts w:cs="Helvetica"/>
        </w:rPr>
        <w:t>that has</w:t>
      </w:r>
      <w:r w:rsidR="000279CA" w:rsidRPr="0015750A">
        <w:rPr>
          <w:rFonts w:cs="Helvetica"/>
        </w:rPr>
        <w:t xml:space="preserve"> preserved a large proportion</w:t>
      </w:r>
      <w:r w:rsidR="00C807D8" w:rsidRPr="0015750A">
        <w:rPr>
          <w:rFonts w:cs="Helvetica"/>
        </w:rPr>
        <w:t xml:space="preserve"> of the surviving ream wrappers</w:t>
      </w:r>
      <w:r w:rsidR="00C62647" w:rsidRPr="0015750A">
        <w:rPr>
          <w:rFonts w:cs="Helvetica"/>
        </w:rPr>
        <w:t xml:space="preserve">, though I know of no consistent attempt to </w:t>
      </w:r>
      <w:r w:rsidR="00C62647" w:rsidRPr="006400FA">
        <w:rPr>
          <w:rFonts w:cs="Helvetica"/>
        </w:rPr>
        <w:t>record the</w:t>
      </w:r>
      <w:r w:rsidR="00BF770F" w:rsidRPr="006400FA">
        <w:rPr>
          <w:rFonts w:cs="Helvetica"/>
        </w:rPr>
        <w:t>m</w:t>
      </w:r>
      <w:r w:rsidR="00C807D8" w:rsidRPr="006400FA">
        <w:rPr>
          <w:rFonts w:cs="Helvetica"/>
        </w:rPr>
        <w:t>.</w:t>
      </w:r>
      <w:r w:rsidR="00C62647" w:rsidRPr="006400FA">
        <w:rPr>
          <w:rFonts w:cs="Helvetica"/>
        </w:rPr>
        <w:t xml:space="preserve"> </w:t>
      </w:r>
      <w:r w:rsidR="006400FA" w:rsidRPr="006400FA">
        <w:rPr>
          <w:rFonts w:cs="Helvetica"/>
        </w:rPr>
        <w:t xml:space="preserve">Large enough </w:t>
      </w:r>
      <w:r w:rsidR="006400FA">
        <w:rPr>
          <w:rFonts w:cs="Helvetica"/>
        </w:rPr>
        <w:t>pieces will often show</w:t>
      </w:r>
      <w:r w:rsidR="00882868" w:rsidRPr="0015750A">
        <w:rPr>
          <w:rFonts w:cs="Helvetica"/>
        </w:rPr>
        <w:t>, in the distance between the folds,</w:t>
      </w:r>
      <w:r w:rsidR="00C62647" w:rsidRPr="0015750A">
        <w:rPr>
          <w:rFonts w:cs="Helvetica"/>
        </w:rPr>
        <w:t xml:space="preserve"> q</w:t>
      </w:r>
      <w:r w:rsidR="00C2797B" w:rsidRPr="0015750A">
        <w:rPr>
          <w:rFonts w:cs="Helvetica"/>
        </w:rPr>
        <w:t>uite clearly how thick the ream</w:t>
      </w:r>
      <w:r w:rsidR="00C62647" w:rsidRPr="0015750A">
        <w:rPr>
          <w:rFonts w:cs="Helvetica"/>
        </w:rPr>
        <w:t xml:space="preserve"> of paper was.</w:t>
      </w:r>
      <w:r w:rsidR="006400FA">
        <w:rPr>
          <w:rStyle w:val="FootnoteReference"/>
          <w:rFonts w:cs="Helvetica"/>
        </w:rPr>
        <w:footnoteReference w:id="22"/>
      </w:r>
      <w:r w:rsidR="00795EFF">
        <w:rPr>
          <w:rFonts w:cs="Helvetica"/>
        </w:rPr>
        <w:br/>
      </w:r>
      <w:r w:rsidR="00FD04C2">
        <w:rPr>
          <w:rFonts w:cs="Helvetica"/>
        </w:rPr>
        <w:br/>
      </w:r>
      <w:r w:rsidR="00FC7578" w:rsidRPr="0015750A">
        <w:rPr>
          <w:rFonts w:cs="Helvetica"/>
        </w:rPr>
        <w:t xml:space="preserve">The use of waste materials as board laminations brings with it another, perhaps unexpected </w:t>
      </w:r>
      <w:r w:rsidR="00FC7578" w:rsidRPr="00877812">
        <w:rPr>
          <w:rFonts w:cs="Helvetica"/>
        </w:rPr>
        <w:t>problem.</w:t>
      </w:r>
      <w:r w:rsidR="00D007A2" w:rsidRPr="00877812">
        <w:rPr>
          <w:rFonts w:cs="Helvetica"/>
        </w:rPr>
        <w:t xml:space="preserve"> </w:t>
      </w:r>
      <w:r w:rsidR="00E6174B">
        <w:rPr>
          <w:rFonts w:cs="Helvetica"/>
        </w:rPr>
        <w:t>I</w:t>
      </w:r>
      <w:r w:rsidR="00E6174B" w:rsidRPr="0015750A">
        <w:rPr>
          <w:rFonts w:cs="Helvetica"/>
        </w:rPr>
        <w:t>n 1943</w:t>
      </w:r>
      <w:r w:rsidR="00E6174B">
        <w:rPr>
          <w:rFonts w:cs="Helvetica"/>
        </w:rPr>
        <w:t>, a</w:t>
      </w:r>
      <w:r w:rsidR="00FC7578" w:rsidRPr="00877812">
        <w:rPr>
          <w:rFonts w:cs="Helvetica"/>
        </w:rPr>
        <w:t xml:space="preserve"> mass of</w:t>
      </w:r>
      <w:r w:rsidR="00FC7578" w:rsidRPr="0015750A">
        <w:rPr>
          <w:rFonts w:cs="Helvetica"/>
        </w:rPr>
        <w:t xml:space="preserve"> printed and manuscript material was</w:t>
      </w:r>
      <w:r w:rsidR="00E6174B">
        <w:rPr>
          <w:rFonts w:cs="Helvetica"/>
        </w:rPr>
        <w:t xml:space="preserve"> </w:t>
      </w:r>
      <w:r w:rsidR="00FC7578" w:rsidRPr="0015750A">
        <w:rPr>
          <w:rFonts w:cs="Helvetica"/>
        </w:rPr>
        <w:t xml:space="preserve">taken from the boards of six folio volumes </w:t>
      </w:r>
      <w:r w:rsidR="00D007A2" w:rsidRPr="0015750A">
        <w:rPr>
          <w:rFonts w:cs="Helvetica"/>
        </w:rPr>
        <w:t xml:space="preserve">bound in around 1740 </w:t>
      </w:r>
      <w:r w:rsidR="00FC7578" w:rsidRPr="0015750A">
        <w:rPr>
          <w:rFonts w:cs="Helvetica"/>
        </w:rPr>
        <w:t xml:space="preserve">in Italian laced-case bindings </w:t>
      </w:r>
      <w:r w:rsidR="00882868" w:rsidRPr="0015750A">
        <w:rPr>
          <w:rFonts w:cs="Helvetica"/>
        </w:rPr>
        <w:t xml:space="preserve">in parchment </w:t>
      </w:r>
      <w:r w:rsidR="00FC7578" w:rsidRPr="0015750A">
        <w:rPr>
          <w:rFonts w:cs="Helvetica"/>
        </w:rPr>
        <w:t>with boards.</w:t>
      </w:r>
      <w:r w:rsidR="00877812">
        <w:rPr>
          <w:rStyle w:val="FootnoteReference"/>
          <w:rFonts w:cs="Helvetica"/>
        </w:rPr>
        <w:footnoteReference w:id="23"/>
      </w:r>
      <w:r w:rsidR="00FC7578" w:rsidRPr="0015750A">
        <w:rPr>
          <w:rFonts w:cs="Helvetica"/>
        </w:rPr>
        <w:t xml:space="preserve"> It consists of a remarkable assemblage of material</w:t>
      </w:r>
      <w:r w:rsidR="00D007A2" w:rsidRPr="0015750A">
        <w:rPr>
          <w:rFonts w:cs="Helvetica"/>
        </w:rPr>
        <w:t xml:space="preserve">, both printed and manuscript, covering a period of almost two hundred years. The </w:t>
      </w:r>
      <w:r w:rsidR="001A433E">
        <w:rPr>
          <w:rFonts w:cs="Helvetica"/>
        </w:rPr>
        <w:t>printed</w:t>
      </w:r>
      <w:r w:rsidR="00D007A2" w:rsidRPr="0015750A">
        <w:rPr>
          <w:rFonts w:cs="Helvetica"/>
        </w:rPr>
        <w:t xml:space="preserve"> material is highly miscellaneous</w:t>
      </w:r>
      <w:r w:rsidR="00D11FBB">
        <w:rPr>
          <w:rFonts w:cs="Helvetica"/>
        </w:rPr>
        <w:t xml:space="preserve"> and includes both bound and unbound sheets</w:t>
      </w:r>
      <w:r w:rsidR="00D007A2" w:rsidRPr="0015750A">
        <w:rPr>
          <w:rFonts w:cs="Helvetica"/>
        </w:rPr>
        <w:t xml:space="preserve"> </w:t>
      </w:r>
      <w:r w:rsidR="001A433E">
        <w:rPr>
          <w:rFonts w:cs="Helvetica"/>
        </w:rPr>
        <w:t>from var</w:t>
      </w:r>
      <w:r w:rsidR="002605BB">
        <w:rPr>
          <w:rFonts w:cs="Helvetica"/>
        </w:rPr>
        <w:t>i</w:t>
      </w:r>
      <w:r w:rsidR="001A433E">
        <w:rPr>
          <w:rFonts w:cs="Helvetica"/>
        </w:rPr>
        <w:t>ous different editions</w:t>
      </w:r>
      <w:r w:rsidR="00E6174B">
        <w:rPr>
          <w:rFonts w:cs="Helvetica"/>
        </w:rPr>
        <w:t>. The unbound sheets</w:t>
      </w:r>
      <w:r w:rsidR="00D11FBB">
        <w:rPr>
          <w:rFonts w:cs="Helvetica"/>
        </w:rPr>
        <w:t xml:space="preserve"> include </w:t>
      </w:r>
      <w:r w:rsidR="00D11FBB">
        <w:t xml:space="preserve">Roberto Bellarmino, </w:t>
      </w:r>
      <w:r w:rsidR="00D11FBB" w:rsidRPr="007D4ABE">
        <w:rPr>
          <w:i/>
        </w:rPr>
        <w:t>Dottrina Cristiana</w:t>
      </w:r>
      <w:r w:rsidR="00D11FBB">
        <w:t>, Florence, 1718</w:t>
      </w:r>
      <w:r w:rsidR="00B46BA3">
        <w:t>,</w:t>
      </w:r>
      <w:r w:rsidR="00D11FBB">
        <w:t xml:space="preserve"> a portion of a sixteenth-century printing of Cicero’s </w:t>
      </w:r>
      <w:r w:rsidR="00D11FBB" w:rsidRPr="00E6174B">
        <w:rPr>
          <w:i/>
        </w:rPr>
        <w:t>Orationes</w:t>
      </w:r>
      <w:r w:rsidR="00D11FBB">
        <w:t xml:space="preserve">, </w:t>
      </w:r>
      <w:r w:rsidR="00B46BA3">
        <w:t>which includes</w:t>
      </w:r>
      <w:r w:rsidR="00D11FBB">
        <w:t xml:space="preserve"> multiple copies</w:t>
      </w:r>
      <w:r w:rsidR="00B46BA3">
        <w:t xml:space="preserve"> of sheets L and M, and fragm</w:t>
      </w:r>
      <w:r w:rsidR="00AE3409">
        <w:t>ents only of sheets O, T, and V</w:t>
      </w:r>
      <w:r w:rsidR="000B7407">
        <w:t xml:space="preserve">, a large part of sheet N of a sixteenth-century edition of Caesar’s </w:t>
      </w:r>
      <w:r w:rsidR="000B7407" w:rsidRPr="000B7407">
        <w:rPr>
          <w:i/>
        </w:rPr>
        <w:t>De Bello Civili</w:t>
      </w:r>
      <w:r w:rsidR="00B46BA3">
        <w:t xml:space="preserve"> </w:t>
      </w:r>
      <w:r w:rsidR="00AE3409">
        <w:t xml:space="preserve">and </w:t>
      </w:r>
      <w:r w:rsidR="00AE3409">
        <w:rPr>
          <w:rFonts w:cs="Helvetica"/>
        </w:rPr>
        <w:t xml:space="preserve">fragments of several breviaries and a Greek grammar. </w:t>
      </w:r>
      <w:r w:rsidR="00D11FBB">
        <w:rPr>
          <w:rFonts w:cs="Helvetica"/>
        </w:rPr>
        <w:t xml:space="preserve">There are also </w:t>
      </w:r>
      <w:r w:rsidR="0076186C" w:rsidRPr="0015750A">
        <w:rPr>
          <w:rFonts w:cs="Helvetica"/>
        </w:rPr>
        <w:t>leaves from</w:t>
      </w:r>
      <w:r w:rsidR="007857DD" w:rsidRPr="0015750A">
        <w:rPr>
          <w:rFonts w:cs="Helvetica"/>
        </w:rPr>
        <w:t xml:space="preserve"> </w:t>
      </w:r>
      <w:r w:rsidR="0054114E" w:rsidRPr="0015750A">
        <w:rPr>
          <w:rFonts w:cs="Helvetica"/>
        </w:rPr>
        <w:t>disbound</w:t>
      </w:r>
      <w:r w:rsidR="007857DD" w:rsidRPr="0015750A">
        <w:rPr>
          <w:rFonts w:cs="Helvetica"/>
        </w:rPr>
        <w:t xml:space="preserve"> </w:t>
      </w:r>
      <w:r w:rsidR="0076186C" w:rsidRPr="0015750A">
        <w:rPr>
          <w:rFonts w:cs="Helvetica"/>
        </w:rPr>
        <w:t>books</w:t>
      </w:r>
      <w:r w:rsidR="00AE3409">
        <w:rPr>
          <w:rFonts w:cs="Helvetica"/>
        </w:rPr>
        <w:t>,</w:t>
      </w:r>
      <w:r w:rsidR="00D11FBB" w:rsidRPr="00D11FBB">
        <w:rPr>
          <w:rFonts w:cs="Helvetica"/>
        </w:rPr>
        <w:t xml:space="preserve"> </w:t>
      </w:r>
      <w:r w:rsidR="00D11FBB">
        <w:rPr>
          <w:rFonts w:cs="Helvetica"/>
        </w:rPr>
        <w:t>including</w:t>
      </w:r>
      <w:r w:rsidR="00D11FBB" w:rsidRPr="0015750A">
        <w:rPr>
          <w:rFonts w:cs="Helvetica"/>
        </w:rPr>
        <w:t xml:space="preserve"> </w:t>
      </w:r>
      <w:r w:rsidR="00AE3409">
        <w:rPr>
          <w:rFonts w:cs="Helvetica"/>
        </w:rPr>
        <w:t xml:space="preserve">a few </w:t>
      </w:r>
      <w:r w:rsidR="00D11FBB" w:rsidRPr="0015750A">
        <w:rPr>
          <w:rFonts w:cs="Helvetica"/>
        </w:rPr>
        <w:t xml:space="preserve">fragments of sixteenth-century </w:t>
      </w:r>
      <w:r w:rsidR="00D11FBB">
        <w:rPr>
          <w:rFonts w:cs="Helvetica"/>
        </w:rPr>
        <w:t>music</w:t>
      </w:r>
      <w:r w:rsidR="00D11FBB" w:rsidRPr="0015750A">
        <w:rPr>
          <w:rFonts w:cs="Helvetica"/>
        </w:rPr>
        <w:t xml:space="preserve"> printed by Antonio Gardano in 1563,</w:t>
      </w:r>
      <w:r w:rsidR="00D11FBB">
        <w:rPr>
          <w:rStyle w:val="FootnoteReference"/>
          <w:rFonts w:cs="Helvetica"/>
        </w:rPr>
        <w:footnoteReference w:id="24"/>
      </w:r>
      <w:r w:rsidR="00693936">
        <w:rPr>
          <w:rFonts w:cs="Helvetica"/>
        </w:rPr>
        <w:t xml:space="preserve"> a large quantity of leaves from a sixteent</w:t>
      </w:r>
      <w:r w:rsidR="00E6174B">
        <w:rPr>
          <w:rFonts w:cs="Helvetica"/>
        </w:rPr>
        <w:t>h</w:t>
      </w:r>
      <w:r w:rsidR="00693936">
        <w:rPr>
          <w:rFonts w:cs="Helvetica"/>
        </w:rPr>
        <w:t xml:space="preserve">-century small-format edition </w:t>
      </w:r>
      <w:r w:rsidR="000B7407">
        <w:rPr>
          <w:rFonts w:cs="Helvetica"/>
        </w:rPr>
        <w:t>of works by</w:t>
      </w:r>
      <w:r w:rsidR="00693936">
        <w:rPr>
          <w:rFonts w:cs="Helvetica"/>
        </w:rPr>
        <w:t xml:space="preserve"> Leonhart Fuchs, including</w:t>
      </w:r>
      <w:r w:rsidR="00B46BA3">
        <w:rPr>
          <w:rFonts w:cs="Helvetica"/>
        </w:rPr>
        <w:t xml:space="preserve"> </w:t>
      </w:r>
      <w:r w:rsidR="00B46BA3" w:rsidRPr="00B46BA3">
        <w:rPr>
          <w:rFonts w:cs="Helvetica"/>
          <w:i/>
        </w:rPr>
        <w:t>De Sanandis totius humani corporis</w:t>
      </w:r>
      <w:r w:rsidR="00693936">
        <w:rPr>
          <w:rFonts w:cs="Helvetica"/>
        </w:rPr>
        <w:t xml:space="preserve"> and</w:t>
      </w:r>
      <w:r w:rsidR="00B46BA3">
        <w:rPr>
          <w:rFonts w:cs="Helvetica"/>
        </w:rPr>
        <w:t xml:space="preserve"> </w:t>
      </w:r>
      <w:r w:rsidR="00693936">
        <w:rPr>
          <w:rFonts w:cs="Helvetica"/>
          <w:i/>
        </w:rPr>
        <w:t>De medend</w:t>
      </w:r>
      <w:r w:rsidR="00B46BA3" w:rsidRPr="00B46BA3">
        <w:rPr>
          <w:rFonts w:cs="Helvetica"/>
          <w:i/>
        </w:rPr>
        <w:t>is singularum partium corporis</w:t>
      </w:r>
      <w:r w:rsidR="00B46BA3">
        <w:rPr>
          <w:rFonts w:cs="Helvetica"/>
        </w:rPr>
        <w:t xml:space="preserve"> </w:t>
      </w:r>
      <w:r w:rsidR="00B46BA3" w:rsidRPr="00693936">
        <w:rPr>
          <w:rFonts w:cs="Helvetica"/>
          <w:i/>
        </w:rPr>
        <w:t>humani</w:t>
      </w:r>
      <w:r w:rsidR="00693936">
        <w:rPr>
          <w:rFonts w:cs="Helvetica"/>
        </w:rPr>
        <w:t xml:space="preserve">, a sixteenth-century edition of Virgil, </w:t>
      </w:r>
      <w:r w:rsidR="00D11FBB">
        <w:rPr>
          <w:rFonts w:cs="Helvetica"/>
        </w:rPr>
        <w:t>and,</w:t>
      </w:r>
      <w:r w:rsidR="000B51DD">
        <w:rPr>
          <w:rFonts w:cs="Helvetica"/>
        </w:rPr>
        <w:t xml:space="preserve"> </w:t>
      </w:r>
      <w:r w:rsidR="00D11FBB">
        <w:rPr>
          <w:rFonts w:cs="Helvetica"/>
        </w:rPr>
        <w:t xml:space="preserve">the most complete of all the disbound fragments, </w:t>
      </w:r>
      <w:r w:rsidR="002605BB">
        <w:rPr>
          <w:rFonts w:cs="Helvetica"/>
        </w:rPr>
        <w:t>a Florentine edition of 1637</w:t>
      </w:r>
      <w:r w:rsidR="000B7407">
        <w:rPr>
          <w:rFonts w:cs="Helvetica"/>
        </w:rPr>
        <w:t>,</w:t>
      </w:r>
      <w:r w:rsidR="002605BB">
        <w:rPr>
          <w:rStyle w:val="FootnoteReference"/>
          <w:rFonts w:cs="Helvetica"/>
        </w:rPr>
        <w:footnoteReference w:id="25"/>
      </w:r>
      <w:r w:rsidR="002605BB">
        <w:rPr>
          <w:rFonts w:cs="Helvetica"/>
        </w:rPr>
        <w:t xml:space="preserve"> which was originally in a longstitch binding</w:t>
      </w:r>
      <w:r w:rsidR="00D11FBB">
        <w:rPr>
          <w:rFonts w:cs="Helvetica"/>
        </w:rPr>
        <w:t xml:space="preserve">. </w:t>
      </w:r>
      <w:r w:rsidR="002605BB">
        <w:rPr>
          <w:rFonts w:cs="Helvetica"/>
        </w:rPr>
        <w:t xml:space="preserve">The </w:t>
      </w:r>
      <w:r w:rsidR="0076186C" w:rsidRPr="0015750A">
        <w:rPr>
          <w:rFonts w:cs="Helvetica"/>
        </w:rPr>
        <w:t xml:space="preserve">manuscript leaves </w:t>
      </w:r>
      <w:r w:rsidR="008A6BA1" w:rsidRPr="0015750A">
        <w:rPr>
          <w:rFonts w:cs="Helvetica"/>
        </w:rPr>
        <w:t xml:space="preserve">include legal correspondence and accounts, </w:t>
      </w:r>
      <w:r w:rsidR="007857DD" w:rsidRPr="0015750A">
        <w:rPr>
          <w:rFonts w:cs="Helvetica"/>
        </w:rPr>
        <w:t>much of it</w:t>
      </w:r>
      <w:r w:rsidR="008A6BA1" w:rsidRPr="0015750A">
        <w:rPr>
          <w:rFonts w:cs="Helvetica"/>
        </w:rPr>
        <w:t xml:space="preserve"> ecclesiastical </w:t>
      </w:r>
      <w:r w:rsidR="00882868" w:rsidRPr="0015750A">
        <w:rPr>
          <w:rFonts w:cs="Helvetica"/>
        </w:rPr>
        <w:t>in origin</w:t>
      </w:r>
      <w:r w:rsidR="007857DD" w:rsidRPr="0015750A">
        <w:rPr>
          <w:rFonts w:cs="Helvetica"/>
        </w:rPr>
        <w:t xml:space="preserve">, and coming </w:t>
      </w:r>
      <w:r w:rsidR="00882868" w:rsidRPr="0015750A">
        <w:rPr>
          <w:rFonts w:cs="Helvetica"/>
        </w:rPr>
        <w:t xml:space="preserve">mostly </w:t>
      </w:r>
      <w:r w:rsidR="007857DD" w:rsidRPr="0015750A">
        <w:rPr>
          <w:rFonts w:cs="Helvetica"/>
        </w:rPr>
        <w:t>from Venice</w:t>
      </w:r>
      <w:r w:rsidR="00882868" w:rsidRPr="0015750A">
        <w:rPr>
          <w:rFonts w:cs="Helvetica"/>
        </w:rPr>
        <w:t>, but also</w:t>
      </w:r>
      <w:r w:rsidR="007857DD" w:rsidRPr="0015750A">
        <w:rPr>
          <w:rFonts w:cs="Helvetica"/>
        </w:rPr>
        <w:t xml:space="preserve"> Florence and Milan</w:t>
      </w:r>
      <w:r w:rsidR="000B51DD">
        <w:rPr>
          <w:rFonts w:cs="Helvetica"/>
        </w:rPr>
        <w:t xml:space="preserve"> (</w:t>
      </w:r>
      <w:r w:rsidR="00FC3389">
        <w:rPr>
          <w:rFonts w:cs="Helvetica"/>
          <w:highlight w:val="yellow"/>
        </w:rPr>
        <w:t xml:space="preserve">Fig. </w:t>
      </w:r>
      <w:r w:rsidR="0097461C">
        <w:rPr>
          <w:rFonts w:cs="Helvetica"/>
          <w:highlight w:val="yellow"/>
        </w:rPr>
        <w:t>3</w:t>
      </w:r>
      <w:r w:rsidR="000B51DD">
        <w:rPr>
          <w:rFonts w:cs="Helvetica"/>
        </w:rPr>
        <w:t>)</w:t>
      </w:r>
      <w:r w:rsidR="008A6BA1" w:rsidRPr="0015750A">
        <w:rPr>
          <w:rFonts w:cs="Helvetica"/>
        </w:rPr>
        <w:t xml:space="preserve">. </w:t>
      </w:r>
      <w:r w:rsidR="00795EFF">
        <w:rPr>
          <w:rFonts w:cs="Helvetica"/>
        </w:rPr>
        <w:br/>
      </w:r>
      <w:r w:rsidR="00FD04C2">
        <w:rPr>
          <w:rFonts w:cs="Helvetica"/>
        </w:rPr>
        <w:br/>
      </w:r>
      <w:r w:rsidR="008A6BA1" w:rsidRPr="0015750A">
        <w:rPr>
          <w:rFonts w:cs="Helvetica"/>
        </w:rPr>
        <w:t>Amongst the more surprising material is a series of what appear to be toll tickets, three copies of a bookplate and two part-printed handbill forms relating to early Italian banking practice</w:t>
      </w:r>
      <w:r w:rsidR="00882868" w:rsidRPr="0015750A">
        <w:rPr>
          <w:rFonts w:cs="Helvetica"/>
        </w:rPr>
        <w:t xml:space="preserve">. </w:t>
      </w:r>
      <w:r w:rsidR="008A6BA1" w:rsidRPr="0015750A">
        <w:rPr>
          <w:rFonts w:cs="Helvetica"/>
        </w:rPr>
        <w:t xml:space="preserve">I have not before </w:t>
      </w:r>
      <w:r w:rsidR="00C34F8E">
        <w:rPr>
          <w:rFonts w:cs="Helvetica"/>
        </w:rPr>
        <w:t>seen</w:t>
      </w:r>
      <w:r w:rsidR="008A6BA1" w:rsidRPr="0015750A">
        <w:rPr>
          <w:rFonts w:cs="Helvetica"/>
        </w:rPr>
        <w:t xml:space="preserve"> so many small pieces of waste used </w:t>
      </w:r>
      <w:r w:rsidR="007857DD" w:rsidRPr="0015750A">
        <w:rPr>
          <w:rFonts w:cs="Helvetica"/>
        </w:rPr>
        <w:t>to make</w:t>
      </w:r>
      <w:r w:rsidR="00C34F8E">
        <w:rPr>
          <w:rFonts w:cs="Helvetica"/>
        </w:rPr>
        <w:t xml:space="preserve"> western-</w:t>
      </w:r>
      <w:r w:rsidR="008A6BA1" w:rsidRPr="0015750A">
        <w:rPr>
          <w:rFonts w:cs="Helvetica"/>
        </w:rPr>
        <w:t>European board</w:t>
      </w:r>
      <w:r w:rsidR="00124601">
        <w:rPr>
          <w:rFonts w:cs="Helvetica"/>
        </w:rPr>
        <w:t>s</w:t>
      </w:r>
      <w:r w:rsidR="0076186C" w:rsidRPr="0015750A">
        <w:rPr>
          <w:rFonts w:cs="Helvetica"/>
        </w:rPr>
        <w:t xml:space="preserve"> and i</w:t>
      </w:r>
      <w:r w:rsidR="000B51DD">
        <w:rPr>
          <w:rFonts w:cs="Helvetica"/>
        </w:rPr>
        <w:t xml:space="preserve">t seems to me likely </w:t>
      </w:r>
      <w:r w:rsidR="00882868" w:rsidRPr="0015750A">
        <w:rPr>
          <w:rFonts w:cs="Helvetica"/>
        </w:rPr>
        <w:t xml:space="preserve">that the waste was </w:t>
      </w:r>
      <w:r w:rsidR="0058534E" w:rsidRPr="0015750A">
        <w:rPr>
          <w:rFonts w:cs="Helvetica"/>
        </w:rPr>
        <w:t>collected from multiple sources</w:t>
      </w:r>
      <w:r w:rsidR="00882868" w:rsidRPr="0015750A">
        <w:rPr>
          <w:rFonts w:cs="Helvetica"/>
        </w:rPr>
        <w:t>,</w:t>
      </w:r>
      <w:r w:rsidR="0058534E" w:rsidRPr="0015750A">
        <w:rPr>
          <w:rFonts w:cs="Helvetica"/>
        </w:rPr>
        <w:t xml:space="preserve"> </w:t>
      </w:r>
      <w:r w:rsidR="00705186" w:rsidRPr="0015750A">
        <w:rPr>
          <w:rFonts w:cs="Helvetica"/>
        </w:rPr>
        <w:t>much as rags were for paper-</w:t>
      </w:r>
      <w:r w:rsidR="00882868" w:rsidRPr="0015750A">
        <w:rPr>
          <w:rFonts w:cs="Helvetica"/>
        </w:rPr>
        <w:t>making</w:t>
      </w:r>
      <w:r w:rsidR="000B51DD">
        <w:rPr>
          <w:rFonts w:cs="Helvetica"/>
        </w:rPr>
        <w:t>,</w:t>
      </w:r>
      <w:r w:rsidR="00882868" w:rsidRPr="0015750A">
        <w:rPr>
          <w:rFonts w:cs="Helvetica"/>
        </w:rPr>
        <w:t xml:space="preserve"> and</w:t>
      </w:r>
      <w:r w:rsidR="00705186" w:rsidRPr="0015750A">
        <w:rPr>
          <w:rFonts w:cs="Helvetica"/>
        </w:rPr>
        <w:t xml:space="preserve"> was</w:t>
      </w:r>
      <w:r w:rsidR="00882868" w:rsidRPr="0015750A">
        <w:rPr>
          <w:rFonts w:cs="Helvetica"/>
        </w:rPr>
        <w:t xml:space="preserve"> either sold directly to binders, or</w:t>
      </w:r>
      <w:r w:rsidR="000B51DD">
        <w:rPr>
          <w:rFonts w:cs="Helvetica"/>
        </w:rPr>
        <w:t>, perhaps more probably,</w:t>
      </w:r>
      <w:r w:rsidR="00C34F8E">
        <w:rPr>
          <w:rFonts w:cs="Helvetica"/>
        </w:rPr>
        <w:t xml:space="preserve"> was</w:t>
      </w:r>
      <w:r w:rsidR="0058534E" w:rsidRPr="0015750A">
        <w:rPr>
          <w:rFonts w:cs="Helvetica"/>
        </w:rPr>
        <w:t xml:space="preserve"> made into boards by a supplier to the binding trade in a large centre </w:t>
      </w:r>
      <w:r w:rsidR="000B51DD">
        <w:rPr>
          <w:rFonts w:cs="Helvetica"/>
        </w:rPr>
        <w:t>of book production</w:t>
      </w:r>
      <w:r w:rsidR="00AE3409">
        <w:rPr>
          <w:rFonts w:cs="Helvetica"/>
        </w:rPr>
        <w:t xml:space="preserve">, </w:t>
      </w:r>
      <w:r w:rsidR="00124601">
        <w:rPr>
          <w:rFonts w:cs="Helvetica"/>
        </w:rPr>
        <w:t xml:space="preserve">such as </w:t>
      </w:r>
      <w:r w:rsidR="00AE3409">
        <w:rPr>
          <w:rFonts w:cs="Helvetica"/>
        </w:rPr>
        <w:t>Venice,</w:t>
      </w:r>
      <w:r w:rsidR="000B51DD">
        <w:rPr>
          <w:rFonts w:cs="Helvetica"/>
        </w:rPr>
        <w:t xml:space="preserve"> </w:t>
      </w:r>
      <w:r w:rsidR="0058534E" w:rsidRPr="0015750A">
        <w:rPr>
          <w:rFonts w:cs="Helvetica"/>
        </w:rPr>
        <w:t xml:space="preserve">and </w:t>
      </w:r>
      <w:r w:rsidR="00AE3409">
        <w:rPr>
          <w:rFonts w:cs="Helvetica"/>
        </w:rPr>
        <w:t xml:space="preserve">was </w:t>
      </w:r>
      <w:r w:rsidR="0058534E" w:rsidRPr="0015750A">
        <w:rPr>
          <w:rFonts w:cs="Helvetica"/>
        </w:rPr>
        <w:t>then sold to the binders.</w:t>
      </w:r>
      <w:r w:rsidR="00AE3409">
        <w:rPr>
          <w:rFonts w:cs="Helvetica"/>
        </w:rPr>
        <w:t xml:space="preserve"> </w:t>
      </w:r>
      <w:r w:rsidR="000B7407">
        <w:rPr>
          <w:rFonts w:cs="Helvetica"/>
        </w:rPr>
        <w:t>One question</w:t>
      </w:r>
      <w:r w:rsidR="007857DD" w:rsidRPr="0015750A">
        <w:rPr>
          <w:rFonts w:cs="Helvetica"/>
        </w:rPr>
        <w:t xml:space="preserve"> </w:t>
      </w:r>
      <w:r w:rsidR="0058534E" w:rsidRPr="0015750A">
        <w:rPr>
          <w:rFonts w:cs="Helvetica"/>
        </w:rPr>
        <w:t>that will arise if such boards we</w:t>
      </w:r>
      <w:r w:rsidR="007857DD" w:rsidRPr="0015750A">
        <w:rPr>
          <w:rFonts w:cs="Helvetica"/>
        </w:rPr>
        <w:t xml:space="preserve">re </w:t>
      </w:r>
      <w:r w:rsidR="00705186" w:rsidRPr="0015750A">
        <w:rPr>
          <w:rFonts w:cs="Helvetica"/>
        </w:rPr>
        <w:t xml:space="preserve">ever </w:t>
      </w:r>
      <w:r w:rsidR="007857DD" w:rsidRPr="0015750A">
        <w:rPr>
          <w:rFonts w:cs="Helvetica"/>
        </w:rPr>
        <w:t>to be</w:t>
      </w:r>
      <w:r w:rsidR="0058534E" w:rsidRPr="0015750A">
        <w:rPr>
          <w:rFonts w:cs="Helvetica"/>
        </w:rPr>
        <w:t xml:space="preserve"> </w:t>
      </w:r>
      <w:r w:rsidR="00705186" w:rsidRPr="0015750A">
        <w:rPr>
          <w:rFonts w:cs="Helvetica"/>
        </w:rPr>
        <w:t>investigated – I will not say dismembered -</w:t>
      </w:r>
      <w:r w:rsidR="0058534E" w:rsidRPr="0015750A">
        <w:rPr>
          <w:rFonts w:cs="Helvetica"/>
        </w:rPr>
        <w:t xml:space="preserve"> on a regular basis and recorded in full </w:t>
      </w:r>
      <w:r w:rsidR="000B7407">
        <w:rPr>
          <w:rFonts w:cs="Helvetica"/>
        </w:rPr>
        <w:t>is</w:t>
      </w:r>
      <w:r w:rsidR="0058534E" w:rsidRPr="0015750A">
        <w:rPr>
          <w:rFonts w:cs="Helvetica"/>
        </w:rPr>
        <w:t xml:space="preserve"> how c</w:t>
      </w:r>
      <w:r w:rsidR="007857DD" w:rsidRPr="0015750A">
        <w:rPr>
          <w:rFonts w:cs="Helvetica"/>
        </w:rPr>
        <w:t>ould it all be catalogued? There is a great deal of his</w:t>
      </w:r>
      <w:r w:rsidR="0054114E" w:rsidRPr="0015750A">
        <w:rPr>
          <w:rFonts w:cs="Helvetica"/>
        </w:rPr>
        <w:t>tory in th</w:t>
      </w:r>
      <w:r w:rsidR="007857DD" w:rsidRPr="0015750A">
        <w:rPr>
          <w:rFonts w:cs="Helvetica"/>
        </w:rPr>
        <w:t>is material, but teasing it out wou</w:t>
      </w:r>
      <w:r w:rsidR="0054114E" w:rsidRPr="0015750A">
        <w:rPr>
          <w:rFonts w:cs="Helvetica"/>
        </w:rPr>
        <w:t>l</w:t>
      </w:r>
      <w:r w:rsidR="007857DD" w:rsidRPr="0015750A">
        <w:rPr>
          <w:rFonts w:cs="Helvetica"/>
        </w:rPr>
        <w:t xml:space="preserve">d take a very long time </w:t>
      </w:r>
      <w:r w:rsidR="0058534E" w:rsidRPr="0015750A">
        <w:rPr>
          <w:rFonts w:cs="Helvetica"/>
        </w:rPr>
        <w:t>–</w:t>
      </w:r>
      <w:r w:rsidR="007857DD" w:rsidRPr="0015750A">
        <w:rPr>
          <w:rFonts w:cs="Helvetica"/>
        </w:rPr>
        <w:t xml:space="preserve"> </w:t>
      </w:r>
      <w:r w:rsidR="0058534E" w:rsidRPr="0015750A">
        <w:rPr>
          <w:rFonts w:cs="Helvetica"/>
        </w:rPr>
        <w:t xml:space="preserve">and </w:t>
      </w:r>
      <w:r w:rsidR="000B51DD">
        <w:rPr>
          <w:rFonts w:cs="Helvetica"/>
        </w:rPr>
        <w:t xml:space="preserve">it should be remembered </w:t>
      </w:r>
      <w:r w:rsidR="007857DD" w:rsidRPr="0015750A">
        <w:rPr>
          <w:rFonts w:cs="Helvetica"/>
        </w:rPr>
        <w:t>that this collection all comes from just one six-volume editio</w:t>
      </w:r>
      <w:r w:rsidR="0054114E" w:rsidRPr="0015750A">
        <w:rPr>
          <w:rFonts w:cs="Helvetica"/>
        </w:rPr>
        <w:t>n.</w:t>
      </w:r>
      <w:r w:rsidR="00795EFF">
        <w:rPr>
          <w:rFonts w:cs="Helvetica"/>
        </w:rPr>
        <w:br/>
      </w:r>
      <w:r w:rsidR="00FD04C2">
        <w:rPr>
          <w:rFonts w:cs="Helvetica"/>
        </w:rPr>
        <w:br/>
      </w:r>
      <w:r w:rsidR="00595C61" w:rsidRPr="0015750A">
        <w:rPr>
          <w:rFonts w:cs="Helvetica"/>
        </w:rPr>
        <w:t xml:space="preserve">The material that becomes waste can also </w:t>
      </w:r>
      <w:r w:rsidR="0076186C" w:rsidRPr="0015750A">
        <w:rPr>
          <w:rFonts w:cs="Helvetica"/>
        </w:rPr>
        <w:t>include real rarities</w:t>
      </w:r>
      <w:r w:rsidR="00595C61" w:rsidRPr="0015750A">
        <w:rPr>
          <w:rFonts w:cs="Helvetica"/>
        </w:rPr>
        <w:t xml:space="preserve">. </w:t>
      </w:r>
      <w:r w:rsidR="00C34F8E">
        <w:rPr>
          <w:rFonts w:cs="Helvetica"/>
        </w:rPr>
        <w:t>A</w:t>
      </w:r>
      <w:r w:rsidR="00595C61" w:rsidRPr="0015750A">
        <w:rPr>
          <w:rFonts w:cs="Helvetica"/>
        </w:rPr>
        <w:t xml:space="preserve"> German binding on a Venetian edition of 1514</w:t>
      </w:r>
      <w:r w:rsidR="000B51DD">
        <w:rPr>
          <w:rStyle w:val="FootnoteReference"/>
          <w:rFonts w:cs="Helvetica"/>
        </w:rPr>
        <w:footnoteReference w:id="26"/>
      </w:r>
      <w:r w:rsidR="00595C61" w:rsidRPr="0015750A">
        <w:rPr>
          <w:rFonts w:cs="Helvetica"/>
        </w:rPr>
        <w:t xml:space="preserve"> contains, probably as comb spine linings (from the photograph </w:t>
      </w:r>
      <w:r w:rsidR="00E4087C">
        <w:rPr>
          <w:rFonts w:cs="Helvetica"/>
        </w:rPr>
        <w:t xml:space="preserve">in the bookseller’s catalogue </w:t>
      </w:r>
      <w:r w:rsidR="00595C61" w:rsidRPr="0015750A">
        <w:rPr>
          <w:rFonts w:cs="Helvetica"/>
        </w:rPr>
        <w:t xml:space="preserve">it is impossible to be entirely sure), a </w:t>
      </w:r>
      <w:r w:rsidR="008C795D" w:rsidRPr="0015750A">
        <w:rPr>
          <w:rFonts w:cs="Helvetica"/>
        </w:rPr>
        <w:t xml:space="preserve">single-leaf, papal bull printed on vellum </w:t>
      </w:r>
      <w:r w:rsidR="001A4B40" w:rsidRPr="0015750A">
        <w:rPr>
          <w:rFonts w:cs="Helvetica"/>
        </w:rPr>
        <w:t xml:space="preserve">in London </w:t>
      </w:r>
      <w:r w:rsidR="008C795D" w:rsidRPr="0015750A">
        <w:rPr>
          <w:rFonts w:cs="Helvetica"/>
        </w:rPr>
        <w:t>on 8 March</w:t>
      </w:r>
      <w:r w:rsidR="00705186" w:rsidRPr="0015750A">
        <w:rPr>
          <w:rFonts w:cs="Helvetica"/>
        </w:rPr>
        <w:t>,</w:t>
      </w:r>
      <w:r w:rsidR="008C795D" w:rsidRPr="0015750A">
        <w:rPr>
          <w:rFonts w:cs="Helvetica"/>
        </w:rPr>
        <w:t xml:space="preserve"> 1498 by Richard Pynson.</w:t>
      </w:r>
      <w:r w:rsidR="00E4087C">
        <w:rPr>
          <w:rStyle w:val="FootnoteReference"/>
          <w:rFonts w:cs="Helvetica"/>
        </w:rPr>
        <w:footnoteReference w:id="27"/>
      </w:r>
      <w:r w:rsidR="008C795D" w:rsidRPr="0015750A">
        <w:rPr>
          <w:rFonts w:cs="Helvetica"/>
        </w:rPr>
        <w:t xml:space="preserve"> It was issued by John Morton, Archbishop of Canterbury, and confirms the succession of Henry VII and his heirs and endorses his marriage to Elizabeth of York. How and why this document became available to a German bookbinder more than 16 years later is not known, but </w:t>
      </w:r>
      <w:r w:rsidR="003D6196">
        <w:rPr>
          <w:rFonts w:cs="Helvetica"/>
        </w:rPr>
        <w:t>the fact that</w:t>
      </w:r>
      <w:r w:rsidR="0076186C" w:rsidRPr="0015750A">
        <w:rPr>
          <w:rFonts w:cs="Helvetica"/>
        </w:rPr>
        <w:t xml:space="preserve"> another of the three recorded copies</w:t>
      </w:r>
      <w:r w:rsidR="008C795D" w:rsidRPr="0015750A">
        <w:rPr>
          <w:rFonts w:cs="Helvetica"/>
        </w:rPr>
        <w:t xml:space="preserve"> </w:t>
      </w:r>
      <w:r w:rsidR="003D6196">
        <w:rPr>
          <w:rFonts w:cs="Helvetica"/>
        </w:rPr>
        <w:t xml:space="preserve">of the second printing </w:t>
      </w:r>
      <w:r w:rsidR="008C795D" w:rsidRPr="0015750A">
        <w:rPr>
          <w:rFonts w:cs="Helvetica"/>
        </w:rPr>
        <w:t>was found as binder’s waste in the Stadtbibliothek in Trier</w:t>
      </w:r>
      <w:r w:rsidR="0076186C" w:rsidRPr="0015750A">
        <w:rPr>
          <w:rFonts w:cs="Helvetica"/>
        </w:rPr>
        <w:t>,</w:t>
      </w:r>
      <w:r w:rsidR="008C795D" w:rsidRPr="0015750A">
        <w:rPr>
          <w:rFonts w:cs="Helvetica"/>
        </w:rPr>
        <w:t xml:space="preserve"> and the only other copy kno</w:t>
      </w:r>
      <w:r w:rsidR="001A4B40" w:rsidRPr="0015750A">
        <w:rPr>
          <w:rFonts w:cs="Helvetica"/>
        </w:rPr>
        <w:t>wn is in the Historische Archiv</w:t>
      </w:r>
      <w:r w:rsidR="008C795D" w:rsidRPr="0015750A">
        <w:rPr>
          <w:rFonts w:cs="Helvetica"/>
        </w:rPr>
        <w:t xml:space="preserve"> in Cologne</w:t>
      </w:r>
      <w:r w:rsidR="0076186C" w:rsidRPr="0015750A">
        <w:rPr>
          <w:rFonts w:cs="Helvetica"/>
        </w:rPr>
        <w:t>,</w:t>
      </w:r>
      <w:r w:rsidR="00E4087C">
        <w:rPr>
          <w:rStyle w:val="FootnoteReference"/>
          <w:rFonts w:cs="Helvetica"/>
        </w:rPr>
        <w:footnoteReference w:id="28"/>
      </w:r>
      <w:r w:rsidR="0076186C" w:rsidRPr="0015750A">
        <w:rPr>
          <w:rFonts w:cs="Helvetica"/>
        </w:rPr>
        <w:t xml:space="preserve"> </w:t>
      </w:r>
      <w:r w:rsidR="003D6196">
        <w:rPr>
          <w:rFonts w:cs="Helvetica"/>
        </w:rPr>
        <w:t>would appear to indicate that copies of the broadside were distributed on the continent</w:t>
      </w:r>
      <w:r w:rsidR="00194643">
        <w:rPr>
          <w:rFonts w:cs="Helvetica"/>
        </w:rPr>
        <w:t xml:space="preserve">, a deduction that it is possible </w:t>
      </w:r>
      <w:r w:rsidR="006B4B3F">
        <w:rPr>
          <w:rFonts w:cs="Helvetica"/>
        </w:rPr>
        <w:t>t</w:t>
      </w:r>
      <w:r w:rsidR="00194643">
        <w:rPr>
          <w:rFonts w:cs="Helvetica"/>
        </w:rPr>
        <w:t xml:space="preserve">o make on the strength of their use as waste in German bindings. </w:t>
      </w:r>
      <w:r w:rsidR="003D6196">
        <w:rPr>
          <w:rFonts w:cs="Helvetica"/>
        </w:rPr>
        <w:t xml:space="preserve"> </w:t>
      </w:r>
      <w:r w:rsidR="00194643">
        <w:rPr>
          <w:rFonts w:cs="Helvetica"/>
        </w:rPr>
        <w:t>N</w:t>
      </w:r>
      <w:r w:rsidR="008C795D" w:rsidRPr="0015750A">
        <w:rPr>
          <w:rFonts w:cs="Helvetica"/>
        </w:rPr>
        <w:t>o copy is known in an English collection</w:t>
      </w:r>
      <w:r w:rsidR="001A4B40" w:rsidRPr="0015750A">
        <w:rPr>
          <w:rFonts w:cs="Helvetica"/>
        </w:rPr>
        <w:t xml:space="preserve"> and </w:t>
      </w:r>
      <w:r w:rsidR="0046294D" w:rsidRPr="0015750A">
        <w:rPr>
          <w:rFonts w:cs="Helvetica"/>
        </w:rPr>
        <w:t xml:space="preserve">it is </w:t>
      </w:r>
      <w:r w:rsidR="003D6196">
        <w:rPr>
          <w:rFonts w:cs="Helvetica"/>
        </w:rPr>
        <w:t xml:space="preserve">only </w:t>
      </w:r>
      <w:r w:rsidR="0046294D" w:rsidRPr="0015750A">
        <w:rPr>
          <w:rFonts w:cs="Helvetica"/>
        </w:rPr>
        <w:t xml:space="preserve">the </w:t>
      </w:r>
      <w:r w:rsidR="000B27F2" w:rsidRPr="0015750A">
        <w:rPr>
          <w:rFonts w:cs="Helvetica"/>
        </w:rPr>
        <w:t>single surviving</w:t>
      </w:r>
      <w:r w:rsidR="0046294D" w:rsidRPr="0015750A">
        <w:rPr>
          <w:rFonts w:cs="Helvetica"/>
        </w:rPr>
        <w:t xml:space="preserve"> copy</w:t>
      </w:r>
      <w:r w:rsidR="001A4B40" w:rsidRPr="0015750A">
        <w:rPr>
          <w:rFonts w:cs="Helvetica"/>
        </w:rPr>
        <w:t xml:space="preserve"> of the earlier printing of 1497/98</w:t>
      </w:r>
      <w:r w:rsidR="0046294D" w:rsidRPr="0015750A">
        <w:rPr>
          <w:rFonts w:cs="Helvetica"/>
        </w:rPr>
        <w:t xml:space="preserve"> that is </w:t>
      </w:r>
      <w:r w:rsidR="0054114E" w:rsidRPr="0015750A">
        <w:rPr>
          <w:rFonts w:cs="Helvetica"/>
        </w:rPr>
        <w:t xml:space="preserve">to be found </w:t>
      </w:r>
      <w:r w:rsidR="0046294D" w:rsidRPr="0015750A">
        <w:rPr>
          <w:rFonts w:cs="Helvetica"/>
        </w:rPr>
        <w:t>in England</w:t>
      </w:r>
      <w:r w:rsidR="008C795D" w:rsidRPr="0015750A">
        <w:rPr>
          <w:rFonts w:cs="Helvetica"/>
        </w:rPr>
        <w:t>.</w:t>
      </w:r>
      <w:r w:rsidR="006B4B3F">
        <w:rPr>
          <w:rStyle w:val="FootnoteReference"/>
          <w:rFonts w:cs="Helvetica"/>
        </w:rPr>
        <w:footnoteReference w:id="29"/>
      </w:r>
      <w:r w:rsidR="008C795D" w:rsidRPr="0015750A">
        <w:rPr>
          <w:rFonts w:cs="Helvetica"/>
        </w:rPr>
        <w:t xml:space="preserve"> </w:t>
      </w:r>
      <w:r w:rsidR="00795EFF">
        <w:rPr>
          <w:rFonts w:cs="Helvetica"/>
        </w:rPr>
        <w:br/>
      </w:r>
      <w:r w:rsidR="00FD04C2">
        <w:rPr>
          <w:rFonts w:cs="Helvetica"/>
        </w:rPr>
        <w:br/>
      </w:r>
      <w:r w:rsidR="00E676B1" w:rsidRPr="0015750A">
        <w:rPr>
          <w:rFonts w:cs="Helvetica"/>
        </w:rPr>
        <w:t>An otherwise unknown indulgence printed</w:t>
      </w:r>
      <w:r w:rsidR="0046294D" w:rsidRPr="0015750A">
        <w:rPr>
          <w:rFonts w:cs="Helvetica"/>
        </w:rPr>
        <w:t xml:space="preserve"> </w:t>
      </w:r>
      <w:r w:rsidR="00E676B1" w:rsidRPr="0015750A">
        <w:rPr>
          <w:rFonts w:cs="Helvetica"/>
        </w:rPr>
        <w:t xml:space="preserve">on parchment </w:t>
      </w:r>
      <w:r w:rsidR="0046294D" w:rsidRPr="0015750A">
        <w:rPr>
          <w:rFonts w:cs="Helvetica"/>
        </w:rPr>
        <w:t xml:space="preserve">by </w:t>
      </w:r>
      <w:r w:rsidR="00D76A9E" w:rsidRPr="0015750A">
        <w:rPr>
          <w:rFonts w:cs="Helvetica"/>
        </w:rPr>
        <w:t xml:space="preserve">William </w:t>
      </w:r>
      <w:r w:rsidR="0046294D" w:rsidRPr="0015750A">
        <w:rPr>
          <w:rFonts w:cs="Helvetica"/>
        </w:rPr>
        <w:t>Caxton in Westminster</w:t>
      </w:r>
      <w:r w:rsidR="00E676B1" w:rsidRPr="0015750A">
        <w:rPr>
          <w:rFonts w:cs="Helvetica"/>
        </w:rPr>
        <w:t xml:space="preserve"> in 1481</w:t>
      </w:r>
      <w:r w:rsidR="00D76A9E" w:rsidRPr="0015750A">
        <w:rPr>
          <w:rFonts w:cs="Helvetica"/>
        </w:rPr>
        <w:t xml:space="preserve"> for the Hospital of St Mary Rounceval, in Charing Cross in London,</w:t>
      </w:r>
      <w:r w:rsidR="00E676B1" w:rsidRPr="0015750A">
        <w:rPr>
          <w:rFonts w:cs="Helvetica"/>
        </w:rPr>
        <w:t xml:space="preserve"> was found by Paul Needham cut into strips used to make sewing guards in a Sammelband containing four editions printed by Caxton</w:t>
      </w:r>
      <w:r w:rsidR="00194643">
        <w:rPr>
          <w:rStyle w:val="FootnoteReference"/>
          <w:rFonts w:cs="Helvetica"/>
        </w:rPr>
        <w:footnoteReference w:id="30"/>
      </w:r>
      <w:r w:rsidR="00E676B1" w:rsidRPr="0015750A">
        <w:rPr>
          <w:rFonts w:cs="Helvetica"/>
        </w:rPr>
        <w:t xml:space="preserve"> and apparently bound some sixty years later by (or, more probably, for) the London bookseller John Reynes, in which printed waste of 1530 was used as board linings, giving a </w:t>
      </w:r>
      <w:r w:rsidR="00E676B1" w:rsidRPr="0015750A">
        <w:rPr>
          <w:rFonts w:cs="Helvetica"/>
          <w:i/>
        </w:rPr>
        <w:t>terminus post quem</w:t>
      </w:r>
      <w:r w:rsidR="00E676B1" w:rsidRPr="0015750A">
        <w:rPr>
          <w:rFonts w:cs="Helvetica"/>
        </w:rPr>
        <w:t xml:space="preserve"> for the binding.</w:t>
      </w:r>
      <w:r w:rsidR="00D76A9E" w:rsidRPr="0015750A">
        <w:rPr>
          <w:rFonts w:cs="Helvetica"/>
        </w:rPr>
        <w:t xml:space="preserve"> Needham suggests that Reynes had the book rebound or repaired in the 1530s</w:t>
      </w:r>
      <w:r w:rsidR="000B7407">
        <w:rPr>
          <w:rFonts w:cs="Helvetica"/>
        </w:rPr>
        <w:t>,</w:t>
      </w:r>
      <w:r w:rsidR="00D76A9E" w:rsidRPr="0015750A">
        <w:rPr>
          <w:rFonts w:cs="Helvetica"/>
        </w:rPr>
        <w:t xml:space="preserve"> replacing an earlier binding, though it </w:t>
      </w:r>
      <w:r w:rsidR="00477887">
        <w:rPr>
          <w:rFonts w:cs="Helvetica"/>
        </w:rPr>
        <w:t>seems to</w:t>
      </w:r>
      <w:r w:rsidR="006B4B3F">
        <w:rPr>
          <w:rFonts w:cs="Helvetica"/>
        </w:rPr>
        <w:t xml:space="preserve"> me more likely</w:t>
      </w:r>
      <w:r w:rsidR="00D76A9E" w:rsidRPr="0015750A">
        <w:rPr>
          <w:rFonts w:cs="Helvetica"/>
        </w:rPr>
        <w:t xml:space="preserve"> that the book was originally assembled with its sewing guards as a sewn bookblock</w:t>
      </w:r>
      <w:r w:rsidR="00477887">
        <w:rPr>
          <w:rFonts w:cs="Helvetica"/>
        </w:rPr>
        <w:t>, possib</w:t>
      </w:r>
      <w:r w:rsidR="007D49AB">
        <w:rPr>
          <w:rFonts w:cs="Helvetica"/>
        </w:rPr>
        <w:t>l</w:t>
      </w:r>
      <w:r w:rsidR="00477887">
        <w:rPr>
          <w:rFonts w:cs="Helvetica"/>
        </w:rPr>
        <w:t>y with a limp parchment cover,</w:t>
      </w:r>
      <w:r w:rsidR="00D76A9E" w:rsidRPr="0015750A">
        <w:rPr>
          <w:rFonts w:cs="Helvetica"/>
        </w:rPr>
        <w:t xml:space="preserve"> and not given </w:t>
      </w:r>
      <w:r w:rsidR="007D49AB">
        <w:rPr>
          <w:rFonts w:cs="Helvetica"/>
        </w:rPr>
        <w:t xml:space="preserve">either </w:t>
      </w:r>
      <w:r w:rsidR="00D76A9E" w:rsidRPr="0015750A">
        <w:rPr>
          <w:rFonts w:cs="Helvetica"/>
        </w:rPr>
        <w:t xml:space="preserve">boards or a </w:t>
      </w:r>
      <w:r w:rsidR="00477887">
        <w:rPr>
          <w:rFonts w:cs="Helvetica"/>
        </w:rPr>
        <w:t xml:space="preserve">leather </w:t>
      </w:r>
      <w:r w:rsidR="00D76A9E" w:rsidRPr="0015750A">
        <w:rPr>
          <w:rFonts w:cs="Helvetica"/>
        </w:rPr>
        <w:t>cover un</w:t>
      </w:r>
      <w:r w:rsidR="009311D6">
        <w:rPr>
          <w:rFonts w:cs="Helvetica"/>
        </w:rPr>
        <w:t>til these were added by Reynes,</w:t>
      </w:r>
      <w:r w:rsidR="00D76A9E" w:rsidRPr="0015750A">
        <w:rPr>
          <w:rFonts w:cs="Helvetica"/>
        </w:rPr>
        <w:t xml:space="preserve"> at a date when the use of sewing guards throughout a bookblock </w:t>
      </w:r>
      <w:r w:rsidR="006B4B3F">
        <w:rPr>
          <w:rFonts w:cs="Helvetica"/>
        </w:rPr>
        <w:t>had long been abandoned</w:t>
      </w:r>
      <w:r w:rsidR="00D76A9E" w:rsidRPr="0015750A">
        <w:rPr>
          <w:rFonts w:cs="Helvetica"/>
        </w:rPr>
        <w:t>.</w:t>
      </w:r>
      <w:r w:rsidR="006B4B3F">
        <w:rPr>
          <w:rStyle w:val="FootnoteReference"/>
          <w:rFonts w:cs="Helvetica"/>
        </w:rPr>
        <w:footnoteReference w:id="31"/>
      </w:r>
      <w:r w:rsidR="00795EFF">
        <w:rPr>
          <w:rFonts w:cs="Helvetica"/>
        </w:rPr>
        <w:br/>
      </w:r>
      <w:r w:rsidR="00FD04C2">
        <w:rPr>
          <w:rFonts w:cs="Helvetica"/>
        </w:rPr>
        <w:br/>
      </w:r>
      <w:r w:rsidR="001E3808" w:rsidRPr="0015750A">
        <w:rPr>
          <w:rFonts w:cs="Helvetica"/>
        </w:rPr>
        <w:t>The relationship between the waste and the binding is one of reciprocal values – the waste may identify a binding workshop where it is known to have been used, and the binding will give a location for the waste at the point where it was consigned to the waste bin</w:t>
      </w:r>
      <w:r w:rsidR="001A4B40" w:rsidRPr="0015750A">
        <w:rPr>
          <w:rFonts w:cs="Helvetica"/>
        </w:rPr>
        <w:t xml:space="preserve">. This can be highly significant, as </w:t>
      </w:r>
      <w:r w:rsidR="009311D6">
        <w:rPr>
          <w:rFonts w:cs="Helvetica"/>
        </w:rPr>
        <w:t xml:space="preserve">shown by </w:t>
      </w:r>
      <w:r w:rsidR="0076186C" w:rsidRPr="0015750A">
        <w:rPr>
          <w:rFonts w:cs="Helvetica"/>
        </w:rPr>
        <w:t>the</w:t>
      </w:r>
      <w:r w:rsidR="00863BDB" w:rsidRPr="0015750A">
        <w:rPr>
          <w:rFonts w:cs="Helvetica"/>
        </w:rPr>
        <w:t xml:space="preserve"> board laminations </w:t>
      </w:r>
      <w:r w:rsidR="00CF3884" w:rsidRPr="0015750A">
        <w:rPr>
          <w:rFonts w:cs="Helvetica"/>
        </w:rPr>
        <w:t xml:space="preserve">of </w:t>
      </w:r>
      <w:r w:rsidR="006B4B3F">
        <w:rPr>
          <w:rFonts w:cs="Helvetica"/>
        </w:rPr>
        <w:t>a</w:t>
      </w:r>
      <w:r w:rsidR="00CF3884" w:rsidRPr="0015750A">
        <w:rPr>
          <w:rFonts w:cs="Helvetica"/>
        </w:rPr>
        <w:t xml:space="preserve"> London binding on an edition of Etienne Dolet of 1538</w:t>
      </w:r>
      <w:r w:rsidR="0076186C" w:rsidRPr="0015750A">
        <w:rPr>
          <w:rFonts w:cs="Helvetica"/>
        </w:rPr>
        <w:t>.</w:t>
      </w:r>
      <w:r w:rsidR="006B4B3F">
        <w:rPr>
          <w:rStyle w:val="FootnoteReference"/>
          <w:rFonts w:cs="Helvetica"/>
        </w:rPr>
        <w:footnoteReference w:id="32"/>
      </w:r>
      <w:r w:rsidR="0076186C" w:rsidRPr="0015750A">
        <w:rPr>
          <w:rFonts w:cs="Helvetica"/>
        </w:rPr>
        <w:t xml:space="preserve"> </w:t>
      </w:r>
      <w:r w:rsidR="00CF3884" w:rsidRPr="0015750A">
        <w:rPr>
          <w:rFonts w:cs="Helvetica"/>
        </w:rPr>
        <w:t xml:space="preserve"> </w:t>
      </w:r>
      <w:r w:rsidR="001643E8">
        <w:rPr>
          <w:rFonts w:cs="Helvetica"/>
        </w:rPr>
        <w:t xml:space="preserve">The board laminations had entirely separated as the result of many years of damp storage and </w:t>
      </w:r>
      <w:r w:rsidR="009311D6">
        <w:rPr>
          <w:rFonts w:cs="Helvetica"/>
        </w:rPr>
        <w:t>revealed</w:t>
      </w:r>
      <w:r w:rsidR="001643E8">
        <w:rPr>
          <w:rFonts w:cs="Helvetica"/>
        </w:rPr>
        <w:t xml:space="preserve"> that e</w:t>
      </w:r>
      <w:r w:rsidR="006B4B3F">
        <w:rPr>
          <w:rFonts w:cs="Helvetica"/>
        </w:rPr>
        <w:t xml:space="preserve">ach board was made up </w:t>
      </w:r>
      <w:r w:rsidR="001643E8">
        <w:rPr>
          <w:rFonts w:cs="Helvetica"/>
        </w:rPr>
        <w:t>from</w:t>
      </w:r>
      <w:r w:rsidR="006B4B3F">
        <w:rPr>
          <w:rFonts w:cs="Helvetica"/>
        </w:rPr>
        <w:t xml:space="preserve"> 10 leaves of printed waste, and one board </w:t>
      </w:r>
      <w:r w:rsidR="0076186C" w:rsidRPr="0015750A">
        <w:rPr>
          <w:rFonts w:cs="Helvetica"/>
        </w:rPr>
        <w:t>contained t</w:t>
      </w:r>
      <w:r w:rsidR="001A4B40" w:rsidRPr="0015750A">
        <w:rPr>
          <w:rFonts w:cs="Helvetica"/>
        </w:rPr>
        <w:t xml:space="preserve">wo leaves of </w:t>
      </w:r>
      <w:r w:rsidR="00863BDB" w:rsidRPr="0015750A">
        <w:rPr>
          <w:rFonts w:cs="Helvetica"/>
        </w:rPr>
        <w:t>the French translation</w:t>
      </w:r>
      <w:r w:rsidR="001A4B40" w:rsidRPr="0015750A">
        <w:rPr>
          <w:rFonts w:cs="Helvetica"/>
        </w:rPr>
        <w:t xml:space="preserve"> </w:t>
      </w:r>
      <w:r w:rsidR="00863BDB" w:rsidRPr="0015750A">
        <w:rPr>
          <w:rFonts w:cs="Helvetica"/>
        </w:rPr>
        <w:t xml:space="preserve">by Simon de Hesdin and Nicolas de Gonesse of the </w:t>
      </w:r>
      <w:r w:rsidR="00863BDB" w:rsidRPr="0015750A">
        <w:rPr>
          <w:rFonts w:cs="Helvetica"/>
          <w:i/>
        </w:rPr>
        <w:t>Facta and Dicta memorabilia</w:t>
      </w:r>
      <w:r w:rsidR="00863BDB" w:rsidRPr="0015750A">
        <w:rPr>
          <w:rFonts w:cs="Helvetica"/>
        </w:rPr>
        <w:t xml:space="preserve"> of Valerius Maximus</w:t>
      </w:r>
      <w:r w:rsidR="007152CC" w:rsidRPr="0015750A">
        <w:rPr>
          <w:rFonts w:cs="Helvetica"/>
        </w:rPr>
        <w:t>,</w:t>
      </w:r>
      <w:r w:rsidR="00863BDB" w:rsidRPr="0015750A">
        <w:rPr>
          <w:rFonts w:cs="Helvetica"/>
        </w:rPr>
        <w:t xml:space="preserve"> </w:t>
      </w:r>
      <w:r w:rsidR="001A4B40" w:rsidRPr="0015750A">
        <w:rPr>
          <w:rFonts w:cs="Helvetica"/>
        </w:rPr>
        <w:t xml:space="preserve">printed </w:t>
      </w:r>
      <w:r w:rsidR="00863BDB" w:rsidRPr="0015750A">
        <w:rPr>
          <w:rFonts w:cs="Helvetica"/>
        </w:rPr>
        <w:t xml:space="preserve">in 1475-77 in the Southern Netherlands by </w:t>
      </w:r>
      <w:r w:rsidR="001A4B40" w:rsidRPr="0015750A">
        <w:rPr>
          <w:rFonts w:cs="Helvetica"/>
        </w:rPr>
        <w:t xml:space="preserve">the </w:t>
      </w:r>
      <w:r w:rsidR="00863BDB" w:rsidRPr="0015750A">
        <w:rPr>
          <w:rFonts w:cs="Helvetica"/>
        </w:rPr>
        <w:t>anonymous</w:t>
      </w:r>
      <w:r w:rsidR="001A4B40" w:rsidRPr="0015750A">
        <w:rPr>
          <w:rFonts w:cs="Helvetica"/>
        </w:rPr>
        <w:t xml:space="preserve"> printer known </w:t>
      </w:r>
      <w:r w:rsidR="00863BDB" w:rsidRPr="0015750A">
        <w:rPr>
          <w:rFonts w:cs="Helvetica"/>
        </w:rPr>
        <w:t xml:space="preserve">only </w:t>
      </w:r>
      <w:r w:rsidR="001A4B40" w:rsidRPr="0015750A">
        <w:rPr>
          <w:rFonts w:cs="Helvetica"/>
        </w:rPr>
        <w:t xml:space="preserve">as the Printer of </w:t>
      </w:r>
      <w:r w:rsidR="00863BDB" w:rsidRPr="0015750A">
        <w:rPr>
          <w:rFonts w:cs="Helvetica"/>
        </w:rPr>
        <w:t>Flavius Josephus</w:t>
      </w:r>
      <w:r w:rsidR="001643E8">
        <w:rPr>
          <w:rFonts w:cs="Helvetica"/>
        </w:rPr>
        <w:t>.</w:t>
      </w:r>
      <w:r w:rsidR="006B4B3F">
        <w:rPr>
          <w:rStyle w:val="FootnoteReference"/>
          <w:rFonts w:cs="Helvetica"/>
        </w:rPr>
        <w:footnoteReference w:id="33"/>
      </w:r>
      <w:r w:rsidR="00863BDB" w:rsidRPr="0015750A">
        <w:rPr>
          <w:rFonts w:cs="Helvetica"/>
        </w:rPr>
        <w:t xml:space="preserve"> They were sandwiched between the leaves of a copy of a 1477 Basel edition of the </w:t>
      </w:r>
      <w:r w:rsidR="00863BDB" w:rsidRPr="0015750A">
        <w:rPr>
          <w:rFonts w:cs="Helvetica"/>
          <w:i/>
        </w:rPr>
        <w:t xml:space="preserve">Decretals </w:t>
      </w:r>
      <w:r w:rsidR="00863BDB" w:rsidRPr="000B7407">
        <w:rPr>
          <w:rFonts w:cs="Helvetica"/>
        </w:rPr>
        <w:t>of Gregory the Great</w:t>
      </w:r>
      <w:r w:rsidR="009311D6">
        <w:rPr>
          <w:rFonts w:cs="Helvetica"/>
        </w:rPr>
        <w:t>,</w:t>
      </w:r>
      <w:r w:rsidR="001643E8">
        <w:rPr>
          <w:rFonts w:cs="Helvetica"/>
        </w:rPr>
        <w:t xml:space="preserve"> which supplied all the other board laminations, </w:t>
      </w:r>
      <w:r w:rsidR="001643E8" w:rsidRPr="0015750A">
        <w:rPr>
          <w:rFonts w:cs="Helvetica"/>
        </w:rPr>
        <w:t xml:space="preserve">and provide the only evidence that a copy </w:t>
      </w:r>
      <w:r w:rsidR="00477887">
        <w:rPr>
          <w:rFonts w:cs="Helvetica"/>
        </w:rPr>
        <w:t xml:space="preserve">(albeit possibly incomplete) </w:t>
      </w:r>
      <w:r w:rsidR="001643E8" w:rsidRPr="0015750A">
        <w:rPr>
          <w:rFonts w:cs="Helvetica"/>
        </w:rPr>
        <w:t>of this very rare edition was ever in England.</w:t>
      </w:r>
      <w:r w:rsidR="00795EFF">
        <w:rPr>
          <w:rFonts w:cs="Helvetica"/>
        </w:rPr>
        <w:br/>
      </w:r>
      <w:r w:rsidR="00FD04C2">
        <w:rPr>
          <w:rFonts w:cs="Helvetica"/>
        </w:rPr>
        <w:br/>
      </w:r>
      <w:r w:rsidR="0046294D" w:rsidRPr="0015750A">
        <w:rPr>
          <w:rFonts w:cs="Helvetica"/>
        </w:rPr>
        <w:t>A</w:t>
      </w:r>
      <w:r w:rsidR="00CF3884" w:rsidRPr="0015750A">
        <w:rPr>
          <w:rFonts w:cs="Helvetica"/>
        </w:rPr>
        <w:t xml:space="preserve"> rather more </w:t>
      </w:r>
      <w:r w:rsidR="0046294D" w:rsidRPr="0015750A">
        <w:rPr>
          <w:rFonts w:cs="Helvetica"/>
        </w:rPr>
        <w:t xml:space="preserve">surprising source material for endleaves </w:t>
      </w:r>
      <w:r w:rsidR="009311D6">
        <w:rPr>
          <w:rFonts w:cs="Helvetica"/>
        </w:rPr>
        <w:t>can be found</w:t>
      </w:r>
      <w:r w:rsidR="0046294D" w:rsidRPr="0015750A">
        <w:rPr>
          <w:rFonts w:cs="Helvetica"/>
        </w:rPr>
        <w:t xml:space="preserve"> on an inexpensive English, probably Oxford, binding of the third quarter of the seventeenth century on an Oxford-printed edition of 1667, now in the Marciana Library,</w:t>
      </w:r>
      <w:r w:rsidR="001643E8">
        <w:rPr>
          <w:rStyle w:val="FootnoteReference"/>
          <w:rFonts w:cs="Helvetica"/>
        </w:rPr>
        <w:footnoteReference w:id="34"/>
      </w:r>
      <w:r w:rsidR="0046294D" w:rsidRPr="0015750A">
        <w:rPr>
          <w:rFonts w:cs="Helvetica"/>
        </w:rPr>
        <w:t xml:space="preserve"> in which the endleaves were taken from an copy of the </w:t>
      </w:r>
      <w:r w:rsidR="00CF3884" w:rsidRPr="0015750A">
        <w:rPr>
          <w:rFonts w:cs="Helvetica"/>
        </w:rPr>
        <w:t xml:space="preserve">1483 </w:t>
      </w:r>
      <w:r w:rsidR="0046294D" w:rsidRPr="0015750A">
        <w:rPr>
          <w:rFonts w:cs="Helvetica"/>
        </w:rPr>
        <w:t xml:space="preserve">edition of the </w:t>
      </w:r>
      <w:r w:rsidR="0046294D" w:rsidRPr="001643E8">
        <w:rPr>
          <w:rFonts w:cs="Helvetica"/>
          <w:i/>
        </w:rPr>
        <w:t>Confessio Amantis</w:t>
      </w:r>
      <w:r w:rsidR="0046294D" w:rsidRPr="0015750A">
        <w:rPr>
          <w:rFonts w:cs="Helvetica"/>
        </w:rPr>
        <w:t xml:space="preserve"> </w:t>
      </w:r>
      <w:r w:rsidR="00CF3884" w:rsidRPr="0015750A">
        <w:rPr>
          <w:rFonts w:cs="Helvetica"/>
        </w:rPr>
        <w:t>printed by William Caxton</w:t>
      </w:r>
      <w:r w:rsidR="009311D6">
        <w:rPr>
          <w:rFonts w:cs="Helvetica"/>
        </w:rPr>
        <w:t>. O</w:t>
      </w:r>
      <w:r w:rsidR="0060569D">
        <w:rPr>
          <w:rFonts w:cs="Helvetica"/>
        </w:rPr>
        <w:t>n the evidence of</w:t>
      </w:r>
      <w:r w:rsidR="0060569D" w:rsidRPr="0015750A">
        <w:rPr>
          <w:rFonts w:cs="Helvetica"/>
        </w:rPr>
        <w:t xml:space="preserve"> traces of deckle edge and the </w:t>
      </w:r>
      <w:r w:rsidR="0060569D">
        <w:rPr>
          <w:rFonts w:cs="Helvetica"/>
        </w:rPr>
        <w:t xml:space="preserve">unused </w:t>
      </w:r>
      <w:r w:rsidR="0060569D" w:rsidRPr="0015750A">
        <w:rPr>
          <w:rFonts w:cs="Helvetica"/>
        </w:rPr>
        <w:t>space left for a hand-painted</w:t>
      </w:r>
      <w:r w:rsidR="0060569D">
        <w:rPr>
          <w:rFonts w:cs="Helvetica"/>
        </w:rPr>
        <w:t xml:space="preserve"> initial, </w:t>
      </w:r>
      <w:r w:rsidR="009311D6">
        <w:rPr>
          <w:rFonts w:cs="Helvetica"/>
        </w:rPr>
        <w:t>these were</w:t>
      </w:r>
      <w:r w:rsidR="0046294D" w:rsidRPr="0015750A">
        <w:rPr>
          <w:rFonts w:cs="Helvetica"/>
        </w:rPr>
        <w:t xml:space="preserve"> apparently unbound</w:t>
      </w:r>
      <w:r w:rsidR="009311D6">
        <w:rPr>
          <w:rFonts w:cs="Helvetica"/>
        </w:rPr>
        <w:t xml:space="preserve"> sheets</w:t>
      </w:r>
      <w:r w:rsidR="0046294D" w:rsidRPr="0015750A">
        <w:rPr>
          <w:rFonts w:cs="Helvetica"/>
        </w:rPr>
        <w:t xml:space="preserve"> at the time the</w:t>
      </w:r>
      <w:r w:rsidR="009311D6">
        <w:rPr>
          <w:rFonts w:cs="Helvetica"/>
        </w:rPr>
        <w:t>y</w:t>
      </w:r>
      <w:r w:rsidR="0046294D" w:rsidRPr="0015750A">
        <w:rPr>
          <w:rFonts w:cs="Helvetica"/>
        </w:rPr>
        <w:t xml:space="preserve"> </w:t>
      </w:r>
      <w:r w:rsidR="0060569D">
        <w:rPr>
          <w:rFonts w:cs="Helvetica"/>
        </w:rPr>
        <w:t>were used as endleaves</w:t>
      </w:r>
      <w:r w:rsidR="001643E8">
        <w:rPr>
          <w:rFonts w:cs="Helvetica"/>
        </w:rPr>
        <w:t>.</w:t>
      </w:r>
      <w:r w:rsidR="0046294D" w:rsidRPr="0015750A">
        <w:rPr>
          <w:rFonts w:cs="Helvetica"/>
        </w:rPr>
        <w:t xml:space="preserve">  Again, it is the circumstances through which these leaves became available to a binder</w:t>
      </w:r>
      <w:r w:rsidR="001643E8">
        <w:rPr>
          <w:rFonts w:cs="Helvetica"/>
        </w:rPr>
        <w:t>,</w:t>
      </w:r>
      <w:r w:rsidR="0046294D" w:rsidRPr="0015750A">
        <w:rPr>
          <w:rFonts w:cs="Helvetica"/>
        </w:rPr>
        <w:t xml:space="preserve"> </w:t>
      </w:r>
      <w:r w:rsidR="00641421" w:rsidRPr="0015750A">
        <w:rPr>
          <w:rFonts w:cs="Helvetica"/>
        </w:rPr>
        <w:t xml:space="preserve">in this case </w:t>
      </w:r>
      <w:r w:rsidR="0046294D" w:rsidRPr="0015750A">
        <w:rPr>
          <w:rFonts w:cs="Helvetica"/>
        </w:rPr>
        <w:t>some one hundred and eight</w:t>
      </w:r>
      <w:r w:rsidR="009311D6">
        <w:rPr>
          <w:rFonts w:cs="Helvetica"/>
        </w:rPr>
        <w:t>y</w:t>
      </w:r>
      <w:r w:rsidR="0046294D" w:rsidRPr="0015750A">
        <w:rPr>
          <w:rFonts w:cs="Helvetica"/>
        </w:rPr>
        <w:t>-five years after they were printed, at a time when interest in incunables was already evident, that remain mysterious. They raise the question whether other bindings from the same workshop, if they can ever be identified, might contain more leaves of the same book</w:t>
      </w:r>
      <w:r w:rsidR="009311D6">
        <w:rPr>
          <w:rFonts w:cs="Helvetica"/>
        </w:rPr>
        <w:t>, or, indeed, whether the discovery of more of the leaves from the Caxton edition will identify those other bindings</w:t>
      </w:r>
      <w:r w:rsidR="0046294D" w:rsidRPr="0015750A">
        <w:rPr>
          <w:rFonts w:cs="Helvetica"/>
        </w:rPr>
        <w:t>.</w:t>
      </w:r>
      <w:r w:rsidR="00795EFF">
        <w:rPr>
          <w:rFonts w:cs="Helvetica"/>
        </w:rPr>
        <w:br/>
      </w:r>
      <w:r w:rsidR="00FD04C2">
        <w:rPr>
          <w:rFonts w:cs="Helvetica"/>
        </w:rPr>
        <w:br/>
      </w:r>
      <w:r w:rsidR="006D5813">
        <w:rPr>
          <w:rFonts w:cs="Helvetica"/>
        </w:rPr>
        <w:t>The use of printed waste continued</w:t>
      </w:r>
      <w:r w:rsidR="004A34FA" w:rsidRPr="0015750A">
        <w:rPr>
          <w:rFonts w:cs="Helvetica"/>
        </w:rPr>
        <w:t xml:space="preserve"> well into the nineteenth century and </w:t>
      </w:r>
      <w:r w:rsidR="0060569D">
        <w:rPr>
          <w:rFonts w:cs="Helvetica"/>
        </w:rPr>
        <w:t>the</w:t>
      </w:r>
      <w:r w:rsidR="004A34FA" w:rsidRPr="0015750A">
        <w:rPr>
          <w:rFonts w:cs="Helvetica"/>
        </w:rPr>
        <w:t xml:space="preserve"> waste </w:t>
      </w:r>
      <w:r w:rsidR="006D5813">
        <w:rPr>
          <w:rFonts w:cs="Helvetica"/>
        </w:rPr>
        <w:t xml:space="preserve">used as board linings </w:t>
      </w:r>
      <w:r w:rsidR="004A34FA" w:rsidRPr="0015750A">
        <w:rPr>
          <w:rFonts w:cs="Helvetica"/>
        </w:rPr>
        <w:t xml:space="preserve">in the binding of </w:t>
      </w:r>
      <w:r w:rsidR="0060569D">
        <w:rPr>
          <w:rFonts w:cs="Helvetica"/>
        </w:rPr>
        <w:t>an</w:t>
      </w:r>
      <w:r w:rsidR="004A34FA" w:rsidRPr="0015750A">
        <w:rPr>
          <w:rFonts w:cs="Helvetica"/>
        </w:rPr>
        <w:t xml:space="preserve"> early Aldine edition now in the library of the Monastery of St Catherine on Mount Sinai</w:t>
      </w:r>
      <w:r w:rsidR="0060569D">
        <w:rPr>
          <w:rStyle w:val="FootnoteReference"/>
          <w:rFonts w:cs="Helvetica"/>
        </w:rPr>
        <w:footnoteReference w:id="35"/>
      </w:r>
      <w:r w:rsidR="004A34FA" w:rsidRPr="0015750A">
        <w:rPr>
          <w:rFonts w:cs="Helvetica"/>
        </w:rPr>
        <w:t xml:space="preserve"> shows that the book was bound by an English binder who had access to printed sheets from the </w:t>
      </w:r>
      <w:r w:rsidR="006B4B3F">
        <w:rPr>
          <w:rFonts w:cs="Helvetica"/>
          <w:i/>
        </w:rPr>
        <w:t>The Bengal Hurkaru,</w:t>
      </w:r>
      <w:r w:rsidR="001643E8">
        <w:rPr>
          <w:rStyle w:val="FootnoteReference"/>
          <w:rFonts w:cs="Helvetica"/>
          <w:i/>
        </w:rPr>
        <w:footnoteReference w:id="36"/>
      </w:r>
      <w:r w:rsidR="006B4B3F">
        <w:rPr>
          <w:rFonts w:cs="Helvetica"/>
          <w:i/>
        </w:rPr>
        <w:t xml:space="preserve"> </w:t>
      </w:r>
      <w:r w:rsidR="004A34FA" w:rsidRPr="0015750A">
        <w:rPr>
          <w:rFonts w:cs="Helvetica"/>
          <w:i/>
        </w:rPr>
        <w:t>or Poli</w:t>
      </w:r>
      <w:r w:rsidR="000B7407">
        <w:rPr>
          <w:rFonts w:cs="Helvetica"/>
          <w:i/>
        </w:rPr>
        <w:t>tical, Commercial and Literary A</w:t>
      </w:r>
      <w:r w:rsidR="004A34FA" w:rsidRPr="0015750A">
        <w:rPr>
          <w:rFonts w:cs="Helvetica"/>
          <w:i/>
        </w:rPr>
        <w:t>dvertiser</w:t>
      </w:r>
      <w:r w:rsidR="000A016C" w:rsidRPr="0015750A">
        <w:rPr>
          <w:rFonts w:cs="Helvetica"/>
        </w:rPr>
        <w:t xml:space="preserve"> of 27 January, 1824.</w:t>
      </w:r>
      <w:r w:rsidR="004A34FA" w:rsidRPr="0015750A">
        <w:rPr>
          <w:rFonts w:cs="Helvetica"/>
        </w:rPr>
        <w:t xml:space="preserve"> </w:t>
      </w:r>
      <w:r w:rsidR="000A016C" w:rsidRPr="0015750A">
        <w:rPr>
          <w:rFonts w:cs="Helvetica"/>
        </w:rPr>
        <w:t>W</w:t>
      </w:r>
      <w:r w:rsidR="004A34FA" w:rsidRPr="0015750A">
        <w:rPr>
          <w:rFonts w:cs="Helvetica"/>
        </w:rPr>
        <w:t>hether the book was bound in England or in India is unclear, though the latter is perfectly possible</w:t>
      </w:r>
      <w:r w:rsidR="0017655C">
        <w:rPr>
          <w:rFonts w:cs="Helvetica"/>
        </w:rPr>
        <w:t>, as</w:t>
      </w:r>
      <w:r w:rsidR="0046294D" w:rsidRPr="0015750A">
        <w:rPr>
          <w:rFonts w:cs="Helvetica"/>
        </w:rPr>
        <w:t xml:space="preserve"> Sinai could </w:t>
      </w:r>
      <w:r w:rsidR="0017655C">
        <w:rPr>
          <w:rFonts w:cs="Helvetica"/>
        </w:rPr>
        <w:t>well</w:t>
      </w:r>
      <w:r w:rsidR="0046294D" w:rsidRPr="0015750A">
        <w:rPr>
          <w:rFonts w:cs="Helvetica"/>
        </w:rPr>
        <w:t xml:space="preserve"> have been taken in by an English traveller </w:t>
      </w:r>
      <w:r w:rsidR="0017655C">
        <w:rPr>
          <w:rFonts w:cs="Helvetica"/>
        </w:rPr>
        <w:t xml:space="preserve">from India </w:t>
      </w:r>
      <w:r w:rsidR="0046294D" w:rsidRPr="0015750A">
        <w:rPr>
          <w:rFonts w:cs="Helvetica"/>
        </w:rPr>
        <w:t>returning to England, and access to this was</w:t>
      </w:r>
      <w:r w:rsidR="00D76A9E" w:rsidRPr="0015750A">
        <w:rPr>
          <w:rFonts w:cs="Helvetica"/>
        </w:rPr>
        <w:t>te would have been easier in Cal</w:t>
      </w:r>
      <w:r w:rsidR="0046294D" w:rsidRPr="0015750A">
        <w:rPr>
          <w:rFonts w:cs="Helvetica"/>
        </w:rPr>
        <w:t xml:space="preserve">cutta where books had been printed and bound by the English from </w:t>
      </w:r>
      <w:r w:rsidR="001643E8">
        <w:rPr>
          <w:rFonts w:cs="Helvetica"/>
        </w:rPr>
        <w:t xml:space="preserve">at least </w:t>
      </w:r>
      <w:r w:rsidR="0046294D" w:rsidRPr="0015750A">
        <w:rPr>
          <w:rFonts w:cs="Helvetica"/>
        </w:rPr>
        <w:t>the 1780s</w:t>
      </w:r>
      <w:r w:rsidR="004A34FA" w:rsidRPr="0015750A">
        <w:rPr>
          <w:rFonts w:cs="Helvetica"/>
        </w:rPr>
        <w:t>.</w:t>
      </w:r>
      <w:r w:rsidR="0046294D" w:rsidRPr="0015750A">
        <w:rPr>
          <w:rFonts w:cs="Helvetica"/>
        </w:rPr>
        <w:t xml:space="preserve"> Perhaps in this case the printed waste </w:t>
      </w:r>
      <w:r w:rsidR="0017655C">
        <w:rPr>
          <w:rFonts w:cs="Helvetica"/>
        </w:rPr>
        <w:t>provides</w:t>
      </w:r>
      <w:r w:rsidR="0046294D" w:rsidRPr="0015750A">
        <w:rPr>
          <w:rFonts w:cs="Helvetica"/>
        </w:rPr>
        <w:t xml:space="preserve"> unexpected evidence of colonial enterprise and international travel.</w:t>
      </w:r>
      <w:r w:rsidR="00795EFF">
        <w:rPr>
          <w:rFonts w:cs="Helvetica"/>
        </w:rPr>
        <w:br/>
      </w:r>
      <w:r w:rsidR="00FD04C2">
        <w:rPr>
          <w:rFonts w:cs="Helvetica"/>
        </w:rPr>
        <w:br/>
      </w:r>
      <w:r w:rsidR="009311D6" w:rsidRPr="009311D6">
        <w:rPr>
          <w:rFonts w:cs="Helvetica"/>
        </w:rPr>
        <w:t>The recyc</w:t>
      </w:r>
      <w:r w:rsidR="00AE3409">
        <w:rPr>
          <w:rFonts w:cs="Helvetica"/>
        </w:rPr>
        <w:t>l</w:t>
      </w:r>
      <w:r w:rsidR="009311D6" w:rsidRPr="009311D6">
        <w:rPr>
          <w:rFonts w:cs="Helvetica"/>
        </w:rPr>
        <w:t>ing</w:t>
      </w:r>
      <w:r w:rsidR="009311D6">
        <w:rPr>
          <w:rFonts w:cs="Helvetica"/>
        </w:rPr>
        <w:t xml:space="preserve"> of waste within a bookselling </w:t>
      </w:r>
      <w:r w:rsidR="009311D6" w:rsidRPr="009311D6">
        <w:rPr>
          <w:rFonts w:cs="Helvetica"/>
        </w:rPr>
        <w:t>b</w:t>
      </w:r>
      <w:r w:rsidR="009311D6">
        <w:rPr>
          <w:rFonts w:cs="Helvetica"/>
        </w:rPr>
        <w:t>us</w:t>
      </w:r>
      <w:r w:rsidR="009311D6" w:rsidRPr="009311D6">
        <w:rPr>
          <w:rFonts w:cs="Helvetica"/>
        </w:rPr>
        <w:t>iness</w:t>
      </w:r>
      <w:r w:rsidR="009311D6">
        <w:rPr>
          <w:rFonts w:cs="Helvetica"/>
        </w:rPr>
        <w:t xml:space="preserve">, that is using waste generated by a bookselling or binding business to </w:t>
      </w:r>
      <w:r w:rsidR="00C003FA">
        <w:rPr>
          <w:rFonts w:cs="Helvetica"/>
        </w:rPr>
        <w:t xml:space="preserve">use </w:t>
      </w:r>
      <w:r w:rsidR="009311D6">
        <w:rPr>
          <w:rFonts w:cs="Helvetica"/>
        </w:rPr>
        <w:t>in binding</w:t>
      </w:r>
      <w:r w:rsidR="00C003FA">
        <w:rPr>
          <w:rFonts w:cs="Helvetica"/>
        </w:rPr>
        <w:t>s</w:t>
      </w:r>
      <w:r w:rsidR="009311D6">
        <w:rPr>
          <w:rFonts w:cs="Helvetica"/>
        </w:rPr>
        <w:t xml:space="preserve"> made within that business</w:t>
      </w:r>
      <w:r w:rsidR="00C003FA">
        <w:rPr>
          <w:rFonts w:cs="Helvetica"/>
        </w:rPr>
        <w:t>,</w:t>
      </w:r>
      <w:r w:rsidR="009311D6">
        <w:rPr>
          <w:rFonts w:cs="Helvetica"/>
        </w:rPr>
        <w:t xml:space="preserve"> has </w:t>
      </w:r>
      <w:r w:rsidR="00C003FA">
        <w:rPr>
          <w:rFonts w:cs="Helvetica"/>
        </w:rPr>
        <w:t xml:space="preserve">also </w:t>
      </w:r>
      <w:r w:rsidR="009311D6">
        <w:rPr>
          <w:rFonts w:cs="Helvetica"/>
        </w:rPr>
        <w:t xml:space="preserve">yielded some rare survivals. </w:t>
      </w:r>
      <w:r w:rsidR="007152CC" w:rsidRPr="009311D6">
        <w:rPr>
          <w:rFonts w:cs="Helvetica"/>
        </w:rPr>
        <w:t>The endleaves</w:t>
      </w:r>
      <w:r w:rsidR="007152CC" w:rsidRPr="0015750A">
        <w:rPr>
          <w:rFonts w:cs="Helvetica"/>
        </w:rPr>
        <w:t xml:space="preserve"> of </w:t>
      </w:r>
      <w:r w:rsidR="009311D6">
        <w:rPr>
          <w:rFonts w:cs="Helvetica"/>
        </w:rPr>
        <w:t>a</w:t>
      </w:r>
      <w:r w:rsidR="007152CC" w:rsidRPr="0015750A">
        <w:rPr>
          <w:rFonts w:cs="Helvetica"/>
        </w:rPr>
        <w:t xml:space="preserve"> sewn bookblock (it was never given either boards or a cover) on </w:t>
      </w:r>
      <w:r w:rsidR="009311D6">
        <w:rPr>
          <w:rFonts w:cs="Helvetica"/>
        </w:rPr>
        <w:t>a</w:t>
      </w:r>
      <w:r w:rsidR="007152CC" w:rsidRPr="0015750A">
        <w:rPr>
          <w:rFonts w:cs="Helvetica"/>
        </w:rPr>
        <w:t xml:space="preserve"> Rheims edition of 1563</w:t>
      </w:r>
      <w:r w:rsidR="00C02EDD">
        <w:rPr>
          <w:rStyle w:val="FootnoteReference"/>
          <w:rFonts w:cs="Helvetica"/>
        </w:rPr>
        <w:footnoteReference w:id="37"/>
      </w:r>
      <w:r w:rsidR="007152CC" w:rsidRPr="0015750A">
        <w:rPr>
          <w:rFonts w:cs="Helvetica"/>
        </w:rPr>
        <w:t xml:space="preserve"> </w:t>
      </w:r>
      <w:r w:rsidR="009311D6">
        <w:rPr>
          <w:rFonts w:cs="Helvetica"/>
        </w:rPr>
        <w:t xml:space="preserve">now in the Diocesan Library of Derry and Raphoe </w:t>
      </w:r>
      <w:r w:rsidR="007152CC" w:rsidRPr="0015750A">
        <w:rPr>
          <w:rFonts w:cs="Helvetica"/>
        </w:rPr>
        <w:t>used leaves of a</w:t>
      </w:r>
      <w:r w:rsidR="0054114E" w:rsidRPr="0015750A">
        <w:rPr>
          <w:rFonts w:cs="Helvetica"/>
        </w:rPr>
        <w:t>n alphabetical</w:t>
      </w:r>
      <w:r w:rsidR="007152CC" w:rsidRPr="0015750A">
        <w:rPr>
          <w:rFonts w:cs="Helvetica"/>
        </w:rPr>
        <w:t xml:space="preserve"> bookseller’s stock list</w:t>
      </w:r>
      <w:r w:rsidR="00C02EDD">
        <w:rPr>
          <w:rFonts w:cs="Helvetica"/>
          <w:b/>
        </w:rPr>
        <w:t xml:space="preserve"> </w:t>
      </w:r>
      <w:r w:rsidR="007152CC" w:rsidRPr="0015750A">
        <w:rPr>
          <w:rFonts w:cs="Helvetica"/>
        </w:rPr>
        <w:t>and it is hard to believe that the binding was not executed for the bookseller whose stock is listed on them.  Unfortunately</w:t>
      </w:r>
      <w:r w:rsidR="00477887">
        <w:rPr>
          <w:rFonts w:cs="Helvetica"/>
        </w:rPr>
        <w:t>,</w:t>
      </w:r>
      <w:r w:rsidR="007152CC" w:rsidRPr="0015750A">
        <w:rPr>
          <w:rFonts w:cs="Helvetica"/>
        </w:rPr>
        <w:t xml:space="preserve"> the surviving leaves do not give any indication of the identity or location of the bookseller, but he clearly had an exte</w:t>
      </w:r>
      <w:r w:rsidR="00311A79" w:rsidRPr="0015750A">
        <w:rPr>
          <w:rFonts w:cs="Helvetica"/>
        </w:rPr>
        <w:t>nsive stoc</w:t>
      </w:r>
      <w:r w:rsidR="007152CC" w:rsidRPr="0015750A">
        <w:rPr>
          <w:rFonts w:cs="Helvetica"/>
        </w:rPr>
        <w:t>k of books</w:t>
      </w:r>
      <w:r w:rsidR="00311A79" w:rsidRPr="0015750A">
        <w:rPr>
          <w:rFonts w:cs="Helvetica"/>
        </w:rPr>
        <w:t xml:space="preserve">, as the two leaves contain </w:t>
      </w:r>
      <w:r w:rsidR="000A016C" w:rsidRPr="0015750A">
        <w:rPr>
          <w:rFonts w:cs="Helvetica"/>
        </w:rPr>
        <w:t xml:space="preserve">entries </w:t>
      </w:r>
      <w:r w:rsidR="00311A79" w:rsidRPr="0015750A">
        <w:rPr>
          <w:rFonts w:cs="Helvetica"/>
        </w:rPr>
        <w:t xml:space="preserve">only </w:t>
      </w:r>
      <w:r w:rsidR="000A016C" w:rsidRPr="0015750A">
        <w:rPr>
          <w:rFonts w:cs="Helvetica"/>
        </w:rPr>
        <w:t xml:space="preserve">beginning with </w:t>
      </w:r>
      <w:r w:rsidR="00311A79" w:rsidRPr="0015750A">
        <w:rPr>
          <w:rFonts w:cs="Helvetica"/>
        </w:rPr>
        <w:t>the letters S and G</w:t>
      </w:r>
      <w:r w:rsidR="00C02EDD">
        <w:rPr>
          <w:rFonts w:cs="Helvetica"/>
        </w:rPr>
        <w:t xml:space="preserve"> </w:t>
      </w:r>
      <w:r w:rsidR="00C02EDD">
        <w:rPr>
          <w:rFonts w:cs="Helvetica"/>
          <w:b/>
        </w:rPr>
        <w:t>(</w:t>
      </w:r>
      <w:r w:rsidR="00C02EDD" w:rsidRPr="00C02EDD">
        <w:rPr>
          <w:rFonts w:cs="Helvetica"/>
          <w:highlight w:val="yellow"/>
        </w:rPr>
        <w:t xml:space="preserve">Fig. </w:t>
      </w:r>
      <w:r w:rsidR="0097461C">
        <w:rPr>
          <w:rFonts w:cs="Helvetica"/>
          <w:highlight w:val="yellow"/>
        </w:rPr>
        <w:t>4</w:t>
      </w:r>
      <w:r w:rsidR="00C02EDD" w:rsidRPr="00C02EDD">
        <w:rPr>
          <w:rFonts w:cs="Helvetica"/>
          <w:highlight w:val="yellow"/>
        </w:rPr>
        <w:t>)</w:t>
      </w:r>
      <w:r w:rsidR="00311A79" w:rsidRPr="0015750A">
        <w:rPr>
          <w:rFonts w:cs="Helvetica"/>
        </w:rPr>
        <w:t xml:space="preserve">. </w:t>
      </w:r>
      <w:r w:rsidR="004C0CCB" w:rsidRPr="0015750A">
        <w:rPr>
          <w:rFonts w:cs="Helvetica"/>
        </w:rPr>
        <w:t>The discovery in 1988</w:t>
      </w:r>
      <w:r w:rsidR="00785E3E" w:rsidRPr="0015750A">
        <w:rPr>
          <w:rFonts w:cs="Helvetica"/>
        </w:rPr>
        <w:t xml:space="preserve"> in the boards of a binding from the workshop belonging to the Cambridge bookseller Garret Godfrey of leaves from his account book spanning the years 1527 to 1533</w:t>
      </w:r>
      <w:r w:rsidR="004C0CCB" w:rsidRPr="0015750A">
        <w:rPr>
          <w:rFonts w:cs="Helvetica"/>
        </w:rPr>
        <w:t xml:space="preserve"> and</w:t>
      </w:r>
      <w:r w:rsidR="000A016C" w:rsidRPr="0015750A">
        <w:rPr>
          <w:rFonts w:cs="Helvetica"/>
        </w:rPr>
        <w:t xml:space="preserve"> subse</w:t>
      </w:r>
      <w:r w:rsidR="004C0CCB" w:rsidRPr="0015750A">
        <w:rPr>
          <w:rFonts w:cs="Helvetica"/>
        </w:rPr>
        <w:t>q</w:t>
      </w:r>
      <w:r w:rsidR="000A016C" w:rsidRPr="0015750A">
        <w:rPr>
          <w:rFonts w:cs="Helvetica"/>
        </w:rPr>
        <w:t>uen</w:t>
      </w:r>
      <w:r w:rsidR="004C0CCB" w:rsidRPr="0015750A">
        <w:rPr>
          <w:rFonts w:cs="Helvetica"/>
        </w:rPr>
        <w:t xml:space="preserve">tly </w:t>
      </w:r>
      <w:r w:rsidR="00C02EDD">
        <w:rPr>
          <w:rFonts w:cs="Helvetica"/>
        </w:rPr>
        <w:t>published</w:t>
      </w:r>
      <w:r w:rsidR="004C0CCB" w:rsidRPr="0015750A">
        <w:rPr>
          <w:rFonts w:cs="Helvetica"/>
        </w:rPr>
        <w:t xml:space="preserve"> by Elisabeth Leedham-Green</w:t>
      </w:r>
      <w:r w:rsidR="007176A5" w:rsidRPr="0015750A">
        <w:rPr>
          <w:rFonts w:cs="Helvetica"/>
        </w:rPr>
        <w:t xml:space="preserve"> provide</w:t>
      </w:r>
      <w:r w:rsidR="00785E3E" w:rsidRPr="0015750A">
        <w:rPr>
          <w:rFonts w:cs="Helvetica"/>
        </w:rPr>
        <w:t xml:space="preserve"> a unique glimpse into the financial activities of this </w:t>
      </w:r>
      <w:r w:rsidR="007176A5" w:rsidRPr="0015750A">
        <w:rPr>
          <w:rFonts w:cs="Helvetica"/>
        </w:rPr>
        <w:t>important Cambridge bookseller</w:t>
      </w:r>
      <w:r w:rsidR="00785E3E" w:rsidRPr="0015750A">
        <w:rPr>
          <w:rFonts w:cs="Helvetica"/>
        </w:rPr>
        <w:t>.</w:t>
      </w:r>
      <w:r w:rsidR="00477887" w:rsidRPr="00477887">
        <w:rPr>
          <w:rStyle w:val="FootnoteReference"/>
          <w:rFonts w:cs="Helvetica"/>
        </w:rPr>
        <w:t xml:space="preserve"> </w:t>
      </w:r>
      <w:r w:rsidR="00477887">
        <w:rPr>
          <w:rStyle w:val="FootnoteReference"/>
          <w:rFonts w:cs="Helvetica"/>
        </w:rPr>
        <w:footnoteReference w:id="38"/>
      </w:r>
      <w:r w:rsidR="00785E3E" w:rsidRPr="0015750A">
        <w:rPr>
          <w:rFonts w:cs="Helvetica"/>
        </w:rPr>
        <w:t xml:space="preserve">  It</w:t>
      </w:r>
      <w:r w:rsidR="007176A5" w:rsidRPr="0015750A">
        <w:rPr>
          <w:rFonts w:cs="Helvetica"/>
        </w:rPr>
        <w:t xml:space="preserve"> i</w:t>
      </w:r>
      <w:r w:rsidR="00785E3E" w:rsidRPr="0015750A">
        <w:rPr>
          <w:rFonts w:cs="Helvetica"/>
        </w:rPr>
        <w:t xml:space="preserve">s clear that the </w:t>
      </w:r>
      <w:r w:rsidR="004C0CCB" w:rsidRPr="0015750A">
        <w:rPr>
          <w:rFonts w:cs="Helvetica"/>
        </w:rPr>
        <w:t>redundant</w:t>
      </w:r>
      <w:r w:rsidR="007176A5" w:rsidRPr="0015750A">
        <w:rPr>
          <w:rFonts w:cs="Helvetica"/>
        </w:rPr>
        <w:t xml:space="preserve"> leaves of his daybook, with their cancelled, entries, were simply handed on to the binder to make paste-boards, ju</w:t>
      </w:r>
      <w:r w:rsidR="004A34FA" w:rsidRPr="0015750A">
        <w:rPr>
          <w:rFonts w:cs="Helvetica"/>
        </w:rPr>
        <w:t>st as the cor</w:t>
      </w:r>
      <w:r w:rsidR="007176A5" w:rsidRPr="0015750A">
        <w:rPr>
          <w:rFonts w:cs="Helvetica"/>
        </w:rPr>
        <w:t>re</w:t>
      </w:r>
      <w:r w:rsidR="004A34FA" w:rsidRPr="0015750A">
        <w:rPr>
          <w:rFonts w:cs="Helvetica"/>
        </w:rPr>
        <w:t>spondence from</w:t>
      </w:r>
      <w:r w:rsidR="007176A5" w:rsidRPr="0015750A">
        <w:rPr>
          <w:rFonts w:cs="Helvetica"/>
        </w:rPr>
        <w:t xml:space="preserve"> </w:t>
      </w:r>
      <w:r w:rsidR="004A34FA" w:rsidRPr="0015750A">
        <w:rPr>
          <w:rFonts w:cs="Helvetica"/>
        </w:rPr>
        <w:t>an unknown client o</w:t>
      </w:r>
      <w:r w:rsidR="004C0CCB" w:rsidRPr="0015750A">
        <w:rPr>
          <w:rFonts w:cs="Helvetica"/>
        </w:rPr>
        <w:t xml:space="preserve">f the Meissen bookbinder </w:t>
      </w:r>
      <w:r w:rsidR="000A016C" w:rsidRPr="0015750A">
        <w:rPr>
          <w:rFonts w:cs="Helvetica"/>
        </w:rPr>
        <w:t>“</w:t>
      </w:r>
      <w:r w:rsidR="004C0CCB" w:rsidRPr="0015750A">
        <w:rPr>
          <w:rFonts w:cs="Helvetica"/>
        </w:rPr>
        <w:t>Mei</w:t>
      </w:r>
      <w:r w:rsidR="004A34FA" w:rsidRPr="0015750A">
        <w:rPr>
          <w:rFonts w:cs="Helvetica"/>
        </w:rPr>
        <w:t>ster J</w:t>
      </w:r>
      <w:r w:rsidR="000A016C" w:rsidRPr="0015750A">
        <w:rPr>
          <w:rFonts w:cs="Helvetica"/>
        </w:rPr>
        <w:t>ö</w:t>
      </w:r>
      <w:r w:rsidR="004A34FA" w:rsidRPr="0015750A">
        <w:rPr>
          <w:rFonts w:cs="Helvetica"/>
        </w:rPr>
        <w:t>rg</w:t>
      </w:r>
      <w:r w:rsidR="000A016C" w:rsidRPr="0015750A">
        <w:rPr>
          <w:rFonts w:cs="Helvetica"/>
        </w:rPr>
        <w:t>”</w:t>
      </w:r>
      <w:r w:rsidR="00D30905">
        <w:rPr>
          <w:rFonts w:cs="Helvetica"/>
        </w:rPr>
        <w:t xml:space="preserve"> was</w:t>
      </w:r>
      <w:r w:rsidR="004A34FA" w:rsidRPr="0015750A">
        <w:rPr>
          <w:rFonts w:cs="Helvetica"/>
        </w:rPr>
        <w:t xml:space="preserve"> used to make boards in his workshop.</w:t>
      </w:r>
      <w:r w:rsidR="00D91785">
        <w:rPr>
          <w:rStyle w:val="FootnoteReference"/>
          <w:rFonts w:cs="Helvetica"/>
        </w:rPr>
        <w:footnoteReference w:id="39"/>
      </w:r>
      <w:r w:rsidR="004A34FA" w:rsidRPr="0015750A">
        <w:rPr>
          <w:rFonts w:cs="Helvetica"/>
        </w:rPr>
        <w:t xml:space="preserve"> </w:t>
      </w:r>
      <w:r w:rsidR="00795EFF">
        <w:rPr>
          <w:rFonts w:cs="Helvetica"/>
        </w:rPr>
        <w:br/>
      </w:r>
      <w:r w:rsidR="00FD04C2">
        <w:rPr>
          <w:rFonts w:cs="Helvetica"/>
        </w:rPr>
        <w:br/>
      </w:r>
      <w:r w:rsidR="00121279" w:rsidRPr="0015750A">
        <w:rPr>
          <w:rFonts w:cs="Helvetica"/>
        </w:rPr>
        <w:t xml:space="preserve">These examples of waste from within the booktrade </w:t>
      </w:r>
      <w:r w:rsidR="000A016C" w:rsidRPr="0015750A">
        <w:rPr>
          <w:rFonts w:cs="Helvetica"/>
        </w:rPr>
        <w:t xml:space="preserve">preserved in bindings </w:t>
      </w:r>
      <w:r w:rsidR="00121279" w:rsidRPr="0015750A">
        <w:rPr>
          <w:rFonts w:cs="Helvetica"/>
        </w:rPr>
        <w:t>are extremely rare, and most waste has no such connections, though it may, of course, be of interest in itself. It all, however, raises a very difficult question of priorities of interest, as much of it is invisible in well preserved bindings. The examples I have shown you have mostly been exposed by the release of adhesive after years of damp storage</w:t>
      </w:r>
      <w:r w:rsidR="004C0CCB" w:rsidRPr="0015750A">
        <w:rPr>
          <w:rFonts w:cs="Helvetica"/>
        </w:rPr>
        <w:t xml:space="preserve"> and </w:t>
      </w:r>
      <w:r w:rsidR="000A016C" w:rsidRPr="0015750A">
        <w:rPr>
          <w:rFonts w:cs="Helvetica"/>
        </w:rPr>
        <w:t xml:space="preserve">often only </w:t>
      </w:r>
      <w:r w:rsidR="004C0CCB" w:rsidRPr="0015750A">
        <w:rPr>
          <w:rFonts w:cs="Helvetica"/>
        </w:rPr>
        <w:t>recognised during conservation work</w:t>
      </w:r>
      <w:r w:rsidR="00121279" w:rsidRPr="0015750A">
        <w:rPr>
          <w:rFonts w:cs="Helvetica"/>
        </w:rPr>
        <w:t xml:space="preserve">, a process </w:t>
      </w:r>
      <w:r w:rsidR="000A016C" w:rsidRPr="0015750A">
        <w:rPr>
          <w:rFonts w:cs="Helvetica"/>
        </w:rPr>
        <w:t xml:space="preserve">of discovery </w:t>
      </w:r>
      <w:r w:rsidR="00121279" w:rsidRPr="0015750A">
        <w:rPr>
          <w:rFonts w:cs="Helvetica"/>
        </w:rPr>
        <w:t xml:space="preserve">as accidental and unpredictable as the use of the waste in the first place. There are however many thousands of </w:t>
      </w:r>
      <w:r w:rsidR="00471579">
        <w:rPr>
          <w:rFonts w:cs="Helvetica"/>
        </w:rPr>
        <w:t>bindings</w:t>
      </w:r>
      <w:r w:rsidR="00121279" w:rsidRPr="0015750A">
        <w:rPr>
          <w:rFonts w:cs="Helvetica"/>
        </w:rPr>
        <w:t xml:space="preserve"> of the late fifteenth and the sixteenth centuries, when the use of both printed and manuscript waste for endleaves and board laminations was most prevalent, which remain in sound condition and which may or may </w:t>
      </w:r>
      <w:r w:rsidR="004C0CCB" w:rsidRPr="0015750A">
        <w:rPr>
          <w:rFonts w:cs="Helvetica"/>
        </w:rPr>
        <w:t xml:space="preserve">not </w:t>
      </w:r>
      <w:r w:rsidR="00121279" w:rsidRPr="0015750A">
        <w:rPr>
          <w:rFonts w:cs="Helvetica"/>
        </w:rPr>
        <w:t xml:space="preserve">contain material of interest, but which at the moment </w:t>
      </w:r>
      <w:r w:rsidR="00E30017" w:rsidRPr="0015750A">
        <w:rPr>
          <w:rFonts w:cs="Helvetica"/>
        </w:rPr>
        <w:t>can</w:t>
      </w:r>
      <w:r w:rsidR="00121279" w:rsidRPr="0015750A">
        <w:rPr>
          <w:rFonts w:cs="Helvetica"/>
        </w:rPr>
        <w:t xml:space="preserve"> only be investigated at the expense of the binding. </w:t>
      </w:r>
      <w:r w:rsidR="00E30017" w:rsidRPr="0015750A">
        <w:rPr>
          <w:rFonts w:cs="Helvetica"/>
        </w:rPr>
        <w:t xml:space="preserve">In the conflict of interest between </w:t>
      </w:r>
      <w:r w:rsidR="00EE642E" w:rsidRPr="0015750A">
        <w:rPr>
          <w:rFonts w:cs="Helvetica"/>
        </w:rPr>
        <w:t xml:space="preserve">the interested parties – palaeographers, printing </w:t>
      </w:r>
      <w:r w:rsidR="000A016C" w:rsidRPr="0015750A">
        <w:rPr>
          <w:rFonts w:cs="Helvetica"/>
        </w:rPr>
        <w:t>and</w:t>
      </w:r>
      <w:r w:rsidR="00EE642E" w:rsidRPr="0015750A">
        <w:rPr>
          <w:rFonts w:cs="Helvetica"/>
        </w:rPr>
        <w:t xml:space="preserve"> binding historians</w:t>
      </w:r>
      <w:r w:rsidR="00D91785">
        <w:rPr>
          <w:rFonts w:cs="Helvetica"/>
        </w:rPr>
        <w:t xml:space="preserve"> and historians of all </w:t>
      </w:r>
      <w:r w:rsidR="00F7596C">
        <w:rPr>
          <w:rFonts w:cs="Helvetica"/>
        </w:rPr>
        <w:t xml:space="preserve">other </w:t>
      </w:r>
      <w:r w:rsidR="00D91785">
        <w:rPr>
          <w:rFonts w:cs="Helvetica"/>
        </w:rPr>
        <w:t>sorts</w:t>
      </w:r>
      <w:r w:rsidR="00EE642E" w:rsidRPr="0015750A">
        <w:rPr>
          <w:rFonts w:cs="Helvetica"/>
        </w:rPr>
        <w:t xml:space="preserve"> – </w:t>
      </w:r>
      <w:r w:rsidR="00E30017" w:rsidRPr="0015750A">
        <w:rPr>
          <w:rFonts w:cs="Helvetica"/>
        </w:rPr>
        <w:t>wh</w:t>
      </w:r>
      <w:r w:rsidR="000A016C" w:rsidRPr="0015750A">
        <w:rPr>
          <w:rFonts w:cs="Helvetica"/>
        </w:rPr>
        <w:t>ose interest</w:t>
      </w:r>
      <w:r w:rsidR="00E30017" w:rsidRPr="0015750A">
        <w:rPr>
          <w:rFonts w:cs="Helvetica"/>
        </w:rPr>
        <w:t xml:space="preserve"> is to take</w:t>
      </w:r>
      <w:r w:rsidR="00EE642E" w:rsidRPr="0015750A">
        <w:rPr>
          <w:rFonts w:cs="Helvetica"/>
        </w:rPr>
        <w:t xml:space="preserve"> precedence? </w:t>
      </w:r>
      <w:r w:rsidR="00D91785">
        <w:rPr>
          <w:rFonts w:cs="Helvetica"/>
        </w:rPr>
        <w:t xml:space="preserve">It should always </w:t>
      </w:r>
      <w:r w:rsidR="00F7596C">
        <w:rPr>
          <w:rFonts w:cs="Helvetica"/>
        </w:rPr>
        <w:t xml:space="preserve">also </w:t>
      </w:r>
      <w:r w:rsidR="00D91785">
        <w:rPr>
          <w:rFonts w:cs="Helvetica"/>
        </w:rPr>
        <w:t>be remembered</w:t>
      </w:r>
      <w:r w:rsidR="00EE642E" w:rsidRPr="0015750A">
        <w:rPr>
          <w:rFonts w:cs="Helvetica"/>
        </w:rPr>
        <w:t xml:space="preserve"> that </w:t>
      </w:r>
      <w:r w:rsidR="004C0CCB" w:rsidRPr="0015750A">
        <w:rPr>
          <w:rFonts w:cs="Helvetica"/>
        </w:rPr>
        <w:t xml:space="preserve">gaining </w:t>
      </w:r>
      <w:r w:rsidR="00EE642E" w:rsidRPr="0015750A">
        <w:rPr>
          <w:rFonts w:cs="Helvetica"/>
        </w:rPr>
        <w:t>access to the waste could possibly put the waste itself at risk</w:t>
      </w:r>
      <w:r w:rsidR="00E30017" w:rsidRPr="0015750A">
        <w:rPr>
          <w:rFonts w:cs="Helvetica"/>
        </w:rPr>
        <w:t>.</w:t>
      </w:r>
      <w:r w:rsidR="00795EFF">
        <w:rPr>
          <w:rFonts w:cs="Helvetica"/>
        </w:rPr>
        <w:br/>
      </w:r>
      <w:r w:rsidR="00FD04C2">
        <w:rPr>
          <w:rFonts w:cs="Helvetica"/>
        </w:rPr>
        <w:br/>
      </w:r>
      <w:r w:rsidR="00EE642E" w:rsidRPr="0015750A">
        <w:rPr>
          <w:rFonts w:cs="Helvetica"/>
        </w:rPr>
        <w:t xml:space="preserve">A stark example </w:t>
      </w:r>
      <w:r w:rsidR="004C0CCB" w:rsidRPr="0015750A">
        <w:rPr>
          <w:rFonts w:cs="Helvetica"/>
        </w:rPr>
        <w:t xml:space="preserve">of this problem </w:t>
      </w:r>
      <w:r w:rsidR="00EE642E" w:rsidRPr="0015750A">
        <w:rPr>
          <w:rFonts w:cs="Helvetica"/>
        </w:rPr>
        <w:t xml:space="preserve">was identified by </w:t>
      </w:r>
      <w:r w:rsidR="00D91785">
        <w:rPr>
          <w:rFonts w:cs="Helvetica"/>
        </w:rPr>
        <w:t xml:space="preserve">Dr </w:t>
      </w:r>
      <w:r w:rsidR="00EE642E" w:rsidRPr="0015750A">
        <w:rPr>
          <w:rFonts w:cs="Helvetica"/>
        </w:rPr>
        <w:t xml:space="preserve">Nikolas Sarris during his PhD research into the </w:t>
      </w:r>
      <w:r w:rsidR="00D91785">
        <w:rPr>
          <w:rFonts w:cs="Helvetica"/>
        </w:rPr>
        <w:t xml:space="preserve">tooled decoration of the </w:t>
      </w:r>
      <w:r w:rsidR="00EE642E" w:rsidRPr="0015750A">
        <w:rPr>
          <w:rFonts w:cs="Helvetica"/>
        </w:rPr>
        <w:t>bindings on the manuscript collection at St Catherine’s Monastery</w:t>
      </w:r>
      <w:r w:rsidR="00D91785">
        <w:rPr>
          <w:rFonts w:cs="Helvetica"/>
        </w:rPr>
        <w:t xml:space="preserve"> on Mount Sinai</w:t>
      </w:r>
      <w:r w:rsidR="00EE642E" w:rsidRPr="0015750A">
        <w:rPr>
          <w:rFonts w:cs="Helvetica"/>
        </w:rPr>
        <w:t>.</w:t>
      </w:r>
      <w:r w:rsidR="00542C07">
        <w:rPr>
          <w:rStyle w:val="FootnoteReference"/>
          <w:rFonts w:cs="Helvetica"/>
        </w:rPr>
        <w:footnoteReference w:id="40"/>
      </w:r>
      <w:r w:rsidR="002B03B3">
        <w:rPr>
          <w:rFonts w:cs="Helvetica"/>
        </w:rPr>
        <w:t xml:space="preserve"> </w:t>
      </w:r>
      <w:r w:rsidR="00EE642E" w:rsidRPr="0015750A">
        <w:rPr>
          <w:rFonts w:cs="Helvetica"/>
        </w:rPr>
        <w:t xml:space="preserve">He noticed in one of the photographs taken during the survey of the books undertaken by the Ligatus Research Centre a small area of manuscript in Greek uncials, exposed by someone presumably searching for such fragments in the past, which his earlier work on the Codex Sinaiticus project at the British Library allowed him to recognise as </w:t>
      </w:r>
      <w:r w:rsidR="00E30017" w:rsidRPr="0015750A">
        <w:rPr>
          <w:rFonts w:cs="Helvetica"/>
        </w:rPr>
        <w:t xml:space="preserve">part of </w:t>
      </w:r>
      <w:r w:rsidR="00EE642E" w:rsidRPr="0015750A">
        <w:rPr>
          <w:rFonts w:cs="Helvetica"/>
        </w:rPr>
        <w:t xml:space="preserve">a leaf from this important manuscript. </w:t>
      </w:r>
      <w:r w:rsidR="00F7596C">
        <w:rPr>
          <w:rFonts w:cs="Helvetica"/>
        </w:rPr>
        <w:t xml:space="preserve"> </w:t>
      </w:r>
      <w:r w:rsidR="00EE642E" w:rsidRPr="0015750A">
        <w:rPr>
          <w:rFonts w:cs="Helvetica"/>
        </w:rPr>
        <w:t>The question now</w:t>
      </w:r>
      <w:r w:rsidR="002B03B3">
        <w:rPr>
          <w:rFonts w:cs="Helvetica"/>
        </w:rPr>
        <w:t xml:space="preserve"> is to decide what to do with this fragment</w:t>
      </w:r>
      <w:r w:rsidR="00EE642E" w:rsidRPr="0015750A">
        <w:rPr>
          <w:rFonts w:cs="Helvetica"/>
        </w:rPr>
        <w:t>, as an</w:t>
      </w:r>
      <w:r w:rsidR="00FA1EBE" w:rsidRPr="0015750A">
        <w:rPr>
          <w:rFonts w:cs="Helvetica"/>
        </w:rPr>
        <w:t>y</w:t>
      </w:r>
      <w:r w:rsidR="00EE642E" w:rsidRPr="0015750A">
        <w:rPr>
          <w:rFonts w:cs="Helvetica"/>
        </w:rPr>
        <w:t xml:space="preserve"> attempt to lift it is fraught with difficulties</w:t>
      </w:r>
      <w:r w:rsidR="00FA1EBE" w:rsidRPr="0015750A">
        <w:rPr>
          <w:rFonts w:cs="Helvetica"/>
        </w:rPr>
        <w:t xml:space="preserve">. </w:t>
      </w:r>
      <w:r w:rsidR="00EE642E" w:rsidRPr="0015750A">
        <w:rPr>
          <w:rFonts w:cs="Helvetica"/>
        </w:rPr>
        <w:t xml:space="preserve"> It could be argued </w:t>
      </w:r>
      <w:r w:rsidR="00E30017" w:rsidRPr="0015750A">
        <w:rPr>
          <w:rFonts w:cs="Helvetica"/>
        </w:rPr>
        <w:t xml:space="preserve">that </w:t>
      </w:r>
      <w:r w:rsidR="00EE642E" w:rsidRPr="0015750A">
        <w:rPr>
          <w:rFonts w:cs="Helvetica"/>
        </w:rPr>
        <w:t>the group of eleven eighteenth-century bindings</w:t>
      </w:r>
      <w:r w:rsidR="00FA1EBE" w:rsidRPr="0015750A">
        <w:rPr>
          <w:rFonts w:cs="Helvetica"/>
        </w:rPr>
        <w:t>,</w:t>
      </w:r>
      <w:r w:rsidR="004C0CCB" w:rsidRPr="0015750A">
        <w:rPr>
          <w:rFonts w:cs="Helvetica"/>
        </w:rPr>
        <w:t xml:space="preserve"> of which this</w:t>
      </w:r>
      <w:r w:rsidR="00EE642E" w:rsidRPr="0015750A">
        <w:rPr>
          <w:rFonts w:cs="Helvetica"/>
        </w:rPr>
        <w:t xml:space="preserve"> volume is one</w:t>
      </w:r>
      <w:r w:rsidR="00FA1EBE" w:rsidRPr="0015750A">
        <w:rPr>
          <w:rFonts w:cs="Helvetica"/>
        </w:rPr>
        <w:t>, is not of sufficient significance to outweigh the benefi</w:t>
      </w:r>
      <w:r w:rsidR="004C0CCB" w:rsidRPr="0015750A">
        <w:rPr>
          <w:rFonts w:cs="Helvetica"/>
        </w:rPr>
        <w:t>ts of exposing both sides of this</w:t>
      </w:r>
      <w:r w:rsidR="00FA1EBE" w:rsidRPr="0015750A">
        <w:rPr>
          <w:rFonts w:cs="Helvetica"/>
        </w:rPr>
        <w:t xml:space="preserve"> fragment of Ecclesiastes (the leaf </w:t>
      </w:r>
      <w:r w:rsidR="00E30017" w:rsidRPr="0015750A">
        <w:rPr>
          <w:rFonts w:cs="Helvetica"/>
        </w:rPr>
        <w:t xml:space="preserve">immediately </w:t>
      </w:r>
      <w:r w:rsidR="00FA1EBE" w:rsidRPr="0015750A">
        <w:rPr>
          <w:rFonts w:cs="Helvetica"/>
        </w:rPr>
        <w:t xml:space="preserve">before the </w:t>
      </w:r>
      <w:r w:rsidR="002B03B3">
        <w:rPr>
          <w:rFonts w:cs="Helvetica"/>
        </w:rPr>
        <w:t xml:space="preserve">first of the </w:t>
      </w:r>
      <w:r w:rsidR="00FA1EBE" w:rsidRPr="0015750A">
        <w:rPr>
          <w:rFonts w:cs="Helvetica"/>
        </w:rPr>
        <w:t>previously known surviving leaves of the manuscript)</w:t>
      </w:r>
      <w:r w:rsidR="004C0CCB" w:rsidRPr="0015750A">
        <w:rPr>
          <w:rFonts w:cs="Helvetica"/>
        </w:rPr>
        <w:t xml:space="preserve"> from one of the most famous biblical manuscripts to have survived</w:t>
      </w:r>
      <w:r w:rsidR="00FA1EBE" w:rsidRPr="0015750A">
        <w:rPr>
          <w:rFonts w:cs="Helvetica"/>
        </w:rPr>
        <w:t>, but should we be lifting pastedowns on the off chance that other volumes in the group might also have used such leaves? And would the process of lifting them in fact dama</w:t>
      </w:r>
      <w:r w:rsidR="002B03B3">
        <w:rPr>
          <w:rFonts w:cs="Helvetica"/>
        </w:rPr>
        <w:t>ge the manuscript leaves? In this</w:t>
      </w:r>
      <w:r w:rsidR="00FA1EBE" w:rsidRPr="0015750A">
        <w:rPr>
          <w:rFonts w:cs="Helvetica"/>
        </w:rPr>
        <w:t xml:space="preserve"> </w:t>
      </w:r>
      <w:r w:rsidR="002B03B3">
        <w:rPr>
          <w:rFonts w:cs="Helvetica"/>
        </w:rPr>
        <w:t>case</w:t>
      </w:r>
      <w:r w:rsidR="00FA1EBE" w:rsidRPr="0015750A">
        <w:rPr>
          <w:rFonts w:cs="Helvetica"/>
        </w:rPr>
        <w:t xml:space="preserve">, the leaf appears to be glued flesh-side downward on to the board of the book, and it is quite likely that the ink is now more firmly adhered to the board than to the leaf, and any attempt to lift </w:t>
      </w:r>
      <w:r w:rsidR="004C0CCB" w:rsidRPr="0015750A">
        <w:rPr>
          <w:rFonts w:cs="Helvetica"/>
        </w:rPr>
        <w:t xml:space="preserve">it </w:t>
      </w:r>
      <w:r w:rsidR="00FA1EBE" w:rsidRPr="0015750A">
        <w:rPr>
          <w:rFonts w:cs="Helvetica"/>
        </w:rPr>
        <w:t xml:space="preserve">may well leave </w:t>
      </w:r>
      <w:r w:rsidR="002B03B3">
        <w:rPr>
          <w:rFonts w:cs="Helvetica"/>
        </w:rPr>
        <w:t>much</w:t>
      </w:r>
      <w:r w:rsidR="00471579">
        <w:rPr>
          <w:rFonts w:cs="Helvetica"/>
        </w:rPr>
        <w:t>, if</w:t>
      </w:r>
      <w:r w:rsidR="002B03B3">
        <w:rPr>
          <w:rFonts w:cs="Helvetica"/>
        </w:rPr>
        <w:t xml:space="preserve"> not most</w:t>
      </w:r>
      <w:r w:rsidR="00471579">
        <w:rPr>
          <w:rFonts w:cs="Helvetica"/>
        </w:rPr>
        <w:t>,</w:t>
      </w:r>
      <w:r w:rsidR="002B03B3">
        <w:rPr>
          <w:rFonts w:cs="Helvetica"/>
        </w:rPr>
        <w:t xml:space="preserve"> of </w:t>
      </w:r>
      <w:r w:rsidR="00FA1EBE" w:rsidRPr="0015750A">
        <w:rPr>
          <w:rFonts w:cs="Helvetica"/>
        </w:rPr>
        <w:t xml:space="preserve">the ink behind on the board. This cannot be regarded as acceptable.  </w:t>
      </w:r>
      <w:r w:rsidR="00471579">
        <w:rPr>
          <w:rFonts w:cs="Helvetica"/>
        </w:rPr>
        <w:t>It can</w:t>
      </w:r>
      <w:r w:rsidR="00FA1EBE" w:rsidRPr="0015750A">
        <w:rPr>
          <w:rFonts w:cs="Helvetica"/>
        </w:rPr>
        <w:t xml:space="preserve"> only </w:t>
      </w:r>
      <w:r w:rsidR="00471579">
        <w:rPr>
          <w:rFonts w:cs="Helvetica"/>
        </w:rPr>
        <w:t xml:space="preserve">be </w:t>
      </w:r>
      <w:r w:rsidR="00FA1EBE" w:rsidRPr="0015750A">
        <w:rPr>
          <w:rFonts w:cs="Helvetica"/>
        </w:rPr>
        <w:t>hope</w:t>
      </w:r>
      <w:r w:rsidR="00471579">
        <w:rPr>
          <w:rFonts w:cs="Helvetica"/>
        </w:rPr>
        <w:t>d</w:t>
      </w:r>
      <w:r w:rsidR="00FA1EBE" w:rsidRPr="0015750A">
        <w:rPr>
          <w:rFonts w:cs="Helvetica"/>
        </w:rPr>
        <w:t xml:space="preserve"> that recent and continuing developments in x-ray and infra-red imaging techniques will allow such leaves</w:t>
      </w:r>
      <w:r w:rsidR="004C0CCB" w:rsidRPr="0015750A">
        <w:rPr>
          <w:rFonts w:cs="Helvetica"/>
        </w:rPr>
        <w:t xml:space="preserve"> </w:t>
      </w:r>
      <w:r w:rsidR="00FA1EBE" w:rsidRPr="0015750A">
        <w:rPr>
          <w:rFonts w:cs="Helvetica"/>
        </w:rPr>
        <w:t xml:space="preserve">not </w:t>
      </w:r>
      <w:r w:rsidR="004C0CCB" w:rsidRPr="0015750A">
        <w:rPr>
          <w:rFonts w:cs="Helvetica"/>
        </w:rPr>
        <w:t xml:space="preserve">only </w:t>
      </w:r>
      <w:r w:rsidR="002B03B3" w:rsidRPr="0015750A">
        <w:rPr>
          <w:rFonts w:cs="Helvetica"/>
        </w:rPr>
        <w:t xml:space="preserve">to be </w:t>
      </w:r>
      <w:r w:rsidR="00FA1EBE" w:rsidRPr="0015750A">
        <w:rPr>
          <w:rFonts w:cs="Helvetica"/>
        </w:rPr>
        <w:t>discovered but actually read without having to remove them from their bindings, with all the damage both physical and historical that that involves. We have</w:t>
      </w:r>
      <w:r w:rsidR="004D2D7D" w:rsidRPr="0015750A">
        <w:rPr>
          <w:rFonts w:cs="Helvetica"/>
        </w:rPr>
        <w:t>,</w:t>
      </w:r>
      <w:r w:rsidR="00FA1EBE" w:rsidRPr="0015750A">
        <w:rPr>
          <w:rFonts w:cs="Helvetica"/>
        </w:rPr>
        <w:t xml:space="preserve"> I hope</w:t>
      </w:r>
      <w:r w:rsidR="004D2D7D" w:rsidRPr="0015750A">
        <w:rPr>
          <w:rFonts w:cs="Helvetica"/>
        </w:rPr>
        <w:t xml:space="preserve">, escaped for </w:t>
      </w:r>
      <w:r w:rsidR="00FA1EBE" w:rsidRPr="0015750A">
        <w:rPr>
          <w:rFonts w:cs="Helvetica"/>
        </w:rPr>
        <w:t xml:space="preserve">ever the risk of </w:t>
      </w:r>
      <w:r w:rsidR="004D2D7D" w:rsidRPr="0015750A">
        <w:rPr>
          <w:rFonts w:cs="Helvetica"/>
        </w:rPr>
        <w:t>such</w:t>
      </w:r>
      <w:r w:rsidR="00FA1EBE" w:rsidRPr="0015750A">
        <w:rPr>
          <w:rFonts w:cs="Helvetica"/>
        </w:rPr>
        <w:t xml:space="preserve"> waste fragments </w:t>
      </w:r>
      <w:r w:rsidR="004D2D7D" w:rsidRPr="0015750A">
        <w:rPr>
          <w:rFonts w:cs="Helvetica"/>
        </w:rPr>
        <w:t xml:space="preserve">being removed, </w:t>
      </w:r>
      <w:r w:rsidR="004C0CCB" w:rsidRPr="0015750A">
        <w:rPr>
          <w:rFonts w:cs="Helvetica"/>
        </w:rPr>
        <w:t>m</w:t>
      </w:r>
      <w:r w:rsidR="004D2D7D" w:rsidRPr="0015750A">
        <w:rPr>
          <w:rFonts w:cs="Helvetica"/>
        </w:rPr>
        <w:t xml:space="preserve">ore or less carefully, </w:t>
      </w:r>
      <w:r w:rsidR="00FA1EBE" w:rsidRPr="0015750A">
        <w:rPr>
          <w:rFonts w:cs="Helvetica"/>
        </w:rPr>
        <w:t xml:space="preserve">from </w:t>
      </w:r>
      <w:r w:rsidR="004D2D7D" w:rsidRPr="0015750A">
        <w:rPr>
          <w:rFonts w:cs="Helvetica"/>
        </w:rPr>
        <w:t xml:space="preserve">their host </w:t>
      </w:r>
      <w:r w:rsidR="00FA1EBE" w:rsidRPr="0015750A">
        <w:rPr>
          <w:rFonts w:cs="Helvetica"/>
        </w:rPr>
        <w:t xml:space="preserve">bindings </w:t>
      </w:r>
      <w:r w:rsidR="004C0CCB" w:rsidRPr="0015750A">
        <w:rPr>
          <w:rFonts w:cs="Helvetica"/>
        </w:rPr>
        <w:t xml:space="preserve">without any record being made of where they come from </w:t>
      </w:r>
      <w:r w:rsidR="004D2D7D" w:rsidRPr="0015750A">
        <w:rPr>
          <w:rFonts w:cs="Helvetica"/>
        </w:rPr>
        <w:t xml:space="preserve">in pursuit of some collecting mania or, worse still, some bizarre departmental rivalry in which it is decided that manuscript fragments should be removed and placed in the manuscript department and the printed books left in the printed book department, </w:t>
      </w:r>
      <w:r w:rsidR="00FA1EBE" w:rsidRPr="0015750A">
        <w:rPr>
          <w:rFonts w:cs="Helvetica"/>
        </w:rPr>
        <w:t>without any regard for</w:t>
      </w:r>
      <w:r w:rsidR="007F5266" w:rsidRPr="0015750A">
        <w:rPr>
          <w:rFonts w:cs="Helvetica"/>
        </w:rPr>
        <w:t xml:space="preserve"> </w:t>
      </w:r>
      <w:r w:rsidR="00FA1EBE" w:rsidRPr="0015750A">
        <w:rPr>
          <w:rFonts w:cs="Helvetica"/>
        </w:rPr>
        <w:t xml:space="preserve">the loss of the historical </w:t>
      </w:r>
      <w:r w:rsidR="007F5266" w:rsidRPr="0015750A">
        <w:rPr>
          <w:rFonts w:cs="Helvetica"/>
        </w:rPr>
        <w:t xml:space="preserve">as well as physical </w:t>
      </w:r>
      <w:r w:rsidR="00FA1EBE" w:rsidRPr="0015750A">
        <w:rPr>
          <w:rFonts w:cs="Helvetica"/>
        </w:rPr>
        <w:t>integrity of the b</w:t>
      </w:r>
      <w:r w:rsidR="001F5A5D" w:rsidRPr="0015750A">
        <w:rPr>
          <w:rFonts w:cs="Helvetica"/>
        </w:rPr>
        <w:t>ook</w:t>
      </w:r>
      <w:r w:rsidR="00FA1EBE" w:rsidRPr="0015750A">
        <w:rPr>
          <w:rFonts w:cs="Helvetica"/>
        </w:rPr>
        <w:t>s</w:t>
      </w:r>
      <w:r w:rsidR="007F5266" w:rsidRPr="0015750A">
        <w:rPr>
          <w:rFonts w:cs="Helvetica"/>
        </w:rPr>
        <w:t xml:space="preserve"> in which they can be found.</w:t>
      </w:r>
      <w:r w:rsidR="00FA1EBE" w:rsidRPr="0015750A">
        <w:rPr>
          <w:rFonts w:cs="Helvetica"/>
        </w:rPr>
        <w:t xml:space="preserve"> </w:t>
      </w:r>
      <w:r w:rsidR="007F5266" w:rsidRPr="0015750A">
        <w:rPr>
          <w:rFonts w:cs="Helvetica"/>
        </w:rPr>
        <w:t xml:space="preserve">Where this </w:t>
      </w:r>
      <w:r w:rsidR="007F5266" w:rsidRPr="0015750A">
        <w:rPr>
          <w:rFonts w:cs="Helvetica"/>
          <w:i/>
        </w:rPr>
        <w:t>has</w:t>
      </w:r>
      <w:r w:rsidR="007F5266" w:rsidRPr="0015750A">
        <w:rPr>
          <w:rFonts w:cs="Helvetica"/>
        </w:rPr>
        <w:t xml:space="preserve"> been done </w:t>
      </w:r>
      <w:r w:rsidR="00FA1EBE" w:rsidRPr="0015750A">
        <w:rPr>
          <w:rFonts w:cs="Helvetica"/>
        </w:rPr>
        <w:t xml:space="preserve">without making any record of the books they came from </w:t>
      </w:r>
      <w:r w:rsidR="001F5A5D" w:rsidRPr="0015750A">
        <w:rPr>
          <w:rFonts w:cs="Helvetica"/>
        </w:rPr>
        <w:t>and the fragments have then been dispersed</w:t>
      </w:r>
      <w:r w:rsidR="007F5266" w:rsidRPr="0015750A">
        <w:rPr>
          <w:rFonts w:cs="Helvetica"/>
        </w:rPr>
        <w:t xml:space="preserve">, we </w:t>
      </w:r>
      <w:r w:rsidR="001F5A5D" w:rsidRPr="0015750A">
        <w:rPr>
          <w:rFonts w:cs="Helvetica"/>
        </w:rPr>
        <w:t>lose</w:t>
      </w:r>
      <w:r w:rsidR="007F5266" w:rsidRPr="0015750A">
        <w:rPr>
          <w:rFonts w:cs="Helvetica"/>
        </w:rPr>
        <w:t xml:space="preserve"> the ability to know where the manuscript</w:t>
      </w:r>
      <w:r w:rsidR="001F5A5D" w:rsidRPr="0015750A">
        <w:rPr>
          <w:rFonts w:cs="Helvetica"/>
        </w:rPr>
        <w:t>s were</w:t>
      </w:r>
      <w:r w:rsidR="007F5266" w:rsidRPr="0015750A">
        <w:rPr>
          <w:rFonts w:cs="Helvetica"/>
        </w:rPr>
        <w:t xml:space="preserve"> when </w:t>
      </w:r>
      <w:r w:rsidR="001F5A5D" w:rsidRPr="0015750A">
        <w:rPr>
          <w:rFonts w:cs="Helvetica"/>
        </w:rPr>
        <w:t>they</w:t>
      </w:r>
      <w:r w:rsidR="007F5266" w:rsidRPr="0015750A">
        <w:rPr>
          <w:rFonts w:cs="Helvetica"/>
        </w:rPr>
        <w:t xml:space="preserve"> w</w:t>
      </w:r>
      <w:r w:rsidR="001F5A5D" w:rsidRPr="0015750A">
        <w:rPr>
          <w:rFonts w:cs="Helvetica"/>
        </w:rPr>
        <w:t>ere</w:t>
      </w:r>
      <w:r w:rsidR="007F5266" w:rsidRPr="0015750A">
        <w:rPr>
          <w:rFonts w:cs="Helvetica"/>
        </w:rPr>
        <w:t xml:space="preserve"> dismembered (the bindings will </w:t>
      </w:r>
      <w:r w:rsidR="004D2D7D" w:rsidRPr="0015750A">
        <w:rPr>
          <w:rFonts w:cs="Helvetica"/>
        </w:rPr>
        <w:t xml:space="preserve">often </w:t>
      </w:r>
      <w:r w:rsidR="007F5266" w:rsidRPr="0015750A">
        <w:rPr>
          <w:rFonts w:cs="Helvetica"/>
        </w:rPr>
        <w:t>contain that information), just as we lose the connection between b</w:t>
      </w:r>
      <w:r w:rsidR="004D2D7D" w:rsidRPr="0015750A">
        <w:rPr>
          <w:rFonts w:cs="Helvetica"/>
        </w:rPr>
        <w:t>inding</w:t>
      </w:r>
      <w:r w:rsidR="007F5266" w:rsidRPr="0015750A">
        <w:rPr>
          <w:rFonts w:cs="Helvetica"/>
        </w:rPr>
        <w:t>s which use fragments from the same manuscript in their construction</w:t>
      </w:r>
      <w:r w:rsidR="001F5A5D" w:rsidRPr="0015750A">
        <w:rPr>
          <w:rFonts w:cs="Helvetica"/>
        </w:rPr>
        <w:t xml:space="preserve"> if those fragments are removed</w:t>
      </w:r>
      <w:r w:rsidR="007F5266" w:rsidRPr="0015750A">
        <w:rPr>
          <w:rFonts w:cs="Helvetica"/>
        </w:rPr>
        <w:t>.</w:t>
      </w:r>
      <w:r w:rsidR="001F5A5D" w:rsidRPr="0015750A">
        <w:rPr>
          <w:rFonts w:cs="Helvetica"/>
        </w:rPr>
        <w:t xml:space="preserve"> Bound books are highly complex objects in which each part plays a significant role in our understanding of its history and that of the wider trade in and use of books.</w:t>
      </w:r>
      <w:r w:rsidR="00246702" w:rsidRPr="00246702">
        <w:rPr>
          <w:rStyle w:val="FootnoteReference"/>
          <w:rFonts w:cs="Helvetica"/>
        </w:rPr>
        <w:t xml:space="preserve"> </w:t>
      </w:r>
      <w:r w:rsidR="00246702">
        <w:rPr>
          <w:rStyle w:val="FootnoteReference"/>
          <w:rFonts w:cs="Helvetica"/>
        </w:rPr>
        <w:footnoteReference w:id="41"/>
      </w:r>
      <w:r w:rsidR="00795EFF">
        <w:rPr>
          <w:rFonts w:cs="Helvetica"/>
        </w:rPr>
        <w:br/>
      </w:r>
      <w:r w:rsidR="00FD04C2">
        <w:rPr>
          <w:rFonts w:cs="Helvetica"/>
        </w:rPr>
        <w:br/>
      </w:r>
      <w:r w:rsidR="001F5A5D" w:rsidRPr="0015750A">
        <w:rPr>
          <w:rFonts w:cs="Helvetica"/>
        </w:rPr>
        <w:t>It wa</w:t>
      </w:r>
      <w:r w:rsidR="006A10DB" w:rsidRPr="0015750A">
        <w:rPr>
          <w:rFonts w:cs="Helvetica"/>
        </w:rPr>
        <w:t xml:space="preserve">s not, of course, just manuscript and printed leaves that were recycled by bookbinders. Components of older bindings were also recycled, </w:t>
      </w:r>
      <w:r w:rsidR="00246702">
        <w:rPr>
          <w:rFonts w:cs="Helvetica"/>
        </w:rPr>
        <w:t>such as the</w:t>
      </w:r>
      <w:r w:rsidR="006A10DB" w:rsidRPr="0015750A">
        <w:rPr>
          <w:rFonts w:cs="Helvetica"/>
        </w:rPr>
        <w:t xml:space="preserve"> blind-tooled alum-tawed </w:t>
      </w:r>
      <w:r w:rsidR="004B5AD9" w:rsidRPr="0015750A">
        <w:rPr>
          <w:rFonts w:cs="Helvetica"/>
        </w:rPr>
        <w:t xml:space="preserve">skin taken from the cover of </w:t>
      </w:r>
      <w:r w:rsidR="006A10DB" w:rsidRPr="0015750A">
        <w:rPr>
          <w:rFonts w:cs="Helvetica"/>
        </w:rPr>
        <w:t xml:space="preserve">what appears to be </w:t>
      </w:r>
      <w:r w:rsidR="004B5AD9" w:rsidRPr="0015750A">
        <w:rPr>
          <w:rFonts w:cs="Helvetica"/>
        </w:rPr>
        <w:t xml:space="preserve">a </w:t>
      </w:r>
      <w:r w:rsidR="006A10DB" w:rsidRPr="0015750A">
        <w:rPr>
          <w:rFonts w:cs="Helvetica"/>
        </w:rPr>
        <w:t>late fifteenth-century binding</w:t>
      </w:r>
      <w:r w:rsidR="004B5AD9" w:rsidRPr="0015750A">
        <w:rPr>
          <w:rFonts w:cs="Helvetica"/>
        </w:rPr>
        <w:t xml:space="preserve"> </w:t>
      </w:r>
      <w:r w:rsidR="00246702">
        <w:rPr>
          <w:rFonts w:cs="Helvetica"/>
        </w:rPr>
        <w:t>which was</w:t>
      </w:r>
      <w:r w:rsidR="004B5AD9" w:rsidRPr="0015750A">
        <w:rPr>
          <w:rFonts w:cs="Helvetica"/>
        </w:rPr>
        <w:t xml:space="preserve"> cut into strips for use as split-strap sewing supports</w:t>
      </w:r>
      <w:r w:rsidR="00246702">
        <w:rPr>
          <w:rFonts w:cs="Helvetica"/>
        </w:rPr>
        <w:t xml:space="preserve"> on a Strasburg edition of 1525</w:t>
      </w:r>
      <w:r w:rsidR="002A2E00">
        <w:rPr>
          <w:rFonts w:cs="Helvetica"/>
        </w:rPr>
        <w:t>,</w:t>
      </w:r>
      <w:r w:rsidR="00246702">
        <w:rPr>
          <w:rStyle w:val="FootnoteReference"/>
          <w:rFonts w:cs="Helvetica"/>
        </w:rPr>
        <w:footnoteReference w:id="42"/>
      </w:r>
      <w:r w:rsidR="002A2E00">
        <w:rPr>
          <w:rFonts w:cs="Helvetica"/>
        </w:rPr>
        <w:t xml:space="preserve"> </w:t>
      </w:r>
      <w:r w:rsidR="004B5AD9" w:rsidRPr="0015750A">
        <w:rPr>
          <w:rFonts w:cs="Helvetica"/>
        </w:rPr>
        <w:t xml:space="preserve">whilst a larger a piece of the </w:t>
      </w:r>
      <w:r w:rsidR="002A2E00">
        <w:rPr>
          <w:rFonts w:cs="Helvetica"/>
        </w:rPr>
        <w:t xml:space="preserve">blind-tooled </w:t>
      </w:r>
      <w:r w:rsidR="001F5A5D" w:rsidRPr="0015750A">
        <w:rPr>
          <w:rFonts w:cs="Helvetica"/>
        </w:rPr>
        <w:t xml:space="preserve">tanned skin </w:t>
      </w:r>
      <w:r w:rsidR="004B5AD9" w:rsidRPr="0015750A">
        <w:rPr>
          <w:rFonts w:cs="Helvetica"/>
        </w:rPr>
        <w:t>cover of a book of a similar age has been used</w:t>
      </w:r>
      <w:r w:rsidR="001F5A5D" w:rsidRPr="0015750A">
        <w:rPr>
          <w:rFonts w:cs="Helvetica"/>
        </w:rPr>
        <w:t xml:space="preserve"> as a cover on a stitched book printed in Antwerp in 1636</w:t>
      </w:r>
      <w:r w:rsidR="001F383C">
        <w:rPr>
          <w:rFonts w:cs="Helvetica"/>
        </w:rPr>
        <w:t xml:space="preserve"> (</w:t>
      </w:r>
      <w:r w:rsidR="00FC3389">
        <w:rPr>
          <w:rFonts w:cs="Helvetica"/>
          <w:highlight w:val="yellow"/>
        </w:rPr>
        <w:t xml:space="preserve">Fig. </w:t>
      </w:r>
      <w:r w:rsidR="0097461C">
        <w:rPr>
          <w:rFonts w:cs="Helvetica"/>
          <w:highlight w:val="yellow"/>
        </w:rPr>
        <w:t>5</w:t>
      </w:r>
      <w:r w:rsidR="001F383C" w:rsidRPr="001F383C">
        <w:rPr>
          <w:rFonts w:cs="Helvetica"/>
        </w:rPr>
        <w:t>)</w:t>
      </w:r>
      <w:r w:rsidR="00CC5FA5" w:rsidRPr="001F383C">
        <w:rPr>
          <w:rFonts w:cs="Helvetica"/>
        </w:rPr>
        <w:t>.</w:t>
      </w:r>
      <w:r w:rsidR="000113CF">
        <w:rPr>
          <w:rStyle w:val="FootnoteReference"/>
          <w:rFonts w:cs="Helvetica"/>
        </w:rPr>
        <w:footnoteReference w:id="43"/>
      </w:r>
      <w:r w:rsidR="00CC5FA5" w:rsidRPr="0015750A">
        <w:rPr>
          <w:rFonts w:cs="Helvetica"/>
        </w:rPr>
        <w:t xml:space="preserve"> As many of the secondhand books </w:t>
      </w:r>
      <w:r w:rsidR="001F383C">
        <w:rPr>
          <w:rFonts w:cs="Helvetica"/>
        </w:rPr>
        <w:t xml:space="preserve">from continental Europe </w:t>
      </w:r>
      <w:r w:rsidR="00CC5FA5" w:rsidRPr="0015750A">
        <w:rPr>
          <w:rFonts w:cs="Helvetica"/>
        </w:rPr>
        <w:t xml:space="preserve">that would have been sold to England through Antwerp would have had their bindings removed to escape paying the protectionist tax levied </w:t>
      </w:r>
      <w:r w:rsidR="00F5064E">
        <w:rPr>
          <w:rFonts w:cs="Helvetica"/>
        </w:rPr>
        <w:t>in 1533</w:t>
      </w:r>
      <w:r w:rsidR="002A2E00">
        <w:rPr>
          <w:rFonts w:cs="Helvetica"/>
        </w:rPr>
        <w:t xml:space="preserve"> under King Henry VIII</w:t>
      </w:r>
      <w:r w:rsidR="002A2E00" w:rsidRPr="0015750A">
        <w:rPr>
          <w:rFonts w:cs="Helvetica"/>
        </w:rPr>
        <w:t xml:space="preserve"> </w:t>
      </w:r>
      <w:r w:rsidR="00CC5FA5" w:rsidRPr="0015750A">
        <w:rPr>
          <w:rFonts w:cs="Helvetica"/>
        </w:rPr>
        <w:t>on the importation of bound books, it may be that such material was easily to be found within the Antwerp booktrade</w:t>
      </w:r>
      <w:r w:rsidR="00E67703" w:rsidRPr="0015750A">
        <w:rPr>
          <w:rFonts w:cs="Helvetica"/>
        </w:rPr>
        <w:t>.</w:t>
      </w:r>
      <w:r w:rsidR="00471579">
        <w:rPr>
          <w:rFonts w:cs="Helvetica"/>
        </w:rPr>
        <w:t xml:space="preserve"> It is not uncommon to find discarded parchment covers of books subsequently rebound in boards and leather re-used of covers, with the sides of folio bindings being separated and used on smaller format books. This could happen also to the high quality red tanned goatskin taken from a French binding on a folio edition, where the gold tooling was more or less effectively scrubbed out and one side at least then used on an octavo.</w:t>
      </w:r>
      <w:r w:rsidR="00471579">
        <w:rPr>
          <w:rStyle w:val="FootnoteReference"/>
          <w:rFonts w:cs="Helvetica"/>
        </w:rPr>
        <w:footnoteReference w:id="44"/>
      </w:r>
      <w:r w:rsidR="00795EFF">
        <w:rPr>
          <w:rFonts w:cs="Helvetica"/>
        </w:rPr>
        <w:br/>
      </w:r>
      <w:r w:rsidR="00FD04C2">
        <w:rPr>
          <w:rFonts w:cs="Helvetica"/>
        </w:rPr>
        <w:br/>
      </w:r>
      <w:r w:rsidR="00CC5FA5" w:rsidRPr="0015750A">
        <w:rPr>
          <w:rFonts w:cs="Helvetica"/>
        </w:rPr>
        <w:t>Book boards, especially wooden boards, were also likely to be re-used rather than discarded as books were repaired or rebound. This was certainly the case with some of the Anglo-Saxon manuscripts from Exeter Cathedral that were repaired there later in the middle ages before their removal to the Bodleian Library.</w:t>
      </w:r>
      <w:r w:rsidR="002A2E00">
        <w:rPr>
          <w:rStyle w:val="FootnoteReference"/>
          <w:rFonts w:cs="Helvetica"/>
        </w:rPr>
        <w:footnoteReference w:id="45"/>
      </w:r>
      <w:r w:rsidR="00CC5FA5" w:rsidRPr="0015750A">
        <w:rPr>
          <w:rFonts w:cs="Helvetica"/>
        </w:rPr>
        <w:t xml:space="preserve"> The economical instincts of the binders who did this work is show</w:t>
      </w:r>
      <w:r w:rsidR="000E51EA" w:rsidRPr="0015750A">
        <w:rPr>
          <w:rFonts w:cs="Helvetica"/>
        </w:rPr>
        <w:t>n</w:t>
      </w:r>
      <w:r w:rsidR="00CC5FA5" w:rsidRPr="0015750A">
        <w:rPr>
          <w:rFonts w:cs="Helvetica"/>
        </w:rPr>
        <w:t xml:space="preserve"> by the way in which they reversed the boards fore-edge to spine to present to the </w:t>
      </w:r>
      <w:r w:rsidR="000E51EA" w:rsidRPr="0015750A">
        <w:rPr>
          <w:rFonts w:cs="Helvetica"/>
        </w:rPr>
        <w:t xml:space="preserve">spine </w:t>
      </w:r>
      <w:r w:rsidR="002A2E00" w:rsidRPr="0015750A">
        <w:rPr>
          <w:rFonts w:cs="Helvetica"/>
        </w:rPr>
        <w:t xml:space="preserve">a clean edge without existing holes </w:t>
      </w:r>
      <w:r w:rsidR="000E51EA" w:rsidRPr="0015750A">
        <w:rPr>
          <w:rFonts w:cs="Helvetica"/>
        </w:rPr>
        <w:t>in order to lace-in</w:t>
      </w:r>
      <w:r w:rsidR="00CC5FA5" w:rsidRPr="0015750A">
        <w:rPr>
          <w:rFonts w:cs="Helvetica"/>
        </w:rPr>
        <w:t xml:space="preserve"> the slips of the new sewing supports has, quite unintentionally, preserved the only Anglo-Saxon book boards (always excepting the boards of the binding on the St Cuthbert Gospel)</w:t>
      </w:r>
      <w:r w:rsidR="009F6B44" w:rsidRPr="0015750A">
        <w:rPr>
          <w:rFonts w:cs="Helvetica"/>
        </w:rPr>
        <w:t xml:space="preserve"> to have </w:t>
      </w:r>
      <w:r w:rsidR="001F383C">
        <w:rPr>
          <w:rFonts w:cs="Helvetica"/>
        </w:rPr>
        <w:t>survived</w:t>
      </w:r>
      <w:r w:rsidR="009F6B44" w:rsidRPr="0015750A">
        <w:rPr>
          <w:rFonts w:cs="Helvetica"/>
        </w:rPr>
        <w:t>. The triangular lacing paths are clearly visible in th</w:t>
      </w:r>
      <w:r w:rsidR="001F383C">
        <w:rPr>
          <w:rFonts w:cs="Helvetica"/>
        </w:rPr>
        <w:t>e</w:t>
      </w:r>
      <w:r w:rsidR="009F6B44" w:rsidRPr="0015750A">
        <w:rPr>
          <w:rFonts w:cs="Helvetica"/>
        </w:rPr>
        <w:t xml:space="preserve"> x-ray</w:t>
      </w:r>
      <w:r w:rsidR="001F383C">
        <w:rPr>
          <w:rFonts w:cs="Helvetica"/>
        </w:rPr>
        <w:t>s</w:t>
      </w:r>
      <w:r w:rsidR="001F383C">
        <w:rPr>
          <w:rStyle w:val="FootnoteReference"/>
          <w:rFonts w:cs="Helvetica"/>
        </w:rPr>
        <w:footnoteReference w:id="46"/>
      </w:r>
      <w:r w:rsidR="001F383C">
        <w:rPr>
          <w:rFonts w:cs="Helvetica"/>
        </w:rPr>
        <w:t xml:space="preserve"> taken for Graham Pollard when he first drew attention to this phenomenon</w:t>
      </w:r>
      <w:r w:rsidR="009F6B44" w:rsidRPr="0015750A">
        <w:rPr>
          <w:rFonts w:cs="Helvetica"/>
        </w:rPr>
        <w:t xml:space="preserve">, </w:t>
      </w:r>
      <w:r w:rsidR="001F383C">
        <w:rPr>
          <w:rFonts w:cs="Helvetica"/>
        </w:rPr>
        <w:t>which show that</w:t>
      </w:r>
      <w:r w:rsidR="009F6B44" w:rsidRPr="0015750A">
        <w:rPr>
          <w:rFonts w:cs="Helvetica"/>
        </w:rPr>
        <w:t xml:space="preserve"> </w:t>
      </w:r>
      <w:r w:rsidR="000E51EA" w:rsidRPr="0015750A">
        <w:rPr>
          <w:rFonts w:cs="Helvetica"/>
        </w:rPr>
        <w:t xml:space="preserve">in places </w:t>
      </w:r>
      <w:r w:rsidR="001F383C">
        <w:rPr>
          <w:rFonts w:cs="Helvetica"/>
        </w:rPr>
        <w:t xml:space="preserve">the boards </w:t>
      </w:r>
      <w:r w:rsidR="009F6B44" w:rsidRPr="0015750A">
        <w:rPr>
          <w:rFonts w:cs="Helvetica"/>
        </w:rPr>
        <w:t>still retain the twist</w:t>
      </w:r>
      <w:r w:rsidR="000E51EA" w:rsidRPr="0015750A">
        <w:rPr>
          <w:rFonts w:cs="Helvetica"/>
        </w:rPr>
        <w:t>ed</w:t>
      </w:r>
      <w:r w:rsidR="009F6B44" w:rsidRPr="0015750A">
        <w:rPr>
          <w:rFonts w:cs="Helvetica"/>
        </w:rPr>
        <w:t xml:space="preserve"> cord supports of the Anglo Saxon structures, without which we would never have known that the first binders of these books did not use animal skin for sewing supports, as was typical of later medieval bindings.</w:t>
      </w:r>
      <w:r w:rsidR="00795EFF">
        <w:rPr>
          <w:rFonts w:cs="Helvetica"/>
        </w:rPr>
        <w:br/>
      </w:r>
      <w:r w:rsidR="00FD04C2">
        <w:rPr>
          <w:rFonts w:cs="Helvetica"/>
        </w:rPr>
        <w:br/>
      </w:r>
      <w:r w:rsidR="009F6B44" w:rsidRPr="0015750A">
        <w:rPr>
          <w:rFonts w:cs="Helvetica"/>
        </w:rPr>
        <w:t xml:space="preserve">The practice </w:t>
      </w:r>
      <w:r w:rsidR="001F383C">
        <w:rPr>
          <w:rFonts w:cs="Helvetica"/>
        </w:rPr>
        <w:t xml:space="preserve">of re-using wooden boards </w:t>
      </w:r>
      <w:r w:rsidR="009F6B44" w:rsidRPr="0015750A">
        <w:rPr>
          <w:rFonts w:cs="Helvetica"/>
        </w:rPr>
        <w:t>continued thr</w:t>
      </w:r>
      <w:r w:rsidR="001F383C">
        <w:rPr>
          <w:rFonts w:cs="Helvetica"/>
        </w:rPr>
        <w:t>ough the middle ages and beyond.</w:t>
      </w:r>
      <w:r w:rsidR="009F6B44" w:rsidRPr="0015750A">
        <w:rPr>
          <w:rFonts w:cs="Helvetica"/>
        </w:rPr>
        <w:t xml:space="preserve"> </w:t>
      </w:r>
      <w:r w:rsidR="001F383C">
        <w:rPr>
          <w:rFonts w:cs="Helvetica"/>
        </w:rPr>
        <w:t xml:space="preserve">An </w:t>
      </w:r>
      <w:r w:rsidR="009F6B44" w:rsidRPr="0015750A">
        <w:rPr>
          <w:rFonts w:cs="Helvetica"/>
        </w:rPr>
        <w:t xml:space="preserve">Aldine edition </w:t>
      </w:r>
      <w:r w:rsidR="00847188">
        <w:rPr>
          <w:rFonts w:cs="Helvetica"/>
        </w:rPr>
        <w:t xml:space="preserve">of </w:t>
      </w:r>
      <w:r w:rsidR="001F383C">
        <w:rPr>
          <w:rFonts w:cs="Helvetica"/>
        </w:rPr>
        <w:t>1514</w:t>
      </w:r>
      <w:r w:rsidR="001F383C">
        <w:rPr>
          <w:rStyle w:val="FootnoteReference"/>
          <w:rFonts w:cs="Helvetica"/>
        </w:rPr>
        <w:footnoteReference w:id="47"/>
      </w:r>
      <w:r w:rsidR="001F383C">
        <w:rPr>
          <w:rFonts w:cs="Helvetica"/>
        </w:rPr>
        <w:t xml:space="preserve"> </w:t>
      </w:r>
      <w:r w:rsidR="00847188">
        <w:rPr>
          <w:rFonts w:cs="Helvetica"/>
        </w:rPr>
        <w:t xml:space="preserve">was </w:t>
      </w:r>
      <w:r w:rsidR="009F6B44" w:rsidRPr="0015750A">
        <w:rPr>
          <w:rFonts w:cs="Helvetica"/>
        </w:rPr>
        <w:t>repaired in St Catherine’s monastery, where wood was certainly in s</w:t>
      </w:r>
      <w:r w:rsidR="00847188">
        <w:rPr>
          <w:rFonts w:cs="Helvetica"/>
        </w:rPr>
        <w:t xml:space="preserve">hort supply and never discarded, with </w:t>
      </w:r>
      <w:r w:rsidR="009F6B44" w:rsidRPr="0015750A">
        <w:rPr>
          <w:rFonts w:cs="Helvetica"/>
        </w:rPr>
        <w:t>early Italian boards</w:t>
      </w:r>
      <w:r w:rsidR="00847188">
        <w:rPr>
          <w:rFonts w:cs="Helvetica"/>
        </w:rPr>
        <w:t>,</w:t>
      </w:r>
      <w:r w:rsidR="009F6B44" w:rsidRPr="0015750A">
        <w:rPr>
          <w:rFonts w:cs="Helvetica"/>
        </w:rPr>
        <w:t xml:space="preserve"> p</w:t>
      </w:r>
      <w:r w:rsidR="00EA2E2F" w:rsidRPr="0015750A">
        <w:rPr>
          <w:rFonts w:cs="Helvetica"/>
        </w:rPr>
        <w:t>ossi</w:t>
      </w:r>
      <w:r w:rsidR="009F6B44" w:rsidRPr="0015750A">
        <w:rPr>
          <w:rFonts w:cs="Helvetica"/>
        </w:rPr>
        <w:t>bly from the book’s first binding</w:t>
      </w:r>
      <w:r w:rsidR="00EA2E2F" w:rsidRPr="0015750A">
        <w:rPr>
          <w:rFonts w:cs="Helvetica"/>
        </w:rPr>
        <w:t>,</w:t>
      </w:r>
      <w:r w:rsidR="009F6B44" w:rsidRPr="0015750A">
        <w:rPr>
          <w:rFonts w:cs="Helvetica"/>
        </w:rPr>
        <w:t xml:space="preserve"> </w:t>
      </w:r>
      <w:r w:rsidR="000113CF">
        <w:rPr>
          <w:rFonts w:cs="Helvetica"/>
        </w:rPr>
        <w:t>whi</w:t>
      </w:r>
      <w:r w:rsidR="00847188">
        <w:rPr>
          <w:rFonts w:cs="Helvetica"/>
        </w:rPr>
        <w:t xml:space="preserve">ch </w:t>
      </w:r>
      <w:r w:rsidR="009F6B44" w:rsidRPr="0015750A">
        <w:rPr>
          <w:rFonts w:cs="Helvetica"/>
        </w:rPr>
        <w:t>have been reversed, exposing the horizontal external channels for the sewing-support slips and the angled endband-slip channels at head and tail from the spine edge now on the fore-edge of each board.</w:t>
      </w:r>
      <w:r w:rsidR="00230277" w:rsidRPr="0015750A">
        <w:rPr>
          <w:rFonts w:cs="Helvetica"/>
        </w:rPr>
        <w:t xml:space="preserve"> </w:t>
      </w:r>
      <w:r w:rsidR="005901E5">
        <w:rPr>
          <w:rFonts w:cs="Helvetica"/>
        </w:rPr>
        <w:t xml:space="preserve">The raised-lip catchplates of a very typical Italian pattern of the late fifteenth and early sixteenth centuries were presumably moved from the original fore-edge (now hidden) to the new fore-edge at the time of the re-use of the boards. </w:t>
      </w:r>
      <w:r w:rsidR="00230277" w:rsidRPr="0015750A">
        <w:rPr>
          <w:rFonts w:cs="Helvetica"/>
        </w:rPr>
        <w:t xml:space="preserve">The binder also </w:t>
      </w:r>
      <w:r w:rsidR="005901E5">
        <w:rPr>
          <w:rFonts w:cs="Helvetica"/>
        </w:rPr>
        <w:t>gave</w:t>
      </w:r>
      <w:r w:rsidR="00EA2E2F" w:rsidRPr="0015750A">
        <w:rPr>
          <w:rFonts w:cs="Helvetica"/>
        </w:rPr>
        <w:t xml:space="preserve"> the book </w:t>
      </w:r>
      <w:r w:rsidR="000E51EA" w:rsidRPr="0015750A">
        <w:rPr>
          <w:rFonts w:cs="Helvetica"/>
        </w:rPr>
        <w:t xml:space="preserve">an overall lining in the Greek manner </w:t>
      </w:r>
      <w:r w:rsidR="00EA2E2F" w:rsidRPr="0015750A">
        <w:rPr>
          <w:rFonts w:cs="Helvetica"/>
        </w:rPr>
        <w:t xml:space="preserve">made from a piece of linen canvas </w:t>
      </w:r>
      <w:r w:rsidR="00230277" w:rsidRPr="0015750A">
        <w:rPr>
          <w:rFonts w:cs="Helvetica"/>
        </w:rPr>
        <w:t xml:space="preserve">with what appears to be a European merchant’s mark on it, a remnant </w:t>
      </w:r>
      <w:r w:rsidR="00EA2E2F" w:rsidRPr="0015750A">
        <w:rPr>
          <w:rFonts w:cs="Helvetica"/>
        </w:rPr>
        <w:t xml:space="preserve">almost certainly </w:t>
      </w:r>
      <w:r w:rsidR="00230277" w:rsidRPr="0015750A">
        <w:rPr>
          <w:rFonts w:cs="Helvetica"/>
        </w:rPr>
        <w:t>of the packaging of goods shipped to the monastery.</w:t>
      </w:r>
      <w:r w:rsidR="00847188">
        <w:rPr>
          <w:rFonts w:cs="Helvetica"/>
        </w:rPr>
        <w:t xml:space="preserve"> </w:t>
      </w:r>
      <w:r w:rsidR="00230277" w:rsidRPr="0015750A">
        <w:rPr>
          <w:rFonts w:cs="Helvetica"/>
        </w:rPr>
        <w:t>St Catherine’</w:t>
      </w:r>
      <w:r w:rsidR="00EA2E2F" w:rsidRPr="0015750A">
        <w:rPr>
          <w:rFonts w:cs="Helvetica"/>
        </w:rPr>
        <w:t xml:space="preserve">s </w:t>
      </w:r>
      <w:r w:rsidR="00847188">
        <w:rPr>
          <w:rFonts w:cs="Helvetica"/>
        </w:rPr>
        <w:t xml:space="preserve">monastery </w:t>
      </w:r>
      <w:r w:rsidR="00EA2E2F" w:rsidRPr="0015750A">
        <w:rPr>
          <w:rFonts w:cs="Helvetica"/>
        </w:rPr>
        <w:t>is in fact a treasure house of</w:t>
      </w:r>
      <w:r w:rsidR="00230277" w:rsidRPr="0015750A">
        <w:rPr>
          <w:rFonts w:cs="Helvetica"/>
        </w:rPr>
        <w:t xml:space="preserve"> recycling, no doubt on account of its desert location and the consequent scarcity of materials. It is almost certainly for this reason that </w:t>
      </w:r>
      <w:r w:rsidR="005901E5">
        <w:rPr>
          <w:rFonts w:cs="Helvetica"/>
        </w:rPr>
        <w:t>one</w:t>
      </w:r>
      <w:r w:rsidR="00230277" w:rsidRPr="0015750A">
        <w:rPr>
          <w:rFonts w:cs="Helvetica"/>
        </w:rPr>
        <w:t xml:space="preserve"> binding preserves as its </w:t>
      </w:r>
      <w:r w:rsidR="005901E5">
        <w:rPr>
          <w:rFonts w:cs="Helvetica"/>
        </w:rPr>
        <w:t>left</w:t>
      </w:r>
      <w:r w:rsidR="00230277" w:rsidRPr="0015750A">
        <w:rPr>
          <w:rFonts w:cs="Helvetica"/>
        </w:rPr>
        <w:t xml:space="preserve"> board a medieval </w:t>
      </w:r>
      <w:r w:rsidR="00230277" w:rsidRPr="0015750A">
        <w:rPr>
          <w:rFonts w:cs="Helvetica"/>
          <w:i/>
        </w:rPr>
        <w:t>mastara</w:t>
      </w:r>
      <w:r w:rsidR="005901E5">
        <w:rPr>
          <w:rFonts w:cs="Helvetica"/>
        </w:rPr>
        <w:t>, a tool</w:t>
      </w:r>
      <w:r w:rsidR="00230277" w:rsidRPr="0015750A">
        <w:rPr>
          <w:rFonts w:cs="Helvetica"/>
        </w:rPr>
        <w:t xml:space="preserve"> originally used </w:t>
      </w:r>
      <w:r w:rsidR="00EA2E2F" w:rsidRPr="0015750A">
        <w:rPr>
          <w:rFonts w:cs="Helvetica"/>
        </w:rPr>
        <w:t xml:space="preserve">in the Middle East </w:t>
      </w:r>
      <w:r w:rsidR="00230277" w:rsidRPr="0015750A">
        <w:rPr>
          <w:rFonts w:cs="Helvetica"/>
        </w:rPr>
        <w:t>to impress a grid of lines created by thin cords stretched between holes drilled in the board into the leaves of paper or parchment in preparation for writing on them.</w:t>
      </w:r>
      <w:r w:rsidR="005901E5">
        <w:rPr>
          <w:rStyle w:val="FootnoteReference"/>
          <w:rFonts w:cs="Helvetica"/>
        </w:rPr>
        <w:footnoteReference w:id="48"/>
      </w:r>
      <w:r w:rsidR="00230277" w:rsidRPr="0015750A">
        <w:rPr>
          <w:rFonts w:cs="Helvetica"/>
        </w:rPr>
        <w:t xml:space="preserve"> This is one of the earliest known to have survived and</w:t>
      </w:r>
      <w:r w:rsidR="005901E5">
        <w:rPr>
          <w:rFonts w:cs="Helvetica"/>
        </w:rPr>
        <w:t>, if the binding was made in the monastery,</w:t>
      </w:r>
      <w:r w:rsidR="00230277" w:rsidRPr="0015750A">
        <w:rPr>
          <w:rFonts w:cs="Helvetica"/>
        </w:rPr>
        <w:t xml:space="preserve"> preserves tangible evidence of the presence of a scriptorium </w:t>
      </w:r>
      <w:r w:rsidR="00847188">
        <w:rPr>
          <w:rFonts w:cs="Helvetica"/>
        </w:rPr>
        <w:t>there</w:t>
      </w:r>
      <w:r w:rsidR="00230277" w:rsidRPr="0015750A">
        <w:rPr>
          <w:rFonts w:cs="Helvetica"/>
        </w:rPr>
        <w:t>.</w:t>
      </w:r>
      <w:r w:rsidR="005901E5">
        <w:rPr>
          <w:rFonts w:cs="Helvetica"/>
        </w:rPr>
        <w:t xml:space="preserve"> If so, it should be possible to find one or more manuscripts where the leaves were ruled with this board.</w:t>
      </w:r>
      <w:r w:rsidR="00795EFF">
        <w:rPr>
          <w:rFonts w:cs="Helvetica"/>
        </w:rPr>
        <w:br/>
      </w:r>
      <w:r w:rsidR="00FD04C2">
        <w:rPr>
          <w:rFonts w:cs="Helvetica"/>
        </w:rPr>
        <w:br/>
      </w:r>
      <w:r w:rsidR="00BD0D89" w:rsidRPr="0015750A">
        <w:rPr>
          <w:rFonts w:cs="Helvetica"/>
        </w:rPr>
        <w:t>Within the context of St Catherine’s</w:t>
      </w:r>
      <w:r w:rsidR="005901E5">
        <w:rPr>
          <w:rFonts w:cs="Helvetica"/>
        </w:rPr>
        <w:t xml:space="preserve"> Monastery</w:t>
      </w:r>
      <w:r w:rsidR="00BD0D89" w:rsidRPr="0015750A">
        <w:rPr>
          <w:rFonts w:cs="Helvetica"/>
        </w:rPr>
        <w:t xml:space="preserve">, the recycling of material gives evidence of books and bindings that have since been lost, as two leather ‘boards’ </w:t>
      </w:r>
      <w:r w:rsidR="005901E5">
        <w:rPr>
          <w:rFonts w:cs="Helvetica"/>
        </w:rPr>
        <w:t>used in the repair of a</w:t>
      </w:r>
      <w:r w:rsidR="00A455F0">
        <w:rPr>
          <w:rFonts w:cs="Helvetica"/>
        </w:rPr>
        <w:t>n</w:t>
      </w:r>
      <w:r w:rsidR="00740134">
        <w:rPr>
          <w:rFonts w:cs="Helvetica"/>
        </w:rPr>
        <w:t xml:space="preserve"> edition of Alexander of Aphrodisias’s commentaries on Aristotle</w:t>
      </w:r>
      <w:r w:rsidR="00BA06A3" w:rsidRPr="00BA06A3">
        <w:rPr>
          <w:rFonts w:cs="Helvetica"/>
        </w:rPr>
        <w:t xml:space="preserve"> </w:t>
      </w:r>
      <w:r w:rsidR="00A455F0">
        <w:rPr>
          <w:rFonts w:cs="Helvetica"/>
        </w:rPr>
        <w:t xml:space="preserve">of 1520 </w:t>
      </w:r>
      <w:r w:rsidR="00BA06A3">
        <w:rPr>
          <w:rFonts w:cs="Helvetica"/>
        </w:rPr>
        <w:t>show.</w:t>
      </w:r>
      <w:r w:rsidR="00BA06A3">
        <w:rPr>
          <w:rStyle w:val="FootnoteReference"/>
          <w:rFonts w:cs="Helvetica"/>
        </w:rPr>
        <w:t xml:space="preserve"> </w:t>
      </w:r>
      <w:r w:rsidR="005901E5">
        <w:rPr>
          <w:rStyle w:val="FootnoteReference"/>
          <w:rFonts w:cs="Helvetica"/>
        </w:rPr>
        <w:footnoteReference w:id="49"/>
      </w:r>
      <w:r w:rsidR="00F11271">
        <w:rPr>
          <w:rFonts w:cs="Helvetica"/>
        </w:rPr>
        <w:t xml:space="preserve"> Each board is </w:t>
      </w:r>
      <w:r w:rsidR="00BA06A3">
        <w:rPr>
          <w:rFonts w:cs="Helvetica"/>
        </w:rPr>
        <w:t>one</w:t>
      </w:r>
      <w:r w:rsidR="00F11271">
        <w:rPr>
          <w:rFonts w:cs="Helvetica"/>
        </w:rPr>
        <w:t xml:space="preserve"> side</w:t>
      </w:r>
      <w:r w:rsidR="00BA06A3">
        <w:rPr>
          <w:rFonts w:cs="Helvetica"/>
        </w:rPr>
        <w:t xml:space="preserve"> of a leather cover taken from two</w:t>
      </w:r>
      <w:r w:rsidR="00F11271">
        <w:rPr>
          <w:rFonts w:cs="Helvetica"/>
        </w:rPr>
        <w:t xml:space="preserve"> different German binding</w:t>
      </w:r>
      <w:r w:rsidR="00BA06A3">
        <w:rPr>
          <w:rFonts w:cs="Helvetica"/>
        </w:rPr>
        <w:t>s</w:t>
      </w:r>
      <w:r w:rsidR="00F11271">
        <w:rPr>
          <w:rFonts w:cs="Helvetica"/>
        </w:rPr>
        <w:t>,</w:t>
      </w:r>
      <w:r w:rsidR="00BD0D89" w:rsidRPr="0015750A">
        <w:rPr>
          <w:rFonts w:cs="Helvetica"/>
        </w:rPr>
        <w:t xml:space="preserve"> neither </w:t>
      </w:r>
      <w:r w:rsidR="00F11271">
        <w:rPr>
          <w:rFonts w:cs="Helvetica"/>
        </w:rPr>
        <w:t xml:space="preserve">of which </w:t>
      </w:r>
      <w:r w:rsidR="00BA06A3">
        <w:rPr>
          <w:rFonts w:cs="Helvetica"/>
        </w:rPr>
        <w:t>belongs to</w:t>
      </w:r>
      <w:r w:rsidR="00BD0D89" w:rsidRPr="0015750A">
        <w:rPr>
          <w:rFonts w:cs="Helvetica"/>
        </w:rPr>
        <w:t xml:space="preserve"> the book </w:t>
      </w:r>
      <w:r w:rsidR="00BA06A3">
        <w:rPr>
          <w:rFonts w:cs="Helvetica"/>
        </w:rPr>
        <w:t>on</w:t>
      </w:r>
      <w:r w:rsidR="00BD0D89" w:rsidRPr="0015750A">
        <w:rPr>
          <w:rFonts w:cs="Helvetica"/>
        </w:rPr>
        <w:t xml:space="preserve"> which it </w:t>
      </w:r>
      <w:r w:rsidR="00BA06A3">
        <w:rPr>
          <w:rFonts w:cs="Helvetica"/>
        </w:rPr>
        <w:t>is now found</w:t>
      </w:r>
      <w:r w:rsidR="00BD0D89" w:rsidRPr="0015750A">
        <w:rPr>
          <w:rFonts w:cs="Helvetica"/>
        </w:rPr>
        <w:t>. There is certainly no longer a copy of</w:t>
      </w:r>
      <w:r w:rsidR="00F11271">
        <w:rPr>
          <w:rFonts w:cs="Helvetica"/>
        </w:rPr>
        <w:t xml:space="preserve"> a folio edition</w:t>
      </w:r>
      <w:r w:rsidR="00BD0D89" w:rsidRPr="0015750A">
        <w:rPr>
          <w:rFonts w:cs="Helvetica"/>
        </w:rPr>
        <w:t xml:space="preserve"> Epiphanius </w:t>
      </w:r>
      <w:r w:rsidR="00F11271">
        <w:rPr>
          <w:rFonts w:cs="Helvetica"/>
        </w:rPr>
        <w:t xml:space="preserve">in Greek </w:t>
      </w:r>
      <w:r w:rsidR="00BA06A3">
        <w:rPr>
          <w:rFonts w:cs="Helvetica"/>
        </w:rPr>
        <w:t xml:space="preserve">in the monastery </w:t>
      </w:r>
      <w:r w:rsidR="00BD0D89" w:rsidRPr="0015750A">
        <w:rPr>
          <w:rFonts w:cs="Helvetica"/>
        </w:rPr>
        <w:t xml:space="preserve">that fits the cover </w:t>
      </w:r>
      <w:r w:rsidR="00F11271">
        <w:rPr>
          <w:rFonts w:cs="Helvetica"/>
        </w:rPr>
        <w:t>used on the</w:t>
      </w:r>
      <w:r w:rsidR="00BD0D89" w:rsidRPr="0015750A">
        <w:rPr>
          <w:rFonts w:cs="Helvetica"/>
        </w:rPr>
        <w:t xml:space="preserve"> </w:t>
      </w:r>
      <w:r w:rsidR="00740134">
        <w:rPr>
          <w:rFonts w:cs="Helvetica"/>
        </w:rPr>
        <w:t>left</w:t>
      </w:r>
      <w:r w:rsidR="00BD0D89" w:rsidRPr="0015750A">
        <w:rPr>
          <w:rFonts w:cs="Helvetica"/>
        </w:rPr>
        <w:t xml:space="preserve"> side </w:t>
      </w:r>
      <w:r w:rsidR="00BA06A3">
        <w:rPr>
          <w:rFonts w:cs="Helvetica"/>
        </w:rPr>
        <w:t xml:space="preserve">of </w:t>
      </w:r>
      <w:r w:rsidR="00F11271">
        <w:rPr>
          <w:rFonts w:cs="Helvetica"/>
        </w:rPr>
        <w:t>the repaired binding</w:t>
      </w:r>
      <w:r w:rsidR="00740134">
        <w:rPr>
          <w:rFonts w:cs="Helvetica"/>
        </w:rPr>
        <w:t xml:space="preserve"> (</w:t>
      </w:r>
      <w:r w:rsidR="00BA06A3">
        <w:rPr>
          <w:rFonts w:cs="Helvetica"/>
        </w:rPr>
        <w:t xml:space="preserve">it is </w:t>
      </w:r>
      <w:r w:rsidR="00740134">
        <w:rPr>
          <w:rFonts w:cs="Helvetica"/>
        </w:rPr>
        <w:t xml:space="preserve">used reversed from its original orientation with the tooling against the </w:t>
      </w:r>
      <w:r w:rsidR="00CF0CAB">
        <w:rPr>
          <w:rFonts w:cs="Helvetica"/>
        </w:rPr>
        <w:t>booblock</w:t>
      </w:r>
      <w:r w:rsidR="00740134">
        <w:rPr>
          <w:rFonts w:cs="Helvetica"/>
        </w:rPr>
        <w:t>)</w:t>
      </w:r>
      <w:r w:rsidR="00BD0D89" w:rsidRPr="0015750A">
        <w:rPr>
          <w:rFonts w:cs="Helvetica"/>
        </w:rPr>
        <w:t xml:space="preserve">, and </w:t>
      </w:r>
      <w:r w:rsidR="00740134">
        <w:rPr>
          <w:rFonts w:cs="Helvetica"/>
        </w:rPr>
        <w:t>the other board</w:t>
      </w:r>
      <w:r w:rsidR="00BD0D89" w:rsidRPr="0015750A">
        <w:rPr>
          <w:rFonts w:cs="Helvetica"/>
        </w:rPr>
        <w:t xml:space="preserve"> </w:t>
      </w:r>
      <w:r w:rsidR="00F11271">
        <w:rPr>
          <w:rFonts w:cs="Helvetica"/>
        </w:rPr>
        <w:t>on</w:t>
      </w:r>
      <w:r w:rsidR="00BD0D89" w:rsidRPr="0015750A">
        <w:rPr>
          <w:rFonts w:cs="Helvetica"/>
        </w:rPr>
        <w:t xml:space="preserve"> the </w:t>
      </w:r>
      <w:r w:rsidR="00740134">
        <w:rPr>
          <w:rFonts w:cs="Helvetica"/>
        </w:rPr>
        <w:t>right</w:t>
      </w:r>
      <w:r w:rsidR="00BD0D89" w:rsidRPr="0015750A">
        <w:rPr>
          <w:rFonts w:cs="Helvetica"/>
        </w:rPr>
        <w:t xml:space="preserve"> </w:t>
      </w:r>
      <w:r w:rsidR="00F11271">
        <w:rPr>
          <w:rFonts w:cs="Helvetica"/>
        </w:rPr>
        <w:t xml:space="preserve">side </w:t>
      </w:r>
      <w:r w:rsidR="00BD0D89" w:rsidRPr="0015750A">
        <w:rPr>
          <w:rFonts w:cs="Helvetica"/>
        </w:rPr>
        <w:t xml:space="preserve">clearly comes from yet another binding, </w:t>
      </w:r>
      <w:r w:rsidR="00CF0CAB">
        <w:rPr>
          <w:rFonts w:cs="Helvetica"/>
        </w:rPr>
        <w:t xml:space="preserve">probably </w:t>
      </w:r>
      <w:r w:rsidR="00BD0D89" w:rsidRPr="0015750A">
        <w:rPr>
          <w:rFonts w:cs="Helvetica"/>
        </w:rPr>
        <w:t>also now lost except for this fragment.</w:t>
      </w:r>
      <w:r w:rsidR="00795EFF">
        <w:rPr>
          <w:rFonts w:cs="Helvetica"/>
        </w:rPr>
        <w:br/>
      </w:r>
      <w:r w:rsidR="00FD04C2">
        <w:rPr>
          <w:rFonts w:cs="Helvetica"/>
        </w:rPr>
        <w:br/>
      </w:r>
      <w:r w:rsidR="00230277" w:rsidRPr="0015750A">
        <w:rPr>
          <w:rFonts w:cs="Helvetica"/>
        </w:rPr>
        <w:t xml:space="preserve">The </w:t>
      </w:r>
      <w:r w:rsidR="00F11271">
        <w:rPr>
          <w:rFonts w:cs="Helvetica"/>
        </w:rPr>
        <w:t>re-</w:t>
      </w:r>
      <w:r w:rsidR="00BD0D89" w:rsidRPr="0015750A">
        <w:rPr>
          <w:rFonts w:cs="Helvetica"/>
        </w:rPr>
        <w:t>use of wooden boards</w:t>
      </w:r>
      <w:r w:rsidR="00230277" w:rsidRPr="0015750A">
        <w:rPr>
          <w:rFonts w:cs="Helvetica"/>
        </w:rPr>
        <w:t xml:space="preserve"> </w:t>
      </w:r>
      <w:r w:rsidR="00F11271">
        <w:rPr>
          <w:rFonts w:cs="Helvetica"/>
        </w:rPr>
        <w:t>continued</w:t>
      </w:r>
      <w:r w:rsidR="00230277" w:rsidRPr="0015750A">
        <w:rPr>
          <w:rFonts w:cs="Helvetica"/>
        </w:rPr>
        <w:t xml:space="preserve"> </w:t>
      </w:r>
      <w:r w:rsidR="00BD0D89" w:rsidRPr="0015750A">
        <w:rPr>
          <w:rFonts w:cs="Helvetica"/>
        </w:rPr>
        <w:t xml:space="preserve">well </w:t>
      </w:r>
      <w:r w:rsidR="00230277" w:rsidRPr="0015750A">
        <w:rPr>
          <w:rFonts w:cs="Helvetica"/>
        </w:rPr>
        <w:t xml:space="preserve">into the early modern period, </w:t>
      </w:r>
      <w:r w:rsidR="00F11271">
        <w:rPr>
          <w:rFonts w:cs="Helvetica"/>
        </w:rPr>
        <w:t>and a copy</w:t>
      </w:r>
      <w:r w:rsidR="005F6984">
        <w:rPr>
          <w:rFonts w:cs="Helvetica"/>
        </w:rPr>
        <w:t xml:space="preserve"> in the parish library </w:t>
      </w:r>
      <w:r w:rsidR="0043349B">
        <w:rPr>
          <w:rFonts w:cs="Helvetica"/>
        </w:rPr>
        <w:t>in the church of Hatfield Broad O</w:t>
      </w:r>
      <w:r w:rsidR="005F6984">
        <w:rPr>
          <w:rFonts w:cs="Helvetica"/>
        </w:rPr>
        <w:t>ak in Essex</w:t>
      </w:r>
      <w:r w:rsidR="00F11271">
        <w:rPr>
          <w:rFonts w:cs="Helvetica"/>
        </w:rPr>
        <w:t xml:space="preserve"> of the Erasmus </w:t>
      </w:r>
      <w:r w:rsidR="00F11271" w:rsidRPr="00F11271">
        <w:rPr>
          <w:rFonts w:cs="Helvetica"/>
          <w:i/>
        </w:rPr>
        <w:t>Paraphrases</w:t>
      </w:r>
      <w:r w:rsidR="00F11271">
        <w:rPr>
          <w:rFonts w:cs="Helvetica"/>
        </w:rPr>
        <w:t xml:space="preserve"> </w:t>
      </w:r>
      <w:r w:rsidR="005F6984">
        <w:rPr>
          <w:rFonts w:cs="Helvetica"/>
        </w:rPr>
        <w:t xml:space="preserve">(a text ordered </w:t>
      </w:r>
      <w:r w:rsidR="00F11271">
        <w:rPr>
          <w:rFonts w:cs="Helvetica"/>
        </w:rPr>
        <w:t xml:space="preserve">to be placed in every church in England </w:t>
      </w:r>
      <w:r w:rsidR="005F6984">
        <w:rPr>
          <w:rFonts w:cs="Helvetica"/>
        </w:rPr>
        <w:t>in the reign of E</w:t>
      </w:r>
      <w:r w:rsidR="00B00E86">
        <w:rPr>
          <w:rFonts w:cs="Helvetica"/>
        </w:rPr>
        <w:t>dward VI</w:t>
      </w:r>
      <w:r w:rsidR="005F6984">
        <w:rPr>
          <w:rFonts w:cs="Helvetica"/>
        </w:rPr>
        <w:t>)</w:t>
      </w:r>
      <w:r w:rsidR="005F6984">
        <w:rPr>
          <w:rStyle w:val="FootnoteReference"/>
          <w:rFonts w:cs="Helvetica"/>
        </w:rPr>
        <w:footnoteReference w:id="50"/>
      </w:r>
      <w:r w:rsidR="005F6984">
        <w:rPr>
          <w:rFonts w:cs="Helvetica"/>
        </w:rPr>
        <w:t xml:space="preserve"> </w:t>
      </w:r>
      <w:r w:rsidR="00F11271">
        <w:rPr>
          <w:rFonts w:cs="Helvetica"/>
        </w:rPr>
        <w:t xml:space="preserve">has </w:t>
      </w:r>
      <w:r w:rsidR="00BC2267">
        <w:rPr>
          <w:rFonts w:cs="Helvetica"/>
        </w:rPr>
        <w:t>late-</w:t>
      </w:r>
      <w:r w:rsidR="00F11271">
        <w:rPr>
          <w:rFonts w:cs="Helvetica"/>
        </w:rPr>
        <w:t>medieval oak boards</w:t>
      </w:r>
      <w:r w:rsidR="00230277" w:rsidRPr="0015750A">
        <w:rPr>
          <w:rFonts w:cs="Helvetica"/>
        </w:rPr>
        <w:t xml:space="preserve"> </w:t>
      </w:r>
      <w:r w:rsidR="00F11271">
        <w:rPr>
          <w:rFonts w:cs="Helvetica"/>
        </w:rPr>
        <w:t>that</w:t>
      </w:r>
      <w:r w:rsidR="00230277" w:rsidRPr="0015750A">
        <w:rPr>
          <w:rFonts w:cs="Helvetica"/>
        </w:rPr>
        <w:t xml:space="preserve"> had been used twice before </w:t>
      </w:r>
      <w:r w:rsidR="005F6984">
        <w:rPr>
          <w:rFonts w:cs="Helvetica"/>
        </w:rPr>
        <w:t>being used o</w:t>
      </w:r>
      <w:r w:rsidR="00F11271">
        <w:rPr>
          <w:rFonts w:cs="Helvetica"/>
        </w:rPr>
        <w:t xml:space="preserve">n </w:t>
      </w:r>
      <w:r w:rsidR="00CF0CAB">
        <w:rPr>
          <w:rFonts w:cs="Helvetica"/>
        </w:rPr>
        <w:t>this</w:t>
      </w:r>
      <w:r w:rsidR="0043349B">
        <w:rPr>
          <w:rFonts w:cs="Helvetica"/>
        </w:rPr>
        <w:t xml:space="preserve"> </w:t>
      </w:r>
      <w:r w:rsidR="00CF0CAB">
        <w:rPr>
          <w:rFonts w:cs="Helvetica"/>
        </w:rPr>
        <w:t>book</w:t>
      </w:r>
      <w:r w:rsidR="0043349B">
        <w:rPr>
          <w:rFonts w:cs="Helvetica"/>
        </w:rPr>
        <w:t xml:space="preserve">. The binding is covered in blind-tooled tanned calf with crudely-made metal fittings and may well </w:t>
      </w:r>
      <w:r w:rsidR="00CF0CAB">
        <w:rPr>
          <w:rFonts w:cs="Helvetica"/>
        </w:rPr>
        <w:t xml:space="preserve">have </w:t>
      </w:r>
      <w:r w:rsidR="0043349B">
        <w:rPr>
          <w:rFonts w:cs="Helvetica"/>
        </w:rPr>
        <w:t>be</w:t>
      </w:r>
      <w:r w:rsidR="00CF0CAB">
        <w:rPr>
          <w:rFonts w:cs="Helvetica"/>
        </w:rPr>
        <w:t>en</w:t>
      </w:r>
      <w:r w:rsidR="0043349B">
        <w:rPr>
          <w:rFonts w:cs="Helvetica"/>
        </w:rPr>
        <w:t xml:space="preserve"> made</w:t>
      </w:r>
      <w:r w:rsidR="005F6984">
        <w:rPr>
          <w:rFonts w:cs="Helvetica"/>
        </w:rPr>
        <w:t xml:space="preserve"> </w:t>
      </w:r>
      <w:r w:rsidR="00CF0CAB">
        <w:rPr>
          <w:rFonts w:cs="Helvetica"/>
        </w:rPr>
        <w:t>locally</w:t>
      </w:r>
      <w:r w:rsidR="0043349B">
        <w:rPr>
          <w:rFonts w:cs="Helvetica"/>
        </w:rPr>
        <w:t>. E</w:t>
      </w:r>
      <w:r w:rsidR="00F11271">
        <w:rPr>
          <w:rFonts w:cs="Helvetica"/>
        </w:rPr>
        <w:t>ven seventeenth-</w:t>
      </w:r>
      <w:r w:rsidR="002A3B4D" w:rsidRPr="0015750A">
        <w:rPr>
          <w:rFonts w:cs="Helvetica"/>
        </w:rPr>
        <w:t>century paper boards could be recycled</w:t>
      </w:r>
      <w:r w:rsidR="00F11271">
        <w:rPr>
          <w:rFonts w:cs="Helvetica"/>
        </w:rPr>
        <w:t>,</w:t>
      </w:r>
      <w:r w:rsidR="002A3B4D" w:rsidRPr="0015750A">
        <w:rPr>
          <w:rFonts w:cs="Helvetica"/>
        </w:rPr>
        <w:t xml:space="preserve"> </w:t>
      </w:r>
      <w:r w:rsidR="00D059EA" w:rsidRPr="0015750A">
        <w:rPr>
          <w:rFonts w:cs="Helvetica"/>
        </w:rPr>
        <w:t>together with the</w:t>
      </w:r>
      <w:r w:rsidR="00F11271">
        <w:rPr>
          <w:rFonts w:cs="Helvetica"/>
        </w:rPr>
        <w:t>ir</w:t>
      </w:r>
      <w:r w:rsidR="00D059EA" w:rsidRPr="0015750A">
        <w:rPr>
          <w:rFonts w:cs="Helvetica"/>
        </w:rPr>
        <w:t xml:space="preserve"> leather cover</w:t>
      </w:r>
      <w:r w:rsidR="00F11271">
        <w:rPr>
          <w:rFonts w:cs="Helvetica"/>
        </w:rPr>
        <w:t>s</w:t>
      </w:r>
      <w:r w:rsidR="00D059EA" w:rsidRPr="0015750A">
        <w:rPr>
          <w:rFonts w:cs="Helvetica"/>
        </w:rPr>
        <w:t xml:space="preserve"> still on them. </w:t>
      </w:r>
      <w:r w:rsidR="009C524F">
        <w:rPr>
          <w:rFonts w:cs="Helvetica"/>
        </w:rPr>
        <w:t>This might be the resu</w:t>
      </w:r>
      <w:r w:rsidR="00CB4F2F">
        <w:rPr>
          <w:rFonts w:cs="Helvetica"/>
        </w:rPr>
        <w:t>l</w:t>
      </w:r>
      <w:r w:rsidR="009C524F">
        <w:rPr>
          <w:rFonts w:cs="Helvetica"/>
        </w:rPr>
        <w:t>t of an extensive repair pro</w:t>
      </w:r>
      <w:r w:rsidR="00CB4F2F">
        <w:rPr>
          <w:rFonts w:cs="Helvetica"/>
        </w:rPr>
        <w:t>g</w:t>
      </w:r>
      <w:r w:rsidR="009C524F">
        <w:rPr>
          <w:rFonts w:cs="Helvetica"/>
        </w:rPr>
        <w:t xml:space="preserve">ramme, as </w:t>
      </w:r>
      <w:r w:rsidR="00CB4F2F">
        <w:rPr>
          <w:rFonts w:cs="Helvetica"/>
        </w:rPr>
        <w:t>happened to</w:t>
      </w:r>
      <w:r w:rsidR="009C524F">
        <w:rPr>
          <w:rFonts w:cs="Helvetica"/>
        </w:rPr>
        <w:t xml:space="preserve"> the b</w:t>
      </w:r>
      <w:r w:rsidR="00CB4F2F">
        <w:rPr>
          <w:rFonts w:cs="Helvetica"/>
        </w:rPr>
        <w:t>o</w:t>
      </w:r>
      <w:r w:rsidR="009C524F">
        <w:rPr>
          <w:rFonts w:cs="Helvetica"/>
        </w:rPr>
        <w:t xml:space="preserve">oks </w:t>
      </w:r>
      <w:r w:rsidR="00CB4F2F">
        <w:rPr>
          <w:rFonts w:cs="Helvetica"/>
        </w:rPr>
        <w:t>at</w:t>
      </w:r>
      <w:r w:rsidR="009C524F">
        <w:rPr>
          <w:rFonts w:cs="Helvetica"/>
        </w:rPr>
        <w:t xml:space="preserve"> Hatfield</w:t>
      </w:r>
      <w:r w:rsidR="00CB4F2F">
        <w:rPr>
          <w:rFonts w:cs="Helvetica"/>
        </w:rPr>
        <w:t xml:space="preserve"> H</w:t>
      </w:r>
      <w:r w:rsidR="009C524F">
        <w:rPr>
          <w:rFonts w:cs="Helvetica"/>
        </w:rPr>
        <w:t>ouse</w:t>
      </w:r>
      <w:r w:rsidR="00CB4F2F">
        <w:rPr>
          <w:rFonts w:cs="Helvetica"/>
        </w:rPr>
        <w:t xml:space="preserve"> in the eig</w:t>
      </w:r>
      <w:r w:rsidR="005B35C0">
        <w:rPr>
          <w:rFonts w:cs="Helvetica"/>
        </w:rPr>
        <w:t>hteenth century, when many earlier</w:t>
      </w:r>
      <w:r w:rsidR="00CB4F2F">
        <w:rPr>
          <w:rFonts w:cs="Helvetica"/>
        </w:rPr>
        <w:t xml:space="preserve"> books were refurbished (or repaired) by </w:t>
      </w:r>
      <w:r w:rsidR="005B35C0">
        <w:rPr>
          <w:rFonts w:cs="Helvetica"/>
        </w:rPr>
        <w:t>having their edges trimmed and redecorated and their</w:t>
      </w:r>
      <w:r w:rsidR="00CB4F2F">
        <w:rPr>
          <w:rFonts w:cs="Helvetica"/>
        </w:rPr>
        <w:t xml:space="preserve"> covers</w:t>
      </w:r>
      <w:r w:rsidR="005B35C0">
        <w:rPr>
          <w:rFonts w:cs="Helvetica"/>
        </w:rPr>
        <w:t xml:space="preserve"> replaced over their original boards, which were also cut down in size to match the reduced size of their bookblocks.</w:t>
      </w:r>
      <w:r w:rsidR="005B35C0">
        <w:rPr>
          <w:rStyle w:val="FootnoteReference"/>
          <w:rFonts w:cs="Helvetica"/>
        </w:rPr>
        <w:footnoteReference w:id="51"/>
      </w:r>
      <w:r w:rsidR="005B35C0">
        <w:rPr>
          <w:rFonts w:cs="Helvetica"/>
        </w:rPr>
        <w:t xml:space="preserve">  </w:t>
      </w:r>
      <w:r w:rsidR="00B00E86">
        <w:rPr>
          <w:rFonts w:cs="Helvetica"/>
        </w:rPr>
        <w:t xml:space="preserve">Alternatively, </w:t>
      </w:r>
      <w:r w:rsidR="00CF0CAB">
        <w:rPr>
          <w:rFonts w:cs="Helvetica"/>
        </w:rPr>
        <w:t xml:space="preserve">and more typically, </w:t>
      </w:r>
      <w:r w:rsidR="00B00E86">
        <w:rPr>
          <w:rFonts w:cs="Helvetica"/>
        </w:rPr>
        <w:t xml:space="preserve">the </w:t>
      </w:r>
      <w:r w:rsidR="00CF0CAB">
        <w:rPr>
          <w:rFonts w:cs="Helvetica"/>
        </w:rPr>
        <w:t>re-</w:t>
      </w:r>
      <w:r w:rsidR="00B00E86">
        <w:rPr>
          <w:rFonts w:cs="Helvetica"/>
        </w:rPr>
        <w:t xml:space="preserve">use of </w:t>
      </w:r>
      <w:r w:rsidR="00CF0CAB">
        <w:rPr>
          <w:rFonts w:cs="Helvetica"/>
        </w:rPr>
        <w:t>a</w:t>
      </w:r>
      <w:r w:rsidR="00B00E86">
        <w:rPr>
          <w:rFonts w:cs="Helvetica"/>
        </w:rPr>
        <w:t xml:space="preserve"> board might be a one-off, as in the pair of late seventeenth-century boards covered in dark brown tanned calf from an English binding used on a York edition of 1795</w:t>
      </w:r>
      <w:r w:rsidR="0043349B">
        <w:rPr>
          <w:rFonts w:cs="Helvetica"/>
        </w:rPr>
        <w:t>.</w:t>
      </w:r>
      <w:r w:rsidR="00B00E86">
        <w:rPr>
          <w:rStyle w:val="FootnoteReference"/>
          <w:rFonts w:cs="Helvetica"/>
        </w:rPr>
        <w:footnoteReference w:id="52"/>
      </w:r>
      <w:r w:rsidR="00B00E86">
        <w:rPr>
          <w:rFonts w:cs="Helvetica"/>
        </w:rPr>
        <w:t xml:space="preserve"> </w:t>
      </w:r>
      <w:r w:rsidR="0043349B">
        <w:rPr>
          <w:rFonts w:cs="Helvetica"/>
        </w:rPr>
        <w:t>The new binding has</w:t>
      </w:r>
      <w:r w:rsidR="00B00E86">
        <w:rPr>
          <w:rFonts w:cs="Helvetica"/>
        </w:rPr>
        <w:t xml:space="preserve"> recessed supports, the slips of which are laced through the seventeenth-century leather on the boa</w:t>
      </w:r>
      <w:r w:rsidR="0043349B">
        <w:rPr>
          <w:rFonts w:cs="Helvetica"/>
        </w:rPr>
        <w:t>rds, and a half cover of tanned calf with</w:t>
      </w:r>
      <w:r w:rsidR="00B00E86">
        <w:rPr>
          <w:rFonts w:cs="Helvetica"/>
        </w:rPr>
        <w:t xml:space="preserve"> trough-marbled paper</w:t>
      </w:r>
      <w:r w:rsidR="0043349B">
        <w:rPr>
          <w:rFonts w:cs="Helvetica"/>
        </w:rPr>
        <w:t xml:space="preserve"> on the sides and parchment tips. An even greater </w:t>
      </w:r>
      <w:r w:rsidR="00A21322">
        <w:rPr>
          <w:rFonts w:cs="Helvetica"/>
        </w:rPr>
        <w:t>disparity of date can be found i</w:t>
      </w:r>
      <w:r w:rsidR="0043349B">
        <w:rPr>
          <w:rFonts w:cs="Helvetica"/>
        </w:rPr>
        <w:t xml:space="preserve">n the binding </w:t>
      </w:r>
      <w:r w:rsidR="00A21322">
        <w:rPr>
          <w:rFonts w:cs="Helvetica"/>
        </w:rPr>
        <w:t xml:space="preserve">covered in half tanned calf with a pink surface-coloured paper on the sides </w:t>
      </w:r>
      <w:r w:rsidR="0043349B">
        <w:rPr>
          <w:rFonts w:cs="Helvetica"/>
        </w:rPr>
        <w:t>on a copy of a Paris edition of 1802/3</w:t>
      </w:r>
      <w:r w:rsidR="00A21322">
        <w:rPr>
          <w:rFonts w:cs="Helvetica"/>
        </w:rPr>
        <w:t xml:space="preserve"> (</w:t>
      </w:r>
      <w:r w:rsidR="009778B0">
        <w:rPr>
          <w:rFonts w:cs="Helvetica"/>
          <w:highlight w:val="yellow"/>
        </w:rPr>
        <w:t>Colour plate</w:t>
      </w:r>
      <w:r w:rsidR="00A21322" w:rsidRPr="00A21322">
        <w:rPr>
          <w:rFonts w:cs="Helvetica"/>
          <w:highlight w:val="yellow"/>
        </w:rPr>
        <w:t xml:space="preserve"> </w:t>
      </w:r>
      <w:r w:rsidR="0097461C">
        <w:rPr>
          <w:rFonts w:cs="Helvetica"/>
          <w:highlight w:val="yellow"/>
        </w:rPr>
        <w:t>2</w:t>
      </w:r>
      <w:r w:rsidR="00A21322">
        <w:rPr>
          <w:rFonts w:cs="Helvetica"/>
        </w:rPr>
        <w:t>),</w:t>
      </w:r>
      <w:r w:rsidR="0043349B">
        <w:rPr>
          <w:rStyle w:val="FootnoteReference"/>
          <w:rFonts w:cs="Helvetica"/>
        </w:rPr>
        <w:footnoteReference w:id="53"/>
      </w:r>
      <w:r w:rsidR="0043349B">
        <w:rPr>
          <w:rFonts w:cs="Helvetica"/>
        </w:rPr>
        <w:t xml:space="preserve"> which uses about two-thirds of </w:t>
      </w:r>
      <w:r w:rsidR="006B522E" w:rsidRPr="0015750A">
        <w:rPr>
          <w:rFonts w:cs="Helvetica"/>
        </w:rPr>
        <w:t>an early seventeenth-century Flemish board</w:t>
      </w:r>
      <w:r w:rsidR="00D059EA" w:rsidRPr="0015750A">
        <w:rPr>
          <w:rFonts w:cs="Helvetica"/>
        </w:rPr>
        <w:t xml:space="preserve"> </w:t>
      </w:r>
      <w:r w:rsidR="0075796A">
        <w:rPr>
          <w:rFonts w:cs="Helvetica"/>
        </w:rPr>
        <w:t xml:space="preserve">covered in dark-brown tanned calf </w:t>
      </w:r>
      <w:r w:rsidR="0043349B">
        <w:rPr>
          <w:rFonts w:cs="Helvetica"/>
        </w:rPr>
        <w:t>with blind- and gold-tooled decoration for only one of its two boards</w:t>
      </w:r>
      <w:r w:rsidR="00A21322">
        <w:rPr>
          <w:rFonts w:cs="Helvetica"/>
        </w:rPr>
        <w:t xml:space="preserve"> (the other board was taken from a binding covered in untooled</w:t>
      </w:r>
      <w:r w:rsidR="007839D8">
        <w:rPr>
          <w:rFonts w:cs="Helvetica"/>
        </w:rPr>
        <w:t>,</w:t>
      </w:r>
      <w:r w:rsidR="00A21322">
        <w:rPr>
          <w:rFonts w:cs="Helvetica"/>
        </w:rPr>
        <w:t xml:space="preserve"> </w:t>
      </w:r>
      <w:r w:rsidR="007839D8">
        <w:rPr>
          <w:rFonts w:cs="Helvetica"/>
        </w:rPr>
        <w:t xml:space="preserve">dark-brown, </w:t>
      </w:r>
      <w:r w:rsidR="00A21322">
        <w:rPr>
          <w:rFonts w:cs="Helvetica"/>
        </w:rPr>
        <w:t>tanned sheepskin)</w:t>
      </w:r>
      <w:r w:rsidR="00D059EA" w:rsidRPr="0015750A">
        <w:rPr>
          <w:rFonts w:cs="Helvetica"/>
        </w:rPr>
        <w:t>.</w:t>
      </w:r>
      <w:r w:rsidR="00795EFF">
        <w:rPr>
          <w:rFonts w:cs="Helvetica"/>
        </w:rPr>
        <w:br/>
      </w:r>
      <w:r w:rsidR="00FD04C2">
        <w:rPr>
          <w:rFonts w:cs="Helvetica"/>
        </w:rPr>
        <w:br/>
      </w:r>
      <w:r w:rsidR="00A078A8" w:rsidRPr="0015750A">
        <w:rPr>
          <w:rFonts w:cs="Helvetica"/>
        </w:rPr>
        <w:t>Cheaper marbled papers were often made using printed waste, though there is a tendency for the printed texts to appear more strongly through the marbling colours over the years than when they were first made</w:t>
      </w:r>
      <w:r w:rsidR="0075796A">
        <w:rPr>
          <w:rFonts w:cs="Helvetica"/>
        </w:rPr>
        <w:t xml:space="preserve">. This can be seen in the binding on a </w:t>
      </w:r>
      <w:r w:rsidR="0020410E">
        <w:rPr>
          <w:rFonts w:cs="Helvetica"/>
        </w:rPr>
        <w:t xml:space="preserve">copy of the </w:t>
      </w:r>
      <w:r w:rsidR="0020410E" w:rsidRPr="0020410E">
        <w:rPr>
          <w:rFonts w:cs="Helvetica"/>
          <w:i/>
        </w:rPr>
        <w:t>Dictionnaire Portatif</w:t>
      </w:r>
      <w:r w:rsidR="0020410E">
        <w:rPr>
          <w:rFonts w:cs="Helvetica"/>
        </w:rPr>
        <w:t xml:space="preserve"> of 1790,</w:t>
      </w:r>
      <w:r w:rsidR="0075796A">
        <w:rPr>
          <w:rStyle w:val="FootnoteReference"/>
          <w:rFonts w:cs="Helvetica"/>
        </w:rPr>
        <w:footnoteReference w:id="54"/>
      </w:r>
      <w:r w:rsidR="00BC2267">
        <w:rPr>
          <w:rFonts w:cs="Helvetica"/>
        </w:rPr>
        <w:t xml:space="preserve"> </w:t>
      </w:r>
      <w:r w:rsidR="0020410E">
        <w:rPr>
          <w:rFonts w:cs="Helvetica"/>
        </w:rPr>
        <w:t>which uses paper marbled onto sheets of a</w:t>
      </w:r>
      <w:r w:rsidR="00714D2D">
        <w:rPr>
          <w:rFonts w:cs="Helvetica"/>
        </w:rPr>
        <w:t>n</w:t>
      </w:r>
      <w:r w:rsidR="0020410E">
        <w:rPr>
          <w:rFonts w:cs="Helvetica"/>
        </w:rPr>
        <w:t xml:space="preserve"> </w:t>
      </w:r>
      <w:r w:rsidR="00714D2D">
        <w:rPr>
          <w:rFonts w:cs="Helvetica"/>
        </w:rPr>
        <w:t>edition</w:t>
      </w:r>
      <w:r w:rsidR="0020410E">
        <w:rPr>
          <w:rFonts w:cs="Helvetica"/>
        </w:rPr>
        <w:t xml:space="preserve"> with the running title ‘Organisation du pouvoir judiciaire’</w:t>
      </w:r>
      <w:r w:rsidR="00714D2D">
        <w:rPr>
          <w:rFonts w:cs="Helvetica"/>
        </w:rPr>
        <w:t>.</w:t>
      </w:r>
      <w:r w:rsidR="0020410E">
        <w:rPr>
          <w:rStyle w:val="FootnoteReference"/>
          <w:rFonts w:cs="Helvetica"/>
        </w:rPr>
        <w:footnoteReference w:id="55"/>
      </w:r>
      <w:r w:rsidR="00564B39" w:rsidRPr="0015750A">
        <w:rPr>
          <w:rFonts w:cs="Helvetica"/>
        </w:rPr>
        <w:t xml:space="preserve"> Here the problem</w:t>
      </w:r>
      <w:r w:rsidR="00D82A2D" w:rsidRPr="0015750A">
        <w:rPr>
          <w:rFonts w:cs="Helvetica"/>
        </w:rPr>
        <w:t xml:space="preserve"> is merely aesthetic, exposing the economical work of the </w:t>
      </w:r>
      <w:r w:rsidR="00D01379">
        <w:rPr>
          <w:rFonts w:cs="Helvetica"/>
        </w:rPr>
        <w:t xml:space="preserve">paper-decorator and </w:t>
      </w:r>
      <w:r w:rsidR="00D82A2D" w:rsidRPr="0015750A">
        <w:rPr>
          <w:rFonts w:cs="Helvetica"/>
        </w:rPr>
        <w:t xml:space="preserve">binder more and more obviously, but </w:t>
      </w:r>
      <w:r w:rsidR="00714D2D">
        <w:rPr>
          <w:rFonts w:cs="Helvetica"/>
        </w:rPr>
        <w:t>there is</w:t>
      </w:r>
      <w:r w:rsidR="00D82A2D" w:rsidRPr="0015750A">
        <w:rPr>
          <w:rFonts w:cs="Helvetica"/>
        </w:rPr>
        <w:t xml:space="preserve"> </w:t>
      </w:r>
      <w:r w:rsidR="007839D8">
        <w:rPr>
          <w:rFonts w:cs="Helvetica"/>
        </w:rPr>
        <w:t xml:space="preserve">one </w:t>
      </w:r>
      <w:r w:rsidR="00D82A2D" w:rsidRPr="0015750A">
        <w:rPr>
          <w:rFonts w:cs="Helvetica"/>
        </w:rPr>
        <w:t xml:space="preserve">notorious example </w:t>
      </w:r>
      <w:r w:rsidR="00714D2D">
        <w:rPr>
          <w:rFonts w:cs="Helvetica"/>
        </w:rPr>
        <w:t xml:space="preserve">in which </w:t>
      </w:r>
      <w:r w:rsidR="00D82A2D" w:rsidRPr="0015750A">
        <w:rPr>
          <w:rFonts w:cs="Helvetica"/>
        </w:rPr>
        <w:t xml:space="preserve">the text under the marbling is a banned copy of </w:t>
      </w:r>
      <w:r w:rsidR="009E4DBC" w:rsidRPr="0015750A">
        <w:rPr>
          <w:rFonts w:cs="Helvetica"/>
        </w:rPr>
        <w:t xml:space="preserve">John Cleland’s </w:t>
      </w:r>
      <w:r w:rsidR="009E4DBC" w:rsidRPr="0015750A">
        <w:rPr>
          <w:rFonts w:cs="Helvetica"/>
          <w:i/>
        </w:rPr>
        <w:t>Memoirs of a Woman of Pleasure</w:t>
      </w:r>
      <w:r w:rsidR="009E4DBC" w:rsidRPr="0015750A">
        <w:rPr>
          <w:rFonts w:cs="Helvetica"/>
        </w:rPr>
        <w:t xml:space="preserve">, more often known now as </w:t>
      </w:r>
      <w:r w:rsidR="009E4DBC" w:rsidRPr="0015750A">
        <w:rPr>
          <w:rFonts w:cs="Helvetica"/>
          <w:i/>
        </w:rPr>
        <w:t>Fanny Hill</w:t>
      </w:r>
      <w:r w:rsidR="009E4DBC" w:rsidRPr="0015750A">
        <w:rPr>
          <w:rFonts w:cs="Helvetica"/>
        </w:rPr>
        <w:t>. The surreptitious printing of this book in the early nineteenth century</w:t>
      </w:r>
      <w:r w:rsidR="008C1A32">
        <w:rPr>
          <w:rFonts w:cs="Helvetica"/>
        </w:rPr>
        <w:t>,</w:t>
      </w:r>
      <w:r w:rsidR="009E4DBC" w:rsidRPr="0015750A">
        <w:rPr>
          <w:rFonts w:cs="Helvetica"/>
        </w:rPr>
        <w:t xml:space="preserve"> </w:t>
      </w:r>
      <w:r w:rsidR="00564B39" w:rsidRPr="0015750A">
        <w:rPr>
          <w:rFonts w:cs="Helvetica"/>
        </w:rPr>
        <w:t>probably in Boston</w:t>
      </w:r>
      <w:r w:rsidR="006B522E" w:rsidRPr="0015750A">
        <w:rPr>
          <w:rFonts w:cs="Helvetica"/>
        </w:rPr>
        <w:t>,</w:t>
      </w:r>
      <w:r w:rsidR="00564B39" w:rsidRPr="0015750A">
        <w:rPr>
          <w:rFonts w:cs="Helvetica"/>
        </w:rPr>
        <w:t xml:space="preserve"> </w:t>
      </w:r>
      <w:r w:rsidR="009E4DBC" w:rsidRPr="0015750A">
        <w:rPr>
          <w:rFonts w:cs="Helvetica"/>
        </w:rPr>
        <w:t xml:space="preserve">was stopped after no more than a sheet or two had been printed and these sheets, rather than be destroyed, were then handed over to be marbled and were used all over New England, often on books of a rather devout nature </w:t>
      </w:r>
      <w:r w:rsidR="007839D8">
        <w:rPr>
          <w:rFonts w:cs="Helvetica"/>
        </w:rPr>
        <w:t>out of</w:t>
      </w:r>
      <w:r w:rsidR="009E4DBC" w:rsidRPr="0015750A">
        <w:rPr>
          <w:rFonts w:cs="Helvetica"/>
        </w:rPr>
        <w:t xml:space="preserve"> which </w:t>
      </w:r>
      <w:r w:rsidR="007839D8">
        <w:rPr>
          <w:rFonts w:cs="Helvetica"/>
        </w:rPr>
        <w:t>Cleland’s</w:t>
      </w:r>
      <w:r w:rsidR="009E4DBC" w:rsidRPr="0015750A">
        <w:rPr>
          <w:rFonts w:cs="Helvetica"/>
        </w:rPr>
        <w:t xml:space="preserve"> decidedly </w:t>
      </w:r>
      <w:r w:rsidR="0016666D">
        <w:rPr>
          <w:rFonts w:cs="Helvetica"/>
        </w:rPr>
        <w:t>irreligious</w:t>
      </w:r>
      <w:r w:rsidR="009E4DBC" w:rsidRPr="0015750A">
        <w:rPr>
          <w:rFonts w:cs="Helvetica"/>
        </w:rPr>
        <w:t xml:space="preserve"> text is now emerging.</w:t>
      </w:r>
      <w:r w:rsidR="00714D2D">
        <w:rPr>
          <w:rStyle w:val="FootnoteReference"/>
          <w:rFonts w:cs="Helvetica"/>
        </w:rPr>
        <w:footnoteReference w:id="56"/>
      </w:r>
      <w:r w:rsidR="00795EFF">
        <w:rPr>
          <w:rFonts w:cs="Helvetica"/>
        </w:rPr>
        <w:br/>
      </w:r>
      <w:r w:rsidR="00FD04C2">
        <w:rPr>
          <w:rFonts w:cs="Helvetica"/>
        </w:rPr>
        <w:br/>
      </w:r>
      <w:r w:rsidR="006B522E" w:rsidRPr="0015750A">
        <w:rPr>
          <w:rFonts w:cs="Helvetica"/>
        </w:rPr>
        <w:t xml:space="preserve">Mostly </w:t>
      </w:r>
      <w:r w:rsidR="0016666D">
        <w:rPr>
          <w:rFonts w:cs="Helvetica"/>
        </w:rPr>
        <w:t>such</w:t>
      </w:r>
      <w:r w:rsidR="006B522E" w:rsidRPr="0015750A">
        <w:rPr>
          <w:rFonts w:cs="Helvetica"/>
        </w:rPr>
        <w:t xml:space="preserve"> waste is rather</w:t>
      </w:r>
      <w:r w:rsidR="009E4DBC" w:rsidRPr="0015750A">
        <w:rPr>
          <w:rFonts w:cs="Helvetica"/>
        </w:rPr>
        <w:t xml:space="preserve"> more innocent, </w:t>
      </w:r>
      <w:r w:rsidR="0016666D">
        <w:rPr>
          <w:rFonts w:cs="Helvetica"/>
        </w:rPr>
        <w:t xml:space="preserve">and may well be commercial </w:t>
      </w:r>
      <w:r w:rsidR="00EE75CB">
        <w:rPr>
          <w:rFonts w:cs="Helvetica"/>
        </w:rPr>
        <w:t xml:space="preserve">jobbing printing </w:t>
      </w:r>
      <w:r w:rsidR="0016666D">
        <w:rPr>
          <w:rFonts w:cs="Helvetica"/>
        </w:rPr>
        <w:t xml:space="preserve">rather than </w:t>
      </w:r>
      <w:r w:rsidR="00EE75CB">
        <w:rPr>
          <w:rFonts w:cs="Helvetica"/>
        </w:rPr>
        <w:t xml:space="preserve">taken from books. An example of this phenomenon </w:t>
      </w:r>
      <w:r w:rsidR="008C1A32">
        <w:rPr>
          <w:rFonts w:cs="Helvetica"/>
        </w:rPr>
        <w:t xml:space="preserve">is </w:t>
      </w:r>
      <w:r w:rsidR="006E32FA">
        <w:rPr>
          <w:rFonts w:cs="Helvetica"/>
        </w:rPr>
        <w:t xml:space="preserve">found in </w:t>
      </w:r>
      <w:r w:rsidR="0016666D">
        <w:rPr>
          <w:rFonts w:cs="Helvetica"/>
        </w:rPr>
        <w:t xml:space="preserve">the </w:t>
      </w:r>
      <w:r w:rsidR="009E4DBC" w:rsidRPr="0015750A">
        <w:rPr>
          <w:rFonts w:cs="Helvetica"/>
        </w:rPr>
        <w:t xml:space="preserve">labels printed for packets of tea </w:t>
      </w:r>
      <w:r w:rsidR="00EE75CB">
        <w:rPr>
          <w:rFonts w:cs="Helvetica"/>
        </w:rPr>
        <w:t>sold by</w:t>
      </w:r>
      <w:r w:rsidR="009E4DBC" w:rsidRPr="0015750A">
        <w:rPr>
          <w:rFonts w:cs="Helvetica"/>
        </w:rPr>
        <w:t xml:space="preserve"> a </w:t>
      </w:r>
      <w:r w:rsidR="006B522E" w:rsidRPr="0015750A">
        <w:rPr>
          <w:rFonts w:cs="Helvetica"/>
        </w:rPr>
        <w:t>Glasgow tea and coffee merchant</w:t>
      </w:r>
      <w:r w:rsidR="00EE75CB">
        <w:rPr>
          <w:rFonts w:cs="Helvetica"/>
        </w:rPr>
        <w:t xml:space="preserve"> that were used to make marbled paper in the early nineteenth century.</w:t>
      </w:r>
      <w:r w:rsidR="009E4DBC" w:rsidRPr="0015750A">
        <w:rPr>
          <w:rFonts w:cs="Helvetica"/>
        </w:rPr>
        <w:t xml:space="preserve"> </w:t>
      </w:r>
      <w:r w:rsidR="00EE75CB">
        <w:rPr>
          <w:rFonts w:cs="Helvetica"/>
        </w:rPr>
        <w:t>A</w:t>
      </w:r>
      <w:r w:rsidR="009E4DBC" w:rsidRPr="0015750A">
        <w:rPr>
          <w:rFonts w:cs="Helvetica"/>
        </w:rPr>
        <w:t>lthough the marbling still obscures some of the text</w:t>
      </w:r>
      <w:r w:rsidR="00EE75CB">
        <w:rPr>
          <w:rFonts w:cs="Helvetica"/>
        </w:rPr>
        <w:t>,</w:t>
      </w:r>
      <w:r w:rsidR="009E4DBC" w:rsidRPr="0015750A">
        <w:rPr>
          <w:rFonts w:cs="Helvetica"/>
        </w:rPr>
        <w:t xml:space="preserve"> it can be reconstructed by looking at the different covers on the six volumes of the </w:t>
      </w:r>
      <w:r w:rsidR="005902F0" w:rsidRPr="0015750A">
        <w:rPr>
          <w:rFonts w:cs="Helvetica"/>
        </w:rPr>
        <w:t>edition on which it has been used</w:t>
      </w:r>
      <w:r w:rsidR="0016666D">
        <w:rPr>
          <w:rFonts w:cs="Helvetica"/>
        </w:rPr>
        <w:t xml:space="preserve"> (</w:t>
      </w:r>
      <w:r w:rsidR="0097461C">
        <w:rPr>
          <w:rFonts w:cs="Helvetica"/>
          <w:highlight w:val="yellow"/>
        </w:rPr>
        <w:t>Fig. 6a and b</w:t>
      </w:r>
      <w:r w:rsidR="0016666D">
        <w:rPr>
          <w:rFonts w:cs="Helvetica"/>
        </w:rPr>
        <w:t>)</w:t>
      </w:r>
      <w:r w:rsidR="005902F0" w:rsidRPr="0015750A">
        <w:rPr>
          <w:rFonts w:cs="Helvetica"/>
        </w:rPr>
        <w:t>.</w:t>
      </w:r>
      <w:r w:rsidR="0016666D">
        <w:rPr>
          <w:rStyle w:val="FootnoteReference"/>
          <w:rFonts w:cs="Helvetica"/>
        </w:rPr>
        <w:footnoteReference w:id="57"/>
      </w:r>
      <w:r w:rsidR="005902F0" w:rsidRPr="0015750A">
        <w:rPr>
          <w:rFonts w:cs="Helvetica"/>
        </w:rPr>
        <w:t xml:space="preserve"> </w:t>
      </w:r>
      <w:r w:rsidR="001D502C" w:rsidRPr="0015750A">
        <w:rPr>
          <w:rFonts w:cs="Helvetica"/>
        </w:rPr>
        <w:t>It would not be surprising if these labels have survived only in this re-used form.</w:t>
      </w:r>
      <w:r w:rsidR="001D502C">
        <w:rPr>
          <w:rFonts w:cs="Helvetica"/>
        </w:rPr>
        <w:t xml:space="preserve"> Whether the use of waste from a Glasgow tea merchant indicates that these bindings were made in Glasgow is an open question, as printed paper may well have been sold as waste and end up far from its place of origin. </w:t>
      </w:r>
      <w:r w:rsidR="005902F0" w:rsidRPr="0015750A">
        <w:rPr>
          <w:rFonts w:cs="Helvetica"/>
        </w:rPr>
        <w:t xml:space="preserve">The use of parchment for a </w:t>
      </w:r>
      <w:r w:rsidR="005902F0" w:rsidRPr="0015750A">
        <w:rPr>
          <w:rFonts w:cs="Calibri"/>
        </w:rPr>
        <w:t>Treasury warrant authorizing the payment of monies by the Bank of England under terms set out by the Inclosure Commission for land drainage</w:t>
      </w:r>
      <w:r w:rsidR="0016666D">
        <w:rPr>
          <w:rStyle w:val="FootnoteReference"/>
          <w:rFonts w:cs="Calibri"/>
        </w:rPr>
        <w:footnoteReference w:id="58"/>
      </w:r>
      <w:r w:rsidR="005902F0" w:rsidRPr="0015750A">
        <w:rPr>
          <w:rFonts w:cs="Calibri"/>
        </w:rPr>
        <w:t xml:space="preserve"> </w:t>
      </w:r>
      <w:r w:rsidR="006B522E" w:rsidRPr="0015750A">
        <w:rPr>
          <w:rFonts w:cs="Calibri"/>
        </w:rPr>
        <w:t xml:space="preserve">has </w:t>
      </w:r>
      <w:r w:rsidR="001D502C">
        <w:rPr>
          <w:rFonts w:cs="Calibri"/>
        </w:rPr>
        <w:t xml:space="preserve">certainly </w:t>
      </w:r>
      <w:r w:rsidR="005902F0" w:rsidRPr="0015750A">
        <w:rPr>
          <w:rFonts w:cs="Calibri"/>
        </w:rPr>
        <w:t xml:space="preserve">provided an unexpected covering material for a French binder by the name of Cordonnier </w:t>
      </w:r>
      <w:r w:rsidR="00D01379">
        <w:rPr>
          <w:rFonts w:cs="Calibri"/>
        </w:rPr>
        <w:t xml:space="preserve">(it is signed with an inked stamp in the centre of the left pastedown) </w:t>
      </w:r>
      <w:r w:rsidR="001D502C">
        <w:rPr>
          <w:rFonts w:cs="Calibri"/>
        </w:rPr>
        <w:t xml:space="preserve">to use </w:t>
      </w:r>
      <w:r w:rsidR="006B522E" w:rsidRPr="0015750A">
        <w:rPr>
          <w:rFonts w:cs="Calibri"/>
        </w:rPr>
        <w:t>on</w:t>
      </w:r>
      <w:r w:rsidR="005902F0" w:rsidRPr="0015750A">
        <w:rPr>
          <w:rFonts w:cs="Calibri"/>
        </w:rPr>
        <w:t xml:space="preserve"> </w:t>
      </w:r>
      <w:r w:rsidR="001D502C">
        <w:rPr>
          <w:rFonts w:cs="Calibri"/>
        </w:rPr>
        <w:t>a</w:t>
      </w:r>
      <w:r w:rsidR="005902F0" w:rsidRPr="0015750A">
        <w:rPr>
          <w:rFonts w:cs="Calibri"/>
        </w:rPr>
        <w:t xml:space="preserve"> binding on a school textbook of 1854.</w:t>
      </w:r>
      <w:r w:rsidR="0016666D">
        <w:rPr>
          <w:rStyle w:val="FootnoteReference"/>
          <w:rFonts w:cs="Calibri"/>
        </w:rPr>
        <w:footnoteReference w:id="59"/>
      </w:r>
      <w:r w:rsidR="005902F0" w:rsidRPr="0015750A">
        <w:rPr>
          <w:rFonts w:cs="Calibri"/>
        </w:rPr>
        <w:t xml:space="preserve"> Dated 1850, the document appears to be a standard form to enable payment to be made to </w:t>
      </w:r>
      <w:r w:rsidR="00462F3D" w:rsidRPr="0015750A">
        <w:rPr>
          <w:rFonts w:cs="Calibri"/>
        </w:rPr>
        <w:t>the</w:t>
      </w:r>
      <w:r w:rsidR="005902F0" w:rsidRPr="0015750A">
        <w:rPr>
          <w:rFonts w:cs="Calibri"/>
        </w:rPr>
        <w:t xml:space="preserve"> owner</w:t>
      </w:r>
      <w:r w:rsidR="006B522E" w:rsidRPr="0015750A">
        <w:rPr>
          <w:rFonts w:cs="Calibri"/>
        </w:rPr>
        <w:t>s</w:t>
      </w:r>
      <w:r w:rsidR="005902F0" w:rsidRPr="0015750A">
        <w:rPr>
          <w:rFonts w:cs="Calibri"/>
        </w:rPr>
        <w:t xml:space="preserve"> of recently enclosed land for </w:t>
      </w:r>
      <w:r w:rsidR="006B522E" w:rsidRPr="0015750A">
        <w:rPr>
          <w:rFonts w:cs="Calibri"/>
        </w:rPr>
        <w:t xml:space="preserve">the </w:t>
      </w:r>
      <w:r w:rsidR="005902F0" w:rsidRPr="0015750A">
        <w:rPr>
          <w:rFonts w:cs="Calibri"/>
        </w:rPr>
        <w:t>purposes of drainage. Such forms must have been printed in large numbers and those left over would have been sold as waste, but how this one, and presumably others, got to France is another matter.</w:t>
      </w:r>
      <w:r w:rsidR="00795EFF">
        <w:rPr>
          <w:rFonts w:cs="Calibri"/>
        </w:rPr>
        <w:br/>
      </w:r>
      <w:r w:rsidR="00FD04C2">
        <w:rPr>
          <w:rFonts w:cs="Calibri"/>
        </w:rPr>
        <w:br/>
      </w:r>
      <w:r w:rsidR="001D502C">
        <w:rPr>
          <w:rFonts w:cs="Calibri"/>
        </w:rPr>
        <w:t>T</w:t>
      </w:r>
      <w:r w:rsidR="00462F3D" w:rsidRPr="0015750A">
        <w:rPr>
          <w:rFonts w:cs="Calibri"/>
        </w:rPr>
        <w:t>he use of leaves from medieval manuscripts as covers and endleaves</w:t>
      </w:r>
      <w:r w:rsidR="001D502C">
        <w:rPr>
          <w:rFonts w:cs="Calibri"/>
        </w:rPr>
        <w:t xml:space="preserve"> as well as for spine linings, sewing supports, endbands cores, tie and tackets is so widespread and so well-known that an account of it is beyond the scope of this paper. It might however be suggested</w:t>
      </w:r>
      <w:r w:rsidR="00462F3D" w:rsidRPr="0015750A">
        <w:rPr>
          <w:rFonts w:cs="Calibri"/>
        </w:rPr>
        <w:t xml:space="preserve"> that rather than being critical of bookbinders for the destruction </w:t>
      </w:r>
      <w:r w:rsidR="001D502C">
        <w:rPr>
          <w:rFonts w:cs="Calibri"/>
        </w:rPr>
        <w:t>of so many medieval manuscripts (the responsibility might perhaps be more appropriately laid at the doors of those who discarded them from the</w:t>
      </w:r>
      <w:r w:rsidR="001D79C9">
        <w:rPr>
          <w:rFonts w:cs="Calibri"/>
        </w:rPr>
        <w:t>ir libraries in the first place</w:t>
      </w:r>
      <w:r w:rsidR="001D502C">
        <w:rPr>
          <w:rFonts w:cs="Calibri"/>
        </w:rPr>
        <w:t>),</w:t>
      </w:r>
      <w:r w:rsidR="00462F3D" w:rsidRPr="0015750A">
        <w:rPr>
          <w:rFonts w:cs="Calibri"/>
        </w:rPr>
        <w:t xml:space="preserve"> we should </w:t>
      </w:r>
      <w:r w:rsidR="003E5690" w:rsidRPr="0015750A">
        <w:rPr>
          <w:rFonts w:cs="Calibri"/>
        </w:rPr>
        <w:t>perhaps</w:t>
      </w:r>
      <w:r w:rsidR="00462F3D" w:rsidRPr="0015750A">
        <w:rPr>
          <w:rFonts w:cs="Calibri"/>
        </w:rPr>
        <w:t xml:space="preserve"> be grateful to them for preserving leaves of manuscripts that might otherwise have been entirely lost to us. When, as </w:t>
      </w:r>
      <w:r w:rsidR="001D502C">
        <w:rPr>
          <w:rFonts w:cs="Calibri"/>
        </w:rPr>
        <w:t>was a common practice, especially, it seems, in Germany</w:t>
      </w:r>
      <w:r w:rsidR="00462F3D" w:rsidRPr="0015750A">
        <w:rPr>
          <w:rFonts w:cs="Calibri"/>
        </w:rPr>
        <w:t xml:space="preserve">, binders used entire bifolia </w:t>
      </w:r>
      <w:r w:rsidR="001D502C">
        <w:rPr>
          <w:rFonts w:cs="Calibri"/>
        </w:rPr>
        <w:t>which resulted in placing the</w:t>
      </w:r>
      <w:r w:rsidR="00462F3D" w:rsidRPr="0015750A">
        <w:rPr>
          <w:rFonts w:cs="Calibri"/>
        </w:rPr>
        <w:t xml:space="preserve"> blank </w:t>
      </w:r>
      <w:r w:rsidR="001D502C">
        <w:rPr>
          <w:rFonts w:cs="Calibri"/>
        </w:rPr>
        <w:t xml:space="preserve">inner margins </w:t>
      </w:r>
      <w:r w:rsidR="005D0B6B">
        <w:rPr>
          <w:rFonts w:cs="Calibri"/>
        </w:rPr>
        <w:t xml:space="preserve">on </w:t>
      </w:r>
      <w:r w:rsidR="00462F3D" w:rsidRPr="0015750A">
        <w:rPr>
          <w:rFonts w:cs="Calibri"/>
        </w:rPr>
        <w:t>the spines of the covers made from them,</w:t>
      </w:r>
      <w:r w:rsidR="005D0B6B">
        <w:rPr>
          <w:rFonts w:cs="Calibri"/>
        </w:rPr>
        <w:t xml:space="preserve"> which would have allowed the owner of the book to write a title on clean parchment,</w:t>
      </w:r>
      <w:r w:rsidR="00462F3D" w:rsidRPr="0015750A">
        <w:rPr>
          <w:rFonts w:cs="Calibri"/>
        </w:rPr>
        <w:t xml:space="preserve"> they have often preserved the </w:t>
      </w:r>
      <w:r w:rsidR="00A10F85" w:rsidRPr="0015750A">
        <w:rPr>
          <w:rFonts w:cs="Calibri"/>
        </w:rPr>
        <w:t>bifolia</w:t>
      </w:r>
      <w:r w:rsidR="00462F3D" w:rsidRPr="0015750A">
        <w:rPr>
          <w:rFonts w:cs="Calibri"/>
        </w:rPr>
        <w:t xml:space="preserve"> right out their original outer edges</w:t>
      </w:r>
      <w:r w:rsidR="005053E6">
        <w:rPr>
          <w:rFonts w:cs="Calibri"/>
        </w:rPr>
        <w:t xml:space="preserve"> and have </w:t>
      </w:r>
      <w:r w:rsidR="005D0B6B">
        <w:rPr>
          <w:rFonts w:cs="Calibri"/>
        </w:rPr>
        <w:t xml:space="preserve">therefore </w:t>
      </w:r>
      <w:r w:rsidR="005053E6">
        <w:rPr>
          <w:rFonts w:cs="Calibri"/>
        </w:rPr>
        <w:t xml:space="preserve">retained marginal ruling and pricking. This </w:t>
      </w:r>
      <w:r w:rsidR="00462F3D" w:rsidRPr="0015750A">
        <w:rPr>
          <w:rFonts w:cs="Calibri"/>
        </w:rPr>
        <w:t>is often not the case with manuscripts that have been rebound over the years</w:t>
      </w:r>
      <w:r w:rsidR="00A10F85" w:rsidRPr="0015750A">
        <w:rPr>
          <w:rFonts w:cs="Calibri"/>
        </w:rPr>
        <w:t xml:space="preserve"> and have had their edges trimmed.</w:t>
      </w:r>
      <w:r w:rsidR="005053E6">
        <w:rPr>
          <w:rFonts w:cs="Calibri"/>
        </w:rPr>
        <w:t xml:space="preserve"> The surviving spine folds on the manuscript leaves used by bookbinders, often should the thread mark</w:t>
      </w:r>
      <w:r w:rsidR="001D79C9">
        <w:rPr>
          <w:rFonts w:cs="Calibri"/>
        </w:rPr>
        <w:t>s</w:t>
      </w:r>
      <w:r w:rsidR="005053E6">
        <w:rPr>
          <w:rFonts w:cs="Calibri"/>
        </w:rPr>
        <w:t xml:space="preserve"> of only one sewing, showing that the manuscripts were </w:t>
      </w:r>
      <w:r w:rsidR="005D0B6B">
        <w:rPr>
          <w:rFonts w:cs="Calibri"/>
        </w:rPr>
        <w:t xml:space="preserve">often </w:t>
      </w:r>
      <w:r w:rsidR="005053E6">
        <w:rPr>
          <w:rFonts w:cs="Calibri"/>
        </w:rPr>
        <w:t>still in their first bindings when taken apart.</w:t>
      </w:r>
      <w:r w:rsidR="00795EFF">
        <w:rPr>
          <w:rFonts w:cs="Calibri"/>
        </w:rPr>
        <w:br/>
      </w:r>
      <w:r w:rsidR="00FD04C2">
        <w:rPr>
          <w:rFonts w:cs="Calibri"/>
        </w:rPr>
        <w:br/>
      </w:r>
      <w:r w:rsidR="005053E6" w:rsidRPr="005053E6">
        <w:rPr>
          <w:rFonts w:cs="Calibri"/>
        </w:rPr>
        <w:t>Very occasionally</w:t>
      </w:r>
      <w:r w:rsidR="005053E6">
        <w:rPr>
          <w:rFonts w:cs="Calibri"/>
        </w:rPr>
        <w:t xml:space="preserve">, </w:t>
      </w:r>
      <w:r w:rsidR="00743BB0">
        <w:rPr>
          <w:rFonts w:cs="Calibri"/>
        </w:rPr>
        <w:t>a</w:t>
      </w:r>
      <w:r w:rsidR="005053E6">
        <w:rPr>
          <w:rFonts w:cs="Calibri"/>
        </w:rPr>
        <w:t xml:space="preserve"> binder </w:t>
      </w:r>
      <w:r w:rsidR="00743BB0">
        <w:rPr>
          <w:rFonts w:cs="Calibri"/>
        </w:rPr>
        <w:t>would place</w:t>
      </w:r>
      <w:r w:rsidR="005053E6">
        <w:rPr>
          <w:rFonts w:cs="Calibri"/>
        </w:rPr>
        <w:t xml:space="preserve"> the parchment leaf in such a way that any decoration on it would end up on the left (or front) cover</w:t>
      </w:r>
      <w:r w:rsidR="005D0B6B">
        <w:rPr>
          <w:rFonts w:cs="Calibri"/>
        </w:rPr>
        <w:t>,</w:t>
      </w:r>
      <w:r w:rsidR="005053E6">
        <w:rPr>
          <w:rFonts w:cs="Calibri"/>
        </w:rPr>
        <w:t xml:space="preserve"> to be shown off to good </w:t>
      </w:r>
      <w:r w:rsidR="005D0B6B">
        <w:rPr>
          <w:rFonts w:cs="Calibri"/>
        </w:rPr>
        <w:t>decorative effect</w:t>
      </w:r>
      <w:r w:rsidR="005053E6">
        <w:rPr>
          <w:rFonts w:cs="Calibri"/>
        </w:rPr>
        <w:t xml:space="preserve">. </w:t>
      </w:r>
      <w:r w:rsidR="005053E6" w:rsidRPr="005053E6">
        <w:rPr>
          <w:rFonts w:cs="Calibri"/>
        </w:rPr>
        <w:t xml:space="preserve"> </w:t>
      </w:r>
      <w:r w:rsidR="00A10F85" w:rsidRPr="005053E6">
        <w:rPr>
          <w:rFonts w:cs="Calibri"/>
        </w:rPr>
        <w:t>The person, not I think a conventionally-trained binder</w:t>
      </w:r>
      <w:r w:rsidR="006F6718" w:rsidRPr="005053E6">
        <w:rPr>
          <w:rFonts w:cs="Calibri"/>
        </w:rPr>
        <w:t>,</w:t>
      </w:r>
      <w:r w:rsidR="00A10F85" w:rsidRPr="005053E6">
        <w:rPr>
          <w:rFonts w:cs="Calibri"/>
        </w:rPr>
        <w:t xml:space="preserve"> who</w:t>
      </w:r>
      <w:r w:rsidR="00A10F85" w:rsidRPr="0015750A">
        <w:rPr>
          <w:rFonts w:cs="Calibri"/>
        </w:rPr>
        <w:t xml:space="preserve"> arranged the cover of </w:t>
      </w:r>
      <w:r w:rsidR="005053E6">
        <w:rPr>
          <w:rFonts w:cs="Calibri"/>
        </w:rPr>
        <w:t>a</w:t>
      </w:r>
      <w:r w:rsidR="00A10F85" w:rsidRPr="0015750A">
        <w:rPr>
          <w:rFonts w:cs="Calibri"/>
        </w:rPr>
        <w:t xml:space="preserve"> </w:t>
      </w:r>
      <w:r w:rsidR="005053E6">
        <w:rPr>
          <w:rFonts w:cs="Calibri"/>
        </w:rPr>
        <w:t>small-format Lyon edition of 1577</w:t>
      </w:r>
      <w:r w:rsidR="00B82B3E">
        <w:rPr>
          <w:rStyle w:val="FootnoteReference"/>
          <w:rFonts w:cs="Calibri"/>
        </w:rPr>
        <w:footnoteReference w:id="60"/>
      </w:r>
      <w:r w:rsidR="00A10F85" w:rsidRPr="0015750A">
        <w:rPr>
          <w:rFonts w:cs="Calibri"/>
        </w:rPr>
        <w:t xml:space="preserve"> in order to place the </w:t>
      </w:r>
      <w:r w:rsidR="00743BB0">
        <w:rPr>
          <w:rFonts w:cs="Calibri"/>
        </w:rPr>
        <w:t xml:space="preserve">large </w:t>
      </w:r>
      <w:r w:rsidR="00EB1477">
        <w:rPr>
          <w:rFonts w:cs="Calibri"/>
        </w:rPr>
        <w:t>and col</w:t>
      </w:r>
      <w:r w:rsidR="005D0B6B">
        <w:rPr>
          <w:rFonts w:cs="Calibri"/>
        </w:rPr>
        <w:t xml:space="preserve">ourful </w:t>
      </w:r>
      <w:r w:rsidR="00A10F85" w:rsidRPr="0015750A">
        <w:rPr>
          <w:rFonts w:cs="Calibri"/>
        </w:rPr>
        <w:t>illuminated initial on its front cover</w:t>
      </w:r>
      <w:r w:rsidR="003E5690" w:rsidRPr="0015750A">
        <w:rPr>
          <w:rFonts w:cs="Calibri"/>
        </w:rPr>
        <w:t>, eve</w:t>
      </w:r>
      <w:r w:rsidR="007839D8">
        <w:rPr>
          <w:rFonts w:cs="Calibri"/>
        </w:rPr>
        <w:t>n thou</w:t>
      </w:r>
      <w:r w:rsidR="003E5690" w:rsidRPr="0015750A">
        <w:rPr>
          <w:rFonts w:cs="Calibri"/>
        </w:rPr>
        <w:t>gh upside down,</w:t>
      </w:r>
      <w:r w:rsidR="00A10F85" w:rsidRPr="0015750A">
        <w:rPr>
          <w:rFonts w:cs="Calibri"/>
        </w:rPr>
        <w:t xml:space="preserve"> did so by keeping </w:t>
      </w:r>
      <w:r w:rsidR="006F6718" w:rsidRPr="0015750A">
        <w:rPr>
          <w:rFonts w:cs="Calibri"/>
        </w:rPr>
        <w:t xml:space="preserve">the greater part of a </w:t>
      </w:r>
      <w:r w:rsidR="00A10F85" w:rsidRPr="0015750A">
        <w:rPr>
          <w:rFonts w:cs="Calibri"/>
        </w:rPr>
        <w:t>leaf</w:t>
      </w:r>
      <w:r w:rsidR="006F6718" w:rsidRPr="0015750A">
        <w:rPr>
          <w:rFonts w:cs="Calibri"/>
        </w:rPr>
        <w:t xml:space="preserve"> from an eleventh-century north Italian manuscript</w:t>
      </w:r>
      <w:r w:rsidR="005053E6">
        <w:rPr>
          <w:rStyle w:val="FootnoteReference"/>
          <w:rFonts w:cs="Calibri"/>
        </w:rPr>
        <w:footnoteReference w:id="61"/>
      </w:r>
      <w:r w:rsidR="006F6718" w:rsidRPr="0015750A">
        <w:rPr>
          <w:rFonts w:cs="Calibri"/>
        </w:rPr>
        <w:t xml:space="preserve"> intact by folding it in around the edges</w:t>
      </w:r>
      <w:r w:rsidR="005053E6">
        <w:rPr>
          <w:rFonts w:cs="Calibri"/>
        </w:rPr>
        <w:t xml:space="preserve"> before attaching it to the sewing supports of the bookblock with somewhat amateur-looking secondary tackets</w:t>
      </w:r>
      <w:r w:rsidR="004B42F5">
        <w:rPr>
          <w:rFonts w:cs="Calibri"/>
        </w:rPr>
        <w:t xml:space="preserve"> of thread</w:t>
      </w:r>
      <w:r w:rsidR="00AB6A4C">
        <w:rPr>
          <w:rFonts w:cs="Calibri"/>
        </w:rPr>
        <w:t xml:space="preserve"> (</w:t>
      </w:r>
      <w:r w:rsidR="0097461C">
        <w:rPr>
          <w:rFonts w:cs="Calibri"/>
        </w:rPr>
        <w:t>Colour plate 3</w:t>
      </w:r>
      <w:r w:rsidR="00AB6A4C">
        <w:rPr>
          <w:rFonts w:cs="Calibri"/>
        </w:rPr>
        <w:t>)</w:t>
      </w:r>
      <w:r w:rsidR="006F6718" w:rsidRPr="0015750A">
        <w:rPr>
          <w:rFonts w:cs="Calibri"/>
        </w:rPr>
        <w:t xml:space="preserve">. </w:t>
      </w:r>
      <w:r w:rsidR="003E5690" w:rsidRPr="0015750A">
        <w:rPr>
          <w:rFonts w:cs="Calibri"/>
        </w:rPr>
        <w:t>It is undoubted</w:t>
      </w:r>
      <w:r w:rsidR="003D3C54" w:rsidRPr="0015750A">
        <w:rPr>
          <w:rFonts w:cs="Calibri"/>
        </w:rPr>
        <w:t xml:space="preserve">ly worn and damaged, but </w:t>
      </w:r>
      <w:r w:rsidR="003E5690" w:rsidRPr="0015750A">
        <w:rPr>
          <w:rFonts w:cs="Calibri"/>
        </w:rPr>
        <w:t xml:space="preserve">it has </w:t>
      </w:r>
      <w:r w:rsidR="003D3C54" w:rsidRPr="0015750A">
        <w:rPr>
          <w:rFonts w:cs="Calibri"/>
        </w:rPr>
        <w:t xml:space="preserve">at least </w:t>
      </w:r>
      <w:r w:rsidR="003E5690" w:rsidRPr="0015750A">
        <w:rPr>
          <w:rFonts w:cs="Calibri"/>
        </w:rPr>
        <w:t>survived</w:t>
      </w:r>
      <w:r w:rsidR="003D3C54" w:rsidRPr="0015750A">
        <w:rPr>
          <w:rFonts w:cs="Calibri"/>
        </w:rPr>
        <w:t>.</w:t>
      </w:r>
      <w:r w:rsidR="00743BB0">
        <w:rPr>
          <w:rFonts w:cs="Calibri"/>
        </w:rPr>
        <w:t xml:space="preserve"> The contents of the book (popular songs) and</w:t>
      </w:r>
      <w:r w:rsidR="00AB6A4C">
        <w:rPr>
          <w:rFonts w:cs="Calibri"/>
        </w:rPr>
        <w:t xml:space="preserve"> </w:t>
      </w:r>
      <w:r w:rsidR="00743BB0">
        <w:rPr>
          <w:rFonts w:cs="Calibri"/>
        </w:rPr>
        <w:t xml:space="preserve">the poor quality </w:t>
      </w:r>
      <w:r w:rsidR="00AB6A4C">
        <w:rPr>
          <w:rFonts w:cs="Calibri"/>
        </w:rPr>
        <w:t xml:space="preserve">and unusual nature </w:t>
      </w:r>
      <w:r w:rsidR="00743BB0">
        <w:rPr>
          <w:rFonts w:cs="Calibri"/>
        </w:rPr>
        <w:t xml:space="preserve">of the cover </w:t>
      </w:r>
      <w:r w:rsidR="00050A48">
        <w:rPr>
          <w:rFonts w:cs="Calibri"/>
        </w:rPr>
        <w:t xml:space="preserve">folding and </w:t>
      </w:r>
      <w:r w:rsidR="00743BB0">
        <w:rPr>
          <w:rFonts w:cs="Calibri"/>
        </w:rPr>
        <w:t xml:space="preserve">attachment both suggest </w:t>
      </w:r>
      <w:r w:rsidR="00AB6A4C">
        <w:rPr>
          <w:rFonts w:cs="Calibri"/>
        </w:rPr>
        <w:t xml:space="preserve">its construction </w:t>
      </w:r>
      <w:r w:rsidR="00A41003">
        <w:rPr>
          <w:rFonts w:cs="Calibri"/>
        </w:rPr>
        <w:t>with</w:t>
      </w:r>
      <w:r w:rsidR="00AB6A4C">
        <w:rPr>
          <w:rFonts w:cs="Calibri"/>
        </w:rPr>
        <w:t xml:space="preserve">in </w:t>
      </w:r>
      <w:r w:rsidR="00743BB0">
        <w:rPr>
          <w:rFonts w:cs="Calibri"/>
        </w:rPr>
        <w:t xml:space="preserve">a secular </w:t>
      </w:r>
      <w:r w:rsidR="00AB6A4C">
        <w:rPr>
          <w:rFonts w:cs="Calibri"/>
        </w:rPr>
        <w:t xml:space="preserve">milieu, which raises the question of how the ‘binder’ obtained the manuscript leaf and therefore of the availability of such leaves to non-professionals. </w:t>
      </w:r>
      <w:r w:rsidR="00FD04C2">
        <w:rPr>
          <w:rFonts w:cs="Calibri"/>
        </w:rPr>
        <w:br/>
      </w:r>
      <w:r w:rsidR="003D3C54" w:rsidRPr="0015750A">
        <w:rPr>
          <w:rFonts w:cs="Calibri"/>
        </w:rPr>
        <w:t>Much more remarkable is the use of two illuminated leaves from a previously unknown gospel lectionary written in about 860 in the scriptorium of Charles the B</w:t>
      </w:r>
      <w:r w:rsidR="008C1A32">
        <w:rPr>
          <w:rFonts w:cs="Calibri"/>
        </w:rPr>
        <w:t>a</w:t>
      </w:r>
      <w:r w:rsidR="003D3C54" w:rsidRPr="0015750A">
        <w:rPr>
          <w:rFonts w:cs="Calibri"/>
        </w:rPr>
        <w:t>ld</w:t>
      </w:r>
      <w:r w:rsidR="001A240A">
        <w:rPr>
          <w:rFonts w:cs="Calibri"/>
        </w:rPr>
        <w:t xml:space="preserve"> of an edition of Calvin printed in 1565</w:t>
      </w:r>
      <w:r w:rsidR="003D3C54" w:rsidRPr="0015750A">
        <w:rPr>
          <w:rFonts w:cs="Calibri"/>
        </w:rPr>
        <w:t>,</w:t>
      </w:r>
      <w:r w:rsidR="001A240A">
        <w:rPr>
          <w:rStyle w:val="FootnoteReference"/>
          <w:rFonts w:cs="Calibri"/>
        </w:rPr>
        <w:footnoteReference w:id="62"/>
      </w:r>
      <w:r w:rsidR="003D3C54" w:rsidRPr="0015750A">
        <w:rPr>
          <w:rFonts w:cs="Calibri"/>
        </w:rPr>
        <w:t xml:space="preserve"> where the binder quite consciously, and rather cleverly, so arranged the leaves as to preserve the magnificent painted pages as the decoration of the binding. How and why this book</w:t>
      </w:r>
      <w:r w:rsidR="00AA3BC8">
        <w:rPr>
          <w:rFonts w:cs="Calibri"/>
        </w:rPr>
        <w:t>,</w:t>
      </w:r>
      <w:r w:rsidR="003D3C54" w:rsidRPr="0015750A">
        <w:rPr>
          <w:rFonts w:cs="Calibri"/>
        </w:rPr>
        <w:t xml:space="preserve"> which was both printed and bound in Geneva</w:t>
      </w:r>
      <w:r w:rsidR="00AA3BC8">
        <w:rPr>
          <w:rFonts w:cs="Calibri"/>
        </w:rPr>
        <w:t>,</w:t>
      </w:r>
      <w:r w:rsidR="003D3C54" w:rsidRPr="0015750A">
        <w:rPr>
          <w:rFonts w:cs="Calibri"/>
        </w:rPr>
        <w:t xml:space="preserve"> came to be covered in the leaves and who owned them prior to their being used in this way</w:t>
      </w:r>
      <w:r w:rsidR="001D79C9">
        <w:rPr>
          <w:rFonts w:cs="Calibri"/>
        </w:rPr>
        <w:t>,</w:t>
      </w:r>
      <w:r w:rsidR="003D3C54" w:rsidRPr="0015750A">
        <w:rPr>
          <w:rFonts w:cs="Calibri"/>
        </w:rPr>
        <w:t xml:space="preserve"> is not known, though the earliest recorded, and probably first, owner of the book, </w:t>
      </w:r>
      <w:r w:rsidR="003D3C54" w:rsidRPr="0015750A">
        <w:rPr>
          <w:color w:val="000000"/>
        </w:rPr>
        <w:t>Germain Colladon, who lived in Geneva</w:t>
      </w:r>
      <w:r w:rsidR="003D3C54" w:rsidRPr="0015750A">
        <w:rPr>
          <w:rFonts w:cs="Calibri"/>
        </w:rPr>
        <w:t xml:space="preserve">, is known to have owned other early manuscripts, and may have had these </w:t>
      </w:r>
      <w:r w:rsidR="001D79C9">
        <w:rPr>
          <w:rFonts w:cs="Calibri"/>
        </w:rPr>
        <w:t xml:space="preserve">leaves </w:t>
      </w:r>
      <w:r w:rsidR="003D3C54" w:rsidRPr="0015750A">
        <w:rPr>
          <w:rFonts w:cs="Calibri"/>
        </w:rPr>
        <w:t>also in his library.</w:t>
      </w:r>
      <w:r w:rsidR="00A41003">
        <w:rPr>
          <w:rStyle w:val="FootnoteReference"/>
          <w:rFonts w:cs="Calibri"/>
        </w:rPr>
        <w:footnoteReference w:id="63"/>
      </w:r>
      <w:r w:rsidR="00AA3BC8">
        <w:rPr>
          <w:rFonts w:cs="Calibri"/>
        </w:rPr>
        <w:t xml:space="preserve"> Whatever the source of the leaves, it is an exceptionally rare example of a binder making careful </w:t>
      </w:r>
      <w:r w:rsidR="005D0B6B">
        <w:rPr>
          <w:rFonts w:cs="Calibri"/>
        </w:rPr>
        <w:t xml:space="preserve">and intentional </w:t>
      </w:r>
      <w:r w:rsidR="00AA3BC8">
        <w:rPr>
          <w:rFonts w:cs="Calibri"/>
        </w:rPr>
        <w:t>use of the decoration of manuscript leaves to decorate a binding</w:t>
      </w:r>
      <w:r w:rsidR="005D0B6B">
        <w:rPr>
          <w:rFonts w:cs="Calibri"/>
        </w:rPr>
        <w:t xml:space="preserve"> and in so doing, quite consciously preserving them for future enjoyment.</w:t>
      </w:r>
      <w:r w:rsidR="00795EFF">
        <w:rPr>
          <w:rFonts w:cs="Calibri"/>
        </w:rPr>
        <w:br/>
      </w:r>
      <w:r w:rsidR="00FD04C2">
        <w:rPr>
          <w:rFonts w:cs="Calibri"/>
        </w:rPr>
        <w:br/>
      </w:r>
      <w:r w:rsidR="001A240A">
        <w:rPr>
          <w:rFonts w:cs="Calibri"/>
        </w:rPr>
        <w:t>There is virtually no part of a binding in which a binder seeking to save money cannot recycle materials from an earlier use, and the frequency with which they did so bears witness to the financial pressures under which they often worked. They used such materials in conspicuous positions on their bindings even well into the nineteenth  century, and, when hidden as board or spine linings</w:t>
      </w:r>
      <w:r w:rsidR="004A4F93">
        <w:rPr>
          <w:rFonts w:cs="Calibri"/>
        </w:rPr>
        <w:t>,</w:t>
      </w:r>
      <w:r w:rsidR="001A240A">
        <w:rPr>
          <w:rFonts w:cs="Calibri"/>
        </w:rPr>
        <w:t xml:space="preserve"> well into the twentieth century. In doing so they quite unconsciously preserved fragments of many different sorts </w:t>
      </w:r>
      <w:r w:rsidR="004A4F93">
        <w:rPr>
          <w:rFonts w:cs="Calibri"/>
        </w:rPr>
        <w:t xml:space="preserve">of materials </w:t>
      </w:r>
      <w:r w:rsidR="001A240A">
        <w:rPr>
          <w:rFonts w:cs="Calibri"/>
        </w:rPr>
        <w:t>that might otherwise not have survived</w:t>
      </w:r>
      <w:r w:rsidR="004A4F93">
        <w:rPr>
          <w:rFonts w:cs="Calibri"/>
        </w:rPr>
        <w:t xml:space="preserve">, and which occasionally may have a value today far outweighing that of the editions they are found on. </w:t>
      </w:r>
    </w:p>
    <w:sectPr w:rsidR="001A240A" w:rsidRPr="0015750A" w:rsidSect="00260DA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7A859" w14:textId="77777777" w:rsidR="00C80D54" w:rsidRDefault="00C80D54" w:rsidP="007F0C2F">
      <w:r>
        <w:separator/>
      </w:r>
    </w:p>
  </w:endnote>
  <w:endnote w:type="continuationSeparator" w:id="0">
    <w:p w14:paraId="42864853" w14:textId="77777777" w:rsidR="00C80D54" w:rsidRDefault="00C80D54" w:rsidP="007F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9F1B1" w14:textId="77777777" w:rsidR="00C80D54" w:rsidRDefault="00C80D54" w:rsidP="007F0C2F">
      <w:r>
        <w:separator/>
      </w:r>
    </w:p>
  </w:footnote>
  <w:footnote w:type="continuationSeparator" w:id="0">
    <w:p w14:paraId="20E5F5AF" w14:textId="77777777" w:rsidR="00C80D54" w:rsidRDefault="00C80D54" w:rsidP="007F0C2F">
      <w:r>
        <w:continuationSeparator/>
      </w:r>
    </w:p>
  </w:footnote>
  <w:footnote w:id="1">
    <w:p w14:paraId="58058DBF" w14:textId="26096BBE"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Szirmai, pp. 28-30</w:t>
      </w:r>
    </w:p>
  </w:footnote>
  <w:footnote w:id="2">
    <w:p w14:paraId="4B480093" w14:textId="4F1B3BC0" w:rsidR="00FD04C2" w:rsidRPr="005D0B6B" w:rsidRDefault="00FD04C2" w:rsidP="007A0AC7">
      <w:pPr>
        <w:rPr>
          <w:sz w:val="20"/>
          <w:szCs w:val="20"/>
        </w:rPr>
      </w:pPr>
      <w:r w:rsidRPr="005D0B6B">
        <w:rPr>
          <w:rStyle w:val="FootnoteReference"/>
          <w:sz w:val="20"/>
          <w:szCs w:val="20"/>
        </w:rPr>
        <w:footnoteRef/>
      </w:r>
      <w:r w:rsidRPr="005D0B6B">
        <w:rPr>
          <w:sz w:val="20"/>
          <w:szCs w:val="20"/>
        </w:rPr>
        <w:t xml:space="preserve"> Jane Eagan, ‘An Unexpected Discovery: Early Modern Recycling’, </w:t>
      </w:r>
    </w:p>
    <w:p w14:paraId="4FDD1FBF" w14:textId="701CD9B5" w:rsidR="00FD04C2" w:rsidRPr="005D0B6B" w:rsidRDefault="00FD04C2" w:rsidP="00926D4C">
      <w:pPr>
        <w:rPr>
          <w:sz w:val="20"/>
          <w:szCs w:val="20"/>
        </w:rPr>
      </w:pPr>
      <w:r w:rsidRPr="005D0B6B">
        <w:rPr>
          <w:sz w:val="20"/>
          <w:szCs w:val="20"/>
        </w:rPr>
        <w:t xml:space="preserve"> https://www.merton.ox.ac.uk/library-and-archives/conservation/ream-wrapper  (accessed 18 August 2016)</w:t>
      </w:r>
    </w:p>
  </w:footnote>
  <w:footnote w:id="3">
    <w:p w14:paraId="6E110BAF" w14:textId="7B88FDD1"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An unidentified sixteenth-century continental Latin edition printed in italic</w:t>
      </w:r>
    </w:p>
  </w:footnote>
  <w:footnote w:id="4">
    <w:p w14:paraId="4F35D263" w14:textId="61AAF93E"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The centre-fold of gathering Ff (Ff2-3) of a copy of Thomas Fuller, </w:t>
      </w:r>
      <w:r w:rsidRPr="005D0B6B">
        <w:rPr>
          <w:i/>
          <w:sz w:val="20"/>
          <w:szCs w:val="20"/>
        </w:rPr>
        <w:t>The Holy State</w:t>
      </w:r>
      <w:r w:rsidRPr="005D0B6B">
        <w:rPr>
          <w:sz w:val="20"/>
          <w:szCs w:val="20"/>
        </w:rPr>
        <w:t xml:space="preserve">, Cambridge: </w:t>
      </w:r>
      <w:r w:rsidRPr="005D0B6B">
        <w:rPr>
          <w:rFonts w:eastAsia="Times New Roman" w:cs="Times New Roman"/>
          <w:sz w:val="20"/>
          <w:szCs w:val="20"/>
        </w:rPr>
        <w:t>Printed by R. Daniel for J. Williams, 1642</w:t>
      </w:r>
    </w:p>
  </w:footnote>
  <w:footnote w:id="5">
    <w:p w14:paraId="5742DCE9" w14:textId="2B8CD5C7"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sz w:val="20"/>
          <w:szCs w:val="20"/>
          <w:lang w:val="en-GB"/>
        </w:rPr>
        <w:t xml:space="preserve">Thomas Godwin, </w:t>
      </w:r>
      <w:r w:rsidRPr="005D0B6B">
        <w:rPr>
          <w:rFonts w:eastAsia="Times New Roman" w:cs="Times New Roman"/>
          <w:i/>
          <w:sz w:val="20"/>
          <w:szCs w:val="20"/>
        </w:rPr>
        <w:t>Moses and Aaron. Civil and ecclesiastical rites used by the ancient Hebrews</w:t>
      </w:r>
      <w:r w:rsidRPr="005D0B6B">
        <w:rPr>
          <w:sz w:val="20"/>
          <w:szCs w:val="20"/>
          <w:lang w:val="en-GB"/>
        </w:rPr>
        <w:t xml:space="preserve">, London: </w:t>
      </w:r>
      <w:r w:rsidRPr="005D0B6B">
        <w:rPr>
          <w:rStyle w:val="exldetailsdisplayval"/>
          <w:rFonts w:eastAsia="Times New Roman" w:cs="Times New Roman"/>
          <w:sz w:val="20"/>
          <w:szCs w:val="20"/>
        </w:rPr>
        <w:t>Printed by S. Griffin, for Andrew Crook, &amp; John Williams</w:t>
      </w:r>
      <w:r w:rsidRPr="005D0B6B">
        <w:rPr>
          <w:sz w:val="20"/>
          <w:szCs w:val="20"/>
          <w:lang w:val="en-GB"/>
        </w:rPr>
        <w:t>, 1662  (The National Trust, Hughenden)</w:t>
      </w:r>
    </w:p>
  </w:footnote>
  <w:footnote w:id="6">
    <w:p w14:paraId="4186E8C9" w14:textId="377EBFDC" w:rsidR="00FD04C2" w:rsidRPr="005D0B6B" w:rsidRDefault="00FD04C2">
      <w:pPr>
        <w:pStyle w:val="FootnoteText"/>
        <w:rPr>
          <w:rFonts w:cs="Symbol"/>
          <w:i/>
          <w:iCs/>
          <w:color w:val="000000"/>
          <w:sz w:val="20"/>
          <w:szCs w:val="20"/>
        </w:rPr>
      </w:pPr>
      <w:r w:rsidRPr="005D0B6B">
        <w:rPr>
          <w:rStyle w:val="FootnoteReference"/>
          <w:sz w:val="20"/>
          <w:szCs w:val="20"/>
        </w:rPr>
        <w:footnoteRef/>
      </w:r>
      <w:r w:rsidRPr="005D0B6B">
        <w:rPr>
          <w:sz w:val="20"/>
          <w:szCs w:val="20"/>
        </w:rPr>
        <w:t xml:space="preserve">  Saint John Chrysostom,</w:t>
      </w:r>
      <w:r>
        <w:rPr>
          <w:sz w:val="20"/>
          <w:szCs w:val="20"/>
        </w:rPr>
        <w:t xml:space="preserve"> </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ascii="Symbol" w:hAnsi="Symbol" w:cs="Symbol"/>
          <w:i/>
          <w:iCs/>
          <w:color w:val="000000"/>
          <w:sz w:val="20"/>
          <w:szCs w:val="20"/>
        </w:rPr>
        <w:t></w:t>
      </w:r>
      <w:r w:rsidRPr="00932EEE">
        <w:rPr>
          <w:rFonts w:cs="Times"/>
          <w:i/>
          <w:iCs/>
          <w:color w:val="000000"/>
          <w:sz w:val="20"/>
          <w:szCs w:val="20"/>
        </w:rPr>
        <w:t xml:space="preserve">[Ed. Sir Henry Savile], </w:t>
      </w:r>
      <w:r w:rsidRPr="00932EEE">
        <w:rPr>
          <w:rFonts w:cs="Times"/>
          <w:iCs/>
          <w:color w:val="000000"/>
          <w:sz w:val="20"/>
          <w:szCs w:val="20"/>
        </w:rPr>
        <w:t>Eton: i</w:t>
      </w:r>
      <w:r w:rsidRPr="00932EEE">
        <w:rPr>
          <w:rFonts w:cs="Times"/>
          <w:color w:val="000000"/>
          <w:sz w:val="20"/>
          <w:szCs w:val="20"/>
        </w:rPr>
        <w:t>n Collegio Regali.</w:t>
      </w:r>
      <w:r w:rsidRPr="005D0B6B">
        <w:rPr>
          <w:rFonts w:cs="Times"/>
          <w:color w:val="000000"/>
          <w:sz w:val="20"/>
          <w:szCs w:val="20"/>
        </w:rPr>
        <w:t xml:space="preserve"> Excudebat Joannes Norton, 1612</w:t>
      </w:r>
    </w:p>
  </w:footnote>
  <w:footnote w:id="7">
    <w:p w14:paraId="7E1936DD" w14:textId="1D7BAC4B"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w:t>
      </w:r>
      <w:r w:rsidRPr="005D0B6B">
        <w:rPr>
          <w:rFonts w:cs="Times"/>
          <w:color w:val="000000"/>
          <w:sz w:val="20"/>
          <w:szCs w:val="20"/>
        </w:rPr>
        <w:t xml:space="preserve">Nicolaus Andreae Granius, </w:t>
      </w:r>
      <w:r w:rsidRPr="005D0B6B">
        <w:rPr>
          <w:rFonts w:cs="Times"/>
          <w:i/>
          <w:iCs/>
          <w:color w:val="000000"/>
          <w:sz w:val="20"/>
          <w:szCs w:val="20"/>
        </w:rPr>
        <w:t xml:space="preserve">Disputatio cosmographica, quam deo duce / praeside Nicolao Andreae Granio ... habebit Johannes Meierus Stocholmensis Ad. 6. Februarii, </w:t>
      </w:r>
      <w:r w:rsidRPr="005D0B6B">
        <w:rPr>
          <w:rFonts w:cs="Times"/>
          <w:iCs/>
          <w:color w:val="000000"/>
          <w:sz w:val="20"/>
          <w:szCs w:val="20"/>
        </w:rPr>
        <w:t xml:space="preserve">Helmstedt: </w:t>
      </w:r>
      <w:r w:rsidRPr="005D0B6B">
        <w:rPr>
          <w:rFonts w:cs="Times"/>
          <w:color w:val="000000"/>
          <w:sz w:val="20"/>
          <w:szCs w:val="20"/>
        </w:rPr>
        <w:t>Typis heredum Jacobi Luci, 1622 (Herzog August Bibliothek, T 15.4° Helmst)</w:t>
      </w:r>
    </w:p>
  </w:footnote>
  <w:footnote w:id="8">
    <w:p w14:paraId="075D6566" w14:textId="7A2313F9" w:rsidR="00FD04C2" w:rsidRPr="005D0B6B" w:rsidRDefault="00FD04C2">
      <w:pPr>
        <w:pStyle w:val="FootnoteText"/>
        <w:rPr>
          <w:sz w:val="20"/>
          <w:szCs w:val="20"/>
        </w:rPr>
      </w:pPr>
      <w:r w:rsidRPr="005D0B6B">
        <w:rPr>
          <w:rStyle w:val="FootnoteReference"/>
          <w:sz w:val="20"/>
          <w:szCs w:val="20"/>
        </w:rPr>
        <w:footnoteRef/>
      </w:r>
      <w:r>
        <w:rPr>
          <w:sz w:val="20"/>
          <w:szCs w:val="20"/>
        </w:rPr>
        <w:t xml:space="preserve"> </w:t>
      </w:r>
      <w:r w:rsidRPr="005D0B6B">
        <w:rPr>
          <w:sz w:val="20"/>
          <w:szCs w:val="20"/>
        </w:rPr>
        <w:t>Chapter Library, St George’s Chapel, Windsor Castle</w:t>
      </w:r>
      <w:r>
        <w:rPr>
          <w:sz w:val="20"/>
          <w:szCs w:val="20"/>
        </w:rPr>
        <w:t>, C 213</w:t>
      </w:r>
    </w:p>
  </w:footnote>
  <w:footnote w:id="9">
    <w:p w14:paraId="0056A7C4" w14:textId="7E7E9F86"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The leaf was taken from the </w:t>
      </w:r>
      <w:r w:rsidRPr="005D0B6B">
        <w:rPr>
          <w:i/>
          <w:sz w:val="20"/>
          <w:szCs w:val="20"/>
        </w:rPr>
        <w:t>Index rerum</w:t>
      </w:r>
      <w:r w:rsidRPr="005D0B6B">
        <w:rPr>
          <w:sz w:val="20"/>
          <w:szCs w:val="20"/>
        </w:rPr>
        <w:t xml:space="preserve"> of an unidentified seventeenth-century edition.</w:t>
      </w:r>
    </w:p>
  </w:footnote>
  <w:footnote w:id="10">
    <w:p w14:paraId="781A6E42" w14:textId="53AFC21D"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w:t>
      </w:r>
      <w:r w:rsidRPr="005D0B6B">
        <w:rPr>
          <w:rFonts w:cs="Helvetica"/>
          <w:sz w:val="20"/>
          <w:szCs w:val="20"/>
          <w:lang w:val="en-GB"/>
        </w:rPr>
        <w:t>Odo Lancellanus,</w:t>
      </w:r>
      <w:r w:rsidRPr="005D0B6B">
        <w:rPr>
          <w:rFonts w:cs="Helvetica"/>
          <w:i/>
          <w:iCs/>
          <w:sz w:val="20"/>
          <w:szCs w:val="20"/>
          <w:lang w:val="en-GB"/>
        </w:rPr>
        <w:t xml:space="preserve"> Flores Sermonum</w:t>
      </w:r>
      <w:r w:rsidRPr="005D0B6B">
        <w:rPr>
          <w:rFonts w:cs="Helvetica"/>
          <w:sz w:val="20"/>
          <w:szCs w:val="20"/>
          <w:lang w:val="en-GB"/>
        </w:rPr>
        <w:t>, Paris, 1519 (Lincoln Cathedral Library)</w:t>
      </w:r>
    </w:p>
  </w:footnote>
  <w:footnote w:id="11">
    <w:p w14:paraId="2392BFA9" w14:textId="7198FCD4"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sz w:val="20"/>
          <w:szCs w:val="20"/>
          <w:lang w:val="en-GB"/>
        </w:rPr>
        <w:t xml:space="preserve">Gaspar de Texeda, </w:t>
      </w:r>
      <w:r w:rsidRPr="005D0B6B">
        <w:rPr>
          <w:i/>
          <w:iCs/>
          <w:sz w:val="20"/>
          <w:szCs w:val="20"/>
          <w:lang w:val="en-GB"/>
        </w:rPr>
        <w:t>Estilo de escrevir cartas mensageras cortesanamente</w:t>
      </w:r>
      <w:r w:rsidRPr="005D0B6B">
        <w:rPr>
          <w:sz w:val="20"/>
          <w:szCs w:val="20"/>
          <w:lang w:val="en-GB"/>
        </w:rPr>
        <w:t>, Valladolid, 1549 (</w:t>
      </w:r>
      <w:r w:rsidRPr="005D0B6B">
        <w:rPr>
          <w:rFonts w:cs="Times"/>
          <w:color w:val="000000"/>
          <w:sz w:val="20"/>
          <w:szCs w:val="20"/>
        </w:rPr>
        <w:t>Herzog August Bibliothek, A</w:t>
      </w:r>
      <w:r w:rsidRPr="00771DD1">
        <w:rPr>
          <w:rFonts w:cs="Times"/>
          <w:color w:val="000000"/>
          <w:sz w:val="20"/>
          <w:szCs w:val="20"/>
        </w:rPr>
        <w:t>: 40.1 Rhet</w:t>
      </w:r>
      <w:r w:rsidRPr="005D0B6B">
        <w:rPr>
          <w:rFonts w:cs="Times"/>
          <w:color w:val="000000"/>
          <w:sz w:val="20"/>
          <w:szCs w:val="20"/>
        </w:rPr>
        <w:t>)</w:t>
      </w:r>
    </w:p>
  </w:footnote>
  <w:footnote w:id="12">
    <w:p w14:paraId="5ACADE04" w14:textId="39ACF92D" w:rsidR="00FD04C2" w:rsidRPr="00461F95" w:rsidRDefault="00FD04C2">
      <w:pPr>
        <w:pStyle w:val="FootnoteText"/>
        <w:rPr>
          <w:sz w:val="20"/>
          <w:szCs w:val="20"/>
        </w:rPr>
      </w:pPr>
      <w:r>
        <w:rPr>
          <w:rStyle w:val="FootnoteReference"/>
        </w:rPr>
        <w:footnoteRef/>
      </w:r>
      <w:r>
        <w:t xml:space="preserve"> </w:t>
      </w:r>
      <w:r w:rsidRPr="00461F95">
        <w:rPr>
          <w:i/>
          <w:sz w:val="20"/>
          <w:szCs w:val="20"/>
        </w:rPr>
        <w:t>Bluncker</w:t>
      </w:r>
      <w:r>
        <w:rPr>
          <w:i/>
          <w:sz w:val="20"/>
          <w:szCs w:val="20"/>
        </w:rPr>
        <w:t xml:space="preserve"> </w:t>
      </w:r>
      <w:r w:rsidRPr="00461F95">
        <w:rPr>
          <w:i/>
          <w:sz w:val="20"/>
          <w:szCs w:val="20"/>
        </w:rPr>
        <w:t xml:space="preserve"> 1679,</w:t>
      </w:r>
      <w:r w:rsidRPr="00461F95">
        <w:rPr>
          <w:sz w:val="20"/>
          <w:szCs w:val="20"/>
        </w:rPr>
        <w:t xml:space="preserve"> </w:t>
      </w:r>
      <w:r w:rsidRPr="00461F95">
        <w:rPr>
          <w:i/>
          <w:sz w:val="20"/>
          <w:szCs w:val="20"/>
        </w:rPr>
        <w:t>A New Almanack for the Year of our Lord 1679</w:t>
      </w:r>
      <w:r w:rsidRPr="00461F95">
        <w:rPr>
          <w:sz w:val="20"/>
          <w:szCs w:val="20"/>
        </w:rPr>
        <w:t>, London, 1679</w:t>
      </w:r>
    </w:p>
  </w:footnote>
  <w:footnote w:id="13">
    <w:p w14:paraId="1049AB2C" w14:textId="1784EF3D"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Gilbert Burnet, </w:t>
      </w:r>
      <w:r w:rsidRPr="005D0B6B">
        <w:rPr>
          <w:i/>
          <w:sz w:val="20"/>
          <w:szCs w:val="20"/>
        </w:rPr>
        <w:t>History of the Reformation</w:t>
      </w:r>
      <w:r w:rsidRPr="005D0B6B">
        <w:rPr>
          <w:sz w:val="20"/>
          <w:szCs w:val="20"/>
        </w:rPr>
        <w:t>, London, 1729 (The National Trust, Castle Ward, EL 2/4)</w:t>
      </w:r>
    </w:p>
  </w:footnote>
  <w:footnote w:id="14">
    <w:p w14:paraId="3B583535" w14:textId="6A8EE8CE"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i/>
          <w:iCs/>
          <w:sz w:val="20"/>
          <w:szCs w:val="20"/>
          <w:lang w:val="en-GB"/>
        </w:rPr>
        <w:t xml:space="preserve">Thesaurus Linguae Latinae seu </w:t>
      </w:r>
      <w:r w:rsidRPr="005D0B6B">
        <w:rPr>
          <w:i/>
          <w:iCs/>
          <w:sz w:val="20"/>
          <w:szCs w:val="20"/>
        </w:rPr>
        <w:t>Promptuarium Dictionum et loquendi formularum omnium ad Latini sermonis perfectam notitiam assequendam pertinentium: ex optimis auctoribus concinnatum</w:t>
      </w:r>
      <w:r w:rsidRPr="005D0B6B">
        <w:rPr>
          <w:sz w:val="20"/>
          <w:szCs w:val="20"/>
        </w:rPr>
        <w:t>, Lyon, 1573 (</w:t>
      </w:r>
      <w:r w:rsidRPr="004102A1">
        <w:rPr>
          <w:sz w:val="20"/>
          <w:szCs w:val="20"/>
          <w:lang w:val="en-GB"/>
        </w:rPr>
        <w:t>private collection, France</w:t>
      </w:r>
      <w:r w:rsidRPr="005D0B6B">
        <w:rPr>
          <w:sz w:val="20"/>
          <w:szCs w:val="20"/>
        </w:rPr>
        <w:t>)</w:t>
      </w:r>
    </w:p>
  </w:footnote>
  <w:footnote w:id="15">
    <w:p w14:paraId="10CE3433" w14:textId="379023F0"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w:t>
      </w:r>
      <w:r w:rsidRPr="005D0B6B">
        <w:rPr>
          <w:i/>
          <w:iCs/>
          <w:sz w:val="20"/>
          <w:szCs w:val="20"/>
          <w:u w:val="single"/>
          <w:lang w:val="en-GB"/>
        </w:rPr>
        <w:t>Jason de actionibus. Lectura preclarissima. D. Jasonis Mayni super nodoso. titu. de actionibus Jnsti. cu[m] eiusdem additionibus necnon apostillis q[uam]plurium clarissimorum doctoru[m] nuperrime impressa cu[m] tabula p[er]modu[m] numeri [et] alphabetum ordine suo nouiter edita</w:t>
      </w:r>
      <w:r w:rsidRPr="005D0B6B">
        <w:rPr>
          <w:sz w:val="20"/>
          <w:szCs w:val="20"/>
          <w:lang w:val="en-GB"/>
        </w:rPr>
        <w:t>, Lyon: Giunta, 1523 (</w:t>
      </w:r>
      <w:r w:rsidRPr="004102A1">
        <w:rPr>
          <w:sz w:val="20"/>
          <w:szCs w:val="20"/>
          <w:lang w:val="en-GB"/>
        </w:rPr>
        <w:t>private collection, France)</w:t>
      </w:r>
    </w:p>
  </w:footnote>
  <w:footnote w:id="16">
    <w:p w14:paraId="2156DDB0" w14:textId="4234778B"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w:t>
      </w:r>
      <w:r w:rsidRPr="005D0B6B">
        <w:rPr>
          <w:rFonts w:cs="Times"/>
          <w:color w:val="000000"/>
          <w:sz w:val="20"/>
          <w:szCs w:val="20"/>
        </w:rPr>
        <w:t xml:space="preserve">Bartolomeo Cambi, </w:t>
      </w:r>
      <w:r w:rsidRPr="005D0B6B">
        <w:rPr>
          <w:rFonts w:cs="Times"/>
          <w:i/>
          <w:iCs/>
          <w:color w:val="000000"/>
          <w:sz w:val="20"/>
          <w:szCs w:val="20"/>
        </w:rPr>
        <w:t>The seaven trumpets of Brother Bartholomevv Salvthivs of the holie Order of S. Francis; Exciting a sinner to repentance</w:t>
      </w:r>
      <w:r w:rsidRPr="005D0B6B">
        <w:rPr>
          <w:rFonts w:cs="Times"/>
          <w:iCs/>
          <w:color w:val="000000"/>
          <w:sz w:val="20"/>
          <w:szCs w:val="20"/>
        </w:rPr>
        <w:t xml:space="preserve">, St Omer: John Heigham, 1626 (Swaffham Parish Library, on deposit in Norwich Cathedral Library, </w:t>
      </w:r>
      <w:r w:rsidRPr="005D0B6B">
        <w:rPr>
          <w:rFonts w:cs="Times"/>
          <w:bCs/>
          <w:color w:val="000000"/>
          <w:sz w:val="20"/>
          <w:szCs w:val="20"/>
        </w:rPr>
        <w:t>SWC 5/07)</w:t>
      </w:r>
    </w:p>
  </w:footnote>
  <w:footnote w:id="17">
    <w:p w14:paraId="5C7808C7" w14:textId="4315D4CB" w:rsidR="00FD04C2" w:rsidRPr="007F33BE" w:rsidRDefault="00FD04C2">
      <w:pPr>
        <w:pStyle w:val="FootnoteText"/>
        <w:rPr>
          <w:sz w:val="16"/>
          <w:szCs w:val="16"/>
          <w:lang w:val="en-GB"/>
        </w:rPr>
      </w:pPr>
      <w:r w:rsidRPr="005D0B6B">
        <w:rPr>
          <w:rStyle w:val="FootnoteReference"/>
          <w:sz w:val="20"/>
          <w:szCs w:val="20"/>
        </w:rPr>
        <w:footnoteRef/>
      </w:r>
      <w:r w:rsidRPr="005D0B6B">
        <w:rPr>
          <w:sz w:val="20"/>
          <w:szCs w:val="20"/>
        </w:rPr>
        <w:t xml:space="preserve"> Part of the maker’s name is preserved on the piece used for the right board: </w:t>
      </w:r>
      <w:r w:rsidRPr="007F33BE">
        <w:rPr>
          <w:sz w:val="16"/>
          <w:szCs w:val="16"/>
          <w:lang w:val="en-GB"/>
        </w:rPr>
        <w:t>FAITE.A.LYON.PAR.IEA[N] ... DEMEVRANT.A.LA.GR...</w:t>
      </w:r>
    </w:p>
  </w:footnote>
  <w:footnote w:id="18">
    <w:p w14:paraId="1B42B7D0" w14:textId="1BDE4713"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sz w:val="20"/>
          <w:szCs w:val="20"/>
          <w:lang w:val="en-GB"/>
        </w:rPr>
        <w:t xml:space="preserve">Petrus à Saint Joseph, </w:t>
      </w:r>
      <w:r w:rsidRPr="005D0B6B">
        <w:rPr>
          <w:i/>
          <w:iCs/>
          <w:sz w:val="20"/>
          <w:szCs w:val="20"/>
          <w:lang w:val="en-GB"/>
        </w:rPr>
        <w:t>Idea Theologiæ Specvlativæ, pavcis mvlta complectens de Deo, de Christo, de Angelis,&amp; de Gratia. Editio VII</w:t>
      </w:r>
      <w:r w:rsidRPr="005D0B6B">
        <w:rPr>
          <w:sz w:val="20"/>
          <w:szCs w:val="20"/>
          <w:lang w:val="en-GB"/>
        </w:rPr>
        <w:t>, Lyon: Apud Antonium Cellier, 1649 (private collection, United Kingdom)</w:t>
      </w:r>
    </w:p>
  </w:footnote>
  <w:footnote w:id="19">
    <w:p w14:paraId="27F2D26A" w14:textId="398A711A" w:rsidR="00FD04C2" w:rsidRPr="005D0B6B" w:rsidRDefault="00FD04C2">
      <w:pPr>
        <w:pStyle w:val="FootnoteText"/>
        <w:rPr>
          <w:sz w:val="20"/>
          <w:szCs w:val="20"/>
        </w:rPr>
      </w:pPr>
      <w:r w:rsidRPr="005D0B6B">
        <w:rPr>
          <w:rStyle w:val="FootnoteReference"/>
          <w:sz w:val="20"/>
          <w:szCs w:val="20"/>
        </w:rPr>
        <w:footnoteRef/>
      </w:r>
      <w:r>
        <w:rPr>
          <w:sz w:val="20"/>
          <w:szCs w:val="20"/>
        </w:rPr>
        <w:t xml:space="preserve"> See Eagan, op. cit.</w:t>
      </w:r>
      <w:r w:rsidRPr="005D0B6B">
        <w:rPr>
          <w:sz w:val="20"/>
          <w:szCs w:val="20"/>
        </w:rPr>
        <w:t xml:space="preserve"> </w:t>
      </w:r>
      <w:r>
        <w:rPr>
          <w:sz w:val="20"/>
          <w:szCs w:val="20"/>
        </w:rPr>
        <w:t>[</w:t>
      </w:r>
      <w:r w:rsidRPr="005D0B6B">
        <w:rPr>
          <w:sz w:val="20"/>
          <w:szCs w:val="20"/>
        </w:rPr>
        <w:t>see note 2</w:t>
      </w:r>
      <w:r>
        <w:rPr>
          <w:sz w:val="20"/>
          <w:szCs w:val="20"/>
        </w:rPr>
        <w:t>]</w:t>
      </w:r>
    </w:p>
  </w:footnote>
  <w:footnote w:id="20">
    <w:p w14:paraId="0686DE90" w14:textId="0F21D727"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Dirk de Bray, </w:t>
      </w:r>
      <w:r w:rsidRPr="005D0B6B">
        <w:rPr>
          <w:rFonts w:cs="Times"/>
          <w:i/>
          <w:color w:val="000000"/>
          <w:sz w:val="20"/>
          <w:szCs w:val="20"/>
        </w:rPr>
        <w:t>A Short Instruction in the Binding of Books. Edited by Koert van der Horst and Clemens de Wolf. Translated by Harry Lake</w:t>
      </w:r>
      <w:r w:rsidRPr="005D0B6B">
        <w:rPr>
          <w:rFonts w:cs="Times"/>
          <w:color w:val="000000"/>
          <w:sz w:val="20"/>
          <w:szCs w:val="20"/>
        </w:rPr>
        <w:t>, Uithoorn: Atelier de Ganzenwelde, 2012, p. 91</w:t>
      </w:r>
    </w:p>
  </w:footnote>
  <w:footnote w:id="21">
    <w:p w14:paraId="4C8B011F" w14:textId="5233FB92" w:rsidR="00FD04C2" w:rsidRPr="000D1013" w:rsidRDefault="00FD04C2" w:rsidP="000D1013">
      <w:pPr>
        <w:rPr>
          <w:sz w:val="20"/>
          <w:szCs w:val="20"/>
          <w:lang w:val="en-GB"/>
        </w:rPr>
      </w:pPr>
      <w:r w:rsidRPr="000D1013">
        <w:rPr>
          <w:rStyle w:val="FootnoteReference"/>
          <w:sz w:val="20"/>
          <w:szCs w:val="20"/>
        </w:rPr>
        <w:footnoteRef/>
      </w:r>
      <w:r w:rsidRPr="000D1013">
        <w:rPr>
          <w:sz w:val="20"/>
          <w:szCs w:val="20"/>
        </w:rPr>
        <w:t xml:space="preserve"> </w:t>
      </w:r>
      <w:r>
        <w:rPr>
          <w:sz w:val="20"/>
          <w:szCs w:val="20"/>
        </w:rPr>
        <w:t xml:space="preserve">On a copy of: </w:t>
      </w:r>
      <w:r w:rsidRPr="000D1013">
        <w:rPr>
          <w:rFonts w:eastAsia="Times New Roman" w:cs="Times New Roman"/>
          <w:sz w:val="20"/>
          <w:szCs w:val="20"/>
        </w:rPr>
        <w:t>Lieuwe van Aitzema</w:t>
      </w:r>
      <w:r w:rsidRPr="000D1013">
        <w:rPr>
          <w:sz w:val="20"/>
          <w:szCs w:val="20"/>
        </w:rPr>
        <w:t xml:space="preserve">, </w:t>
      </w:r>
      <w:r w:rsidRPr="000D1013">
        <w:rPr>
          <w:i/>
          <w:iCs/>
          <w:sz w:val="20"/>
          <w:szCs w:val="20"/>
        </w:rPr>
        <w:t>Saken van staet en</w:t>
      </w:r>
      <w:r w:rsidRPr="000D1013">
        <w:rPr>
          <w:bCs/>
          <w:i/>
          <w:iCs/>
          <w:sz w:val="20"/>
          <w:szCs w:val="20"/>
        </w:rPr>
        <w:t xml:space="preserve"> o</w:t>
      </w:r>
      <w:r w:rsidRPr="000D1013">
        <w:rPr>
          <w:i/>
          <w:iCs/>
          <w:sz w:val="20"/>
          <w:szCs w:val="20"/>
        </w:rPr>
        <w:t>orlogh</w:t>
      </w:r>
      <w:r w:rsidRPr="000D1013">
        <w:rPr>
          <w:bCs/>
          <w:i/>
          <w:sz w:val="20"/>
          <w:szCs w:val="20"/>
        </w:rPr>
        <w:t>, in ende omtrent de Vereenigde Nederlanden, beginnende met het jaer 1621, ende eyndigende met het jaer 1669</w:t>
      </w:r>
      <w:r w:rsidRPr="000D1013">
        <w:rPr>
          <w:bCs/>
          <w:sz w:val="20"/>
          <w:szCs w:val="20"/>
        </w:rPr>
        <w:t xml:space="preserve">, </w:t>
      </w:r>
      <w:r w:rsidRPr="000D1013">
        <w:rPr>
          <w:sz w:val="20"/>
          <w:szCs w:val="20"/>
        </w:rPr>
        <w:t xml:space="preserve">6 vols, </w:t>
      </w:r>
      <w:r w:rsidRPr="000D1013">
        <w:rPr>
          <w:bCs/>
          <w:sz w:val="20"/>
          <w:szCs w:val="20"/>
        </w:rPr>
        <w:t xml:space="preserve">The Hague: </w:t>
      </w:r>
      <w:r>
        <w:rPr>
          <w:bCs/>
          <w:sz w:val="20"/>
          <w:szCs w:val="20"/>
        </w:rPr>
        <w:t>by Johan Veely, Johan Tongerloo</w:t>
      </w:r>
      <w:r w:rsidRPr="000D1013">
        <w:rPr>
          <w:bCs/>
          <w:sz w:val="20"/>
          <w:szCs w:val="20"/>
        </w:rPr>
        <w:t xml:space="preserve"> </w:t>
      </w:r>
      <w:r>
        <w:rPr>
          <w:bCs/>
          <w:sz w:val="20"/>
          <w:szCs w:val="20"/>
        </w:rPr>
        <w:t>and</w:t>
      </w:r>
      <w:r w:rsidRPr="000D1013">
        <w:rPr>
          <w:bCs/>
          <w:sz w:val="20"/>
          <w:szCs w:val="20"/>
        </w:rPr>
        <w:t xml:space="preserve"> Jasper Doll, </w:t>
      </w:r>
      <w:r w:rsidRPr="000D1013">
        <w:rPr>
          <w:sz w:val="20"/>
          <w:szCs w:val="20"/>
        </w:rPr>
        <w:t>Amsterdam, 1669-72 (The National Trust</w:t>
      </w:r>
      <w:r>
        <w:rPr>
          <w:sz w:val="20"/>
          <w:szCs w:val="20"/>
        </w:rPr>
        <w:t>, Dyrham Park)</w:t>
      </w:r>
    </w:p>
    <w:p w14:paraId="327CC163" w14:textId="4DBEAB58" w:rsidR="00FD04C2" w:rsidRDefault="00FD04C2">
      <w:pPr>
        <w:pStyle w:val="FootnoteText"/>
      </w:pPr>
    </w:p>
  </w:footnote>
  <w:footnote w:id="22">
    <w:p w14:paraId="64A9ADE5" w14:textId="4606DF62"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See also Eagan, op. cit.</w:t>
      </w:r>
    </w:p>
  </w:footnote>
  <w:footnote w:id="23">
    <w:p w14:paraId="442AF333" w14:textId="29FDD6DE"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The edition which from which these boards were taken was: Lodovico Antonio Muratori, </w:t>
      </w:r>
      <w:r w:rsidRPr="005D0B6B">
        <w:rPr>
          <w:i/>
          <w:iCs/>
          <w:sz w:val="20"/>
          <w:szCs w:val="20"/>
        </w:rPr>
        <w:t>Antiquitates italicae mediiaevi</w:t>
      </w:r>
      <w:r w:rsidRPr="005D0B6B">
        <w:rPr>
          <w:sz w:val="20"/>
          <w:szCs w:val="20"/>
        </w:rPr>
        <w:t>, 6 vols,  Milan: ex typographia Societalis Palatinae, 1738-41 (private collection, United Kingdom).</w:t>
      </w:r>
    </w:p>
  </w:footnote>
  <w:footnote w:id="24">
    <w:p w14:paraId="7A4EAE68" w14:textId="77777777" w:rsidR="00FD04C2" w:rsidRPr="005D0B6B" w:rsidRDefault="00FD04C2" w:rsidP="00D11FBB">
      <w:pPr>
        <w:pStyle w:val="FootnoteText"/>
        <w:rPr>
          <w:sz w:val="20"/>
          <w:szCs w:val="20"/>
        </w:rPr>
      </w:pPr>
      <w:r w:rsidRPr="005D0B6B">
        <w:rPr>
          <w:rStyle w:val="FootnoteReference"/>
          <w:sz w:val="20"/>
          <w:szCs w:val="20"/>
        </w:rPr>
        <w:footnoteRef/>
      </w:r>
      <w:r w:rsidRPr="005D0B6B">
        <w:rPr>
          <w:sz w:val="20"/>
          <w:szCs w:val="20"/>
        </w:rPr>
        <w:t xml:space="preserve"> Hubert Naich, </w:t>
      </w:r>
      <w:r w:rsidRPr="005D0B6B">
        <w:rPr>
          <w:i/>
          <w:sz w:val="20"/>
          <w:szCs w:val="20"/>
        </w:rPr>
        <w:t>i soventi marti ri accompagnati da grave dolore</w:t>
      </w:r>
      <w:r w:rsidRPr="005D0B6B">
        <w:rPr>
          <w:sz w:val="20"/>
          <w:szCs w:val="20"/>
        </w:rPr>
        <w:t xml:space="preserve"> from </w:t>
      </w:r>
      <w:r w:rsidRPr="005D0B6B">
        <w:rPr>
          <w:i/>
          <w:sz w:val="20"/>
          <w:szCs w:val="20"/>
        </w:rPr>
        <w:t>Canto (alto, tenore, basso quinto) di Cipriano de Rore. Il Secondo Libro di Madrigali</w:t>
      </w:r>
      <w:r w:rsidRPr="005D0B6B">
        <w:rPr>
          <w:sz w:val="20"/>
          <w:szCs w:val="20"/>
        </w:rPr>
        <w:t>, Venice: appresso di Antonio Gardano, 1563</w:t>
      </w:r>
    </w:p>
  </w:footnote>
  <w:footnote w:id="25">
    <w:p w14:paraId="20F22DEB" w14:textId="7EAC35B1"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Laurentius Franciosinus, </w:t>
      </w:r>
      <w:r w:rsidRPr="005D0B6B">
        <w:rPr>
          <w:i/>
          <w:sz w:val="20"/>
          <w:szCs w:val="20"/>
        </w:rPr>
        <w:t>de Particvlis Italicæ orationis</w:t>
      </w:r>
      <w:r w:rsidRPr="005D0B6B">
        <w:rPr>
          <w:sz w:val="20"/>
          <w:szCs w:val="20"/>
        </w:rPr>
        <w:t>, Florence: Typis nouis Amatoris Masse, &amp; Socor., 1637</w:t>
      </w:r>
    </w:p>
  </w:footnote>
  <w:footnote w:id="26">
    <w:p w14:paraId="71447DE5" w14:textId="51FF67BE"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i/>
          <w:sz w:val="20"/>
          <w:szCs w:val="20"/>
        </w:rPr>
        <w:t>Alexander de Imola in Prima(m) (et) Secunda(m). ff. Novi Parte(m). Cum Apostillis Doctissimo(rum) Doctorum Domini Fra(n)cisci de Curte (et) Bernardini de Landriano. Et cum Aliis Innumeris Additionibus per Dominum Antonium Franciscum de Doctoribus Patavinum Noviter Editis</w:t>
      </w:r>
      <w:r w:rsidRPr="005D0B6B">
        <w:rPr>
          <w:sz w:val="20"/>
          <w:szCs w:val="20"/>
        </w:rPr>
        <w:t>. Venice: Per Baptistam de Tortis, 1514 (</w:t>
      </w:r>
      <w:r w:rsidRPr="005D0B6B">
        <w:rPr>
          <w:sz w:val="20"/>
          <w:szCs w:val="20"/>
          <w:lang w:val="en-GB"/>
        </w:rPr>
        <w:t>Lawbook Exchange, Catalogue 30, American, English &amp; Continental Books with Attractive Bindings, December 22, 2015)</w:t>
      </w:r>
    </w:p>
  </w:footnote>
  <w:footnote w:id="27">
    <w:p w14:paraId="120F2487" w14:textId="79A9F400" w:rsidR="00FD04C2" w:rsidRPr="005D0B6B" w:rsidRDefault="00FD04C2" w:rsidP="003D6196">
      <w:pPr>
        <w:rPr>
          <w:sz w:val="20"/>
          <w:szCs w:val="20"/>
        </w:rPr>
      </w:pPr>
      <w:r w:rsidRPr="005D0B6B">
        <w:rPr>
          <w:rStyle w:val="FootnoteReference"/>
          <w:sz w:val="20"/>
          <w:szCs w:val="20"/>
        </w:rPr>
        <w:footnoteRef/>
      </w:r>
      <w:r w:rsidRPr="005D0B6B">
        <w:rPr>
          <w:sz w:val="20"/>
          <w:szCs w:val="20"/>
        </w:rPr>
        <w:t xml:space="preserve"> Innocentius VIII, Pont. Max. (Giovanni Battista Cibo), </w:t>
      </w:r>
      <w:r w:rsidRPr="005D0B6B">
        <w:rPr>
          <w:i/>
          <w:sz w:val="20"/>
          <w:szCs w:val="20"/>
        </w:rPr>
        <w:t>Summarium bullae Innocentii VIII et Alexandri VI de successione regni Angliae</w:t>
      </w:r>
      <w:r w:rsidRPr="005D0B6B">
        <w:rPr>
          <w:sz w:val="20"/>
          <w:szCs w:val="20"/>
        </w:rPr>
        <w:t xml:space="preserve">. Issued by John Morton, Cardinal Archbishop of Canterbury, 8 Mar. 1497/98, London: Richard Pynson, after 8 Mar. 1497/98 (ISTC no. </w:t>
      </w:r>
      <w:r w:rsidRPr="005D0B6B">
        <w:rPr>
          <w:rFonts w:eastAsia="Times New Roman" w:cs="Times New Roman"/>
          <w:sz w:val="20"/>
          <w:szCs w:val="20"/>
        </w:rPr>
        <w:t xml:space="preserve">ii00158093). </w:t>
      </w:r>
      <w:r w:rsidRPr="005D0B6B">
        <w:rPr>
          <w:sz w:val="20"/>
          <w:szCs w:val="20"/>
        </w:rPr>
        <w:t xml:space="preserve">I am grateful to Paul Needham for his comments </w:t>
      </w:r>
      <w:r>
        <w:rPr>
          <w:sz w:val="20"/>
          <w:szCs w:val="20"/>
        </w:rPr>
        <w:t xml:space="preserve">on </w:t>
      </w:r>
      <w:r w:rsidRPr="005D0B6B">
        <w:rPr>
          <w:sz w:val="20"/>
          <w:szCs w:val="20"/>
        </w:rPr>
        <w:t>the distribution of this printing.</w:t>
      </w:r>
    </w:p>
  </w:footnote>
  <w:footnote w:id="28">
    <w:p w14:paraId="3AD0AF00" w14:textId="5AF50C65"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These copies are recorded in ISTC</w:t>
      </w:r>
    </w:p>
  </w:footnote>
  <w:footnote w:id="29">
    <w:p w14:paraId="7C7B837E" w14:textId="4A60DF27"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An imperfect copy in Canterbury Cathedral Library (ISTC</w:t>
      </w:r>
      <w:r w:rsidRPr="005D0B6B">
        <w:rPr>
          <w:rFonts w:eastAsia="Times New Roman" w:cs="Times New Roman"/>
          <w:sz w:val="20"/>
          <w:szCs w:val="20"/>
          <w:lang w:val="en-GB"/>
        </w:rPr>
        <w:t xml:space="preserve"> ii00158090</w:t>
      </w:r>
      <w:r w:rsidRPr="005D0B6B">
        <w:rPr>
          <w:sz w:val="20"/>
          <w:szCs w:val="20"/>
        </w:rPr>
        <w:t>)</w:t>
      </w:r>
    </w:p>
  </w:footnote>
  <w:footnote w:id="30">
    <w:p w14:paraId="38E45855" w14:textId="76D5CFBB"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Paul Needham, </w:t>
      </w:r>
      <w:r w:rsidRPr="005D0B6B">
        <w:rPr>
          <w:rFonts w:cs="Times"/>
          <w:i/>
          <w:color w:val="000000"/>
          <w:sz w:val="20"/>
          <w:szCs w:val="20"/>
        </w:rPr>
        <w:t>The Printer and the Pardoner : An Unrecorded Indulgence Printed by William Caxton for the Hospital of St, Mary Rounceval, Charing Cross</w:t>
      </w:r>
      <w:r w:rsidRPr="005D0B6B">
        <w:rPr>
          <w:rFonts w:cs="Times"/>
          <w:color w:val="000000"/>
          <w:sz w:val="20"/>
          <w:szCs w:val="20"/>
        </w:rPr>
        <w:t>, Washington: Library of Congress, 1986, passim.</w:t>
      </w:r>
    </w:p>
  </w:footnote>
  <w:footnote w:id="31">
    <w:p w14:paraId="3BC93F34" w14:textId="74661AFF"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Binders began to restrict the used of sewing guards from every gathering in the bookblock to only the first and last gatherings by the last decade of the fifteenth century, and by and large abandoned the practice by the end of the century. Sixteenth-century examples are hard to find.</w:t>
      </w:r>
    </w:p>
  </w:footnote>
  <w:footnote w:id="32">
    <w:p w14:paraId="69873DAF" w14:textId="3AF63A6D"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Etienne Dolet, </w:t>
      </w:r>
      <w:r w:rsidRPr="005D0B6B">
        <w:rPr>
          <w:rFonts w:cs="Times"/>
          <w:i/>
          <w:iCs/>
          <w:color w:val="000000"/>
          <w:sz w:val="20"/>
          <w:szCs w:val="20"/>
        </w:rPr>
        <w:t>Commentariorvm lingvae Latinae Tomvs Secundus</w:t>
      </w:r>
      <w:r w:rsidRPr="005D0B6B">
        <w:rPr>
          <w:rFonts w:cs="Times"/>
          <w:iCs/>
          <w:color w:val="000000"/>
          <w:sz w:val="20"/>
          <w:szCs w:val="20"/>
        </w:rPr>
        <w:t xml:space="preserve">, Lyon: </w:t>
      </w:r>
      <w:r w:rsidRPr="005D0B6B">
        <w:rPr>
          <w:rFonts w:cs="Times"/>
          <w:color w:val="000000"/>
          <w:sz w:val="20"/>
          <w:szCs w:val="20"/>
        </w:rPr>
        <w:t>Apud Seb. Gryphium, 1538 (Southwell Minster Library)</w:t>
      </w:r>
    </w:p>
  </w:footnote>
  <w:footnote w:id="33">
    <w:p w14:paraId="09E2CF64" w14:textId="7A26FA20"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I am grateful to Dr Lotte Hellinga for identifying these and the other leaves found in these boards</w:t>
      </w:r>
      <w:r>
        <w:rPr>
          <w:sz w:val="20"/>
          <w:szCs w:val="20"/>
        </w:rPr>
        <w:t>.</w:t>
      </w:r>
    </w:p>
  </w:footnote>
  <w:footnote w:id="34">
    <w:p w14:paraId="150D197F" w14:textId="559ED4B6"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w:t>
      </w:r>
      <w:r w:rsidRPr="005D0B6B">
        <w:rPr>
          <w:rFonts w:cs="Times"/>
          <w:i/>
          <w:iCs/>
          <w:color w:val="000000"/>
          <w:sz w:val="20"/>
          <w:szCs w:val="20"/>
        </w:rPr>
        <w:t>Alcinoi in Platonicam Philosopham introductio</w:t>
      </w:r>
      <w:r w:rsidRPr="005D0B6B">
        <w:rPr>
          <w:rFonts w:cs="Times"/>
          <w:iCs/>
          <w:color w:val="000000"/>
          <w:sz w:val="20"/>
          <w:szCs w:val="20"/>
        </w:rPr>
        <w:t xml:space="preserve">, Oxford: </w:t>
      </w:r>
      <w:r w:rsidRPr="005D0B6B">
        <w:rPr>
          <w:rFonts w:cs="Times"/>
          <w:color w:val="000000"/>
          <w:sz w:val="20"/>
          <w:szCs w:val="20"/>
        </w:rPr>
        <w:t>Typis Lichfieldianis, 1667 (Biblioteca Marciana, 67 D 188)</w:t>
      </w:r>
    </w:p>
  </w:footnote>
  <w:footnote w:id="35">
    <w:p w14:paraId="2810AE3F" w14:textId="7D21F9FD"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sz w:val="20"/>
          <w:szCs w:val="20"/>
          <w:lang w:val="en-GB"/>
        </w:rPr>
        <w:t xml:space="preserve">Thucydides, </w:t>
      </w:r>
      <w:r w:rsidRPr="005D0B6B">
        <w:rPr>
          <w:rStyle w:val="Emphasis"/>
          <w:rFonts w:eastAsia="Times New Roman" w:cs="Times New Roman"/>
          <w:sz w:val="20"/>
          <w:szCs w:val="20"/>
        </w:rPr>
        <w:t>De bello Peloponnesiano</w:t>
      </w:r>
      <w:r w:rsidRPr="005D0B6B">
        <w:rPr>
          <w:rStyle w:val="Emphasis"/>
          <w:rFonts w:eastAsia="Times New Roman" w:cs="Times New Roman"/>
          <w:i w:val="0"/>
          <w:sz w:val="20"/>
          <w:szCs w:val="20"/>
        </w:rPr>
        <w:t>,</w:t>
      </w:r>
      <w:r w:rsidRPr="005D0B6B">
        <w:rPr>
          <w:sz w:val="20"/>
          <w:szCs w:val="20"/>
          <w:lang w:val="en-GB"/>
        </w:rPr>
        <w:t xml:space="preserve"> Venice: in domo Aldi, 1502 (Monastery of St Catherine, Mount Sinai, </w:t>
      </w:r>
    </w:p>
  </w:footnote>
  <w:footnote w:id="36">
    <w:p w14:paraId="2CA7C189" w14:textId="5996C467"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w:t>
      </w:r>
      <w:r w:rsidRPr="005D0B6B">
        <w:rPr>
          <w:rFonts w:cs="Helvetica"/>
          <w:sz w:val="20"/>
          <w:szCs w:val="20"/>
        </w:rPr>
        <w:t xml:space="preserve">The word </w:t>
      </w:r>
      <w:r w:rsidRPr="005D0B6B">
        <w:rPr>
          <w:rFonts w:cs="Helvetica"/>
          <w:i/>
          <w:sz w:val="20"/>
          <w:szCs w:val="20"/>
        </w:rPr>
        <w:t>Hurkaru</w:t>
      </w:r>
      <w:r w:rsidRPr="005D0B6B">
        <w:rPr>
          <w:rFonts w:cs="Helvetica"/>
          <w:sz w:val="20"/>
          <w:szCs w:val="20"/>
        </w:rPr>
        <w:t xml:space="preserve"> means a running footman or messenger.</w:t>
      </w:r>
      <w:r>
        <w:rPr>
          <w:rFonts w:cs="Helvetica"/>
          <w:sz w:val="20"/>
          <w:szCs w:val="20"/>
        </w:rPr>
        <w:t xml:space="preserve"> A newspaper was issued in Calcutta under this name from 1795 to 1866.</w:t>
      </w:r>
    </w:p>
  </w:footnote>
  <w:footnote w:id="37">
    <w:p w14:paraId="6B302059" w14:textId="30FA8815"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i/>
          <w:iCs/>
          <w:sz w:val="20"/>
          <w:szCs w:val="20"/>
          <w:lang w:val="en-GB"/>
        </w:rPr>
        <w:t xml:space="preserve">Canones et Decreta Sacrosancti, </w:t>
      </w:r>
      <w:r w:rsidRPr="005D0B6B">
        <w:rPr>
          <w:sz w:val="20"/>
          <w:szCs w:val="20"/>
          <w:lang w:val="en-GB"/>
        </w:rPr>
        <w:t>Rheims: Apud Ioannem de Foigny, eiusdem Reuerendissimi Cardinalis Lotharingiaia Typographum, Rheims, 1564 (</w:t>
      </w:r>
      <w:r w:rsidRPr="005D0B6B">
        <w:rPr>
          <w:rFonts w:cs="Helvetica"/>
          <w:sz w:val="20"/>
          <w:szCs w:val="20"/>
        </w:rPr>
        <w:t>Diocesan Library of Derry and Raphoe, A.III.a.12)</w:t>
      </w:r>
    </w:p>
  </w:footnote>
  <w:footnote w:id="38">
    <w:p w14:paraId="5F61E1D0" w14:textId="77777777" w:rsidR="00FD04C2" w:rsidRPr="005D0B6B" w:rsidRDefault="00FD04C2" w:rsidP="00477887">
      <w:pPr>
        <w:pStyle w:val="FootnoteText"/>
        <w:rPr>
          <w:sz w:val="20"/>
          <w:szCs w:val="20"/>
        </w:rPr>
      </w:pPr>
      <w:r w:rsidRPr="005D0B6B">
        <w:rPr>
          <w:rStyle w:val="FootnoteReference"/>
          <w:sz w:val="20"/>
          <w:szCs w:val="20"/>
        </w:rPr>
        <w:footnoteRef/>
      </w:r>
      <w:r w:rsidRPr="005D0B6B">
        <w:rPr>
          <w:sz w:val="20"/>
          <w:szCs w:val="20"/>
        </w:rPr>
        <w:t xml:space="preserve"> Elizabeth Leadham-Green, </w:t>
      </w:r>
      <w:r w:rsidRPr="005D0B6B">
        <w:rPr>
          <w:rFonts w:cs="Times"/>
          <w:i/>
          <w:color w:val="000000"/>
          <w:sz w:val="20"/>
          <w:szCs w:val="20"/>
        </w:rPr>
        <w:t>Garrett Godfrey’s Accounts c. 1527-1533</w:t>
      </w:r>
      <w:r w:rsidRPr="005D0B6B">
        <w:rPr>
          <w:rFonts w:cs="Times"/>
          <w:color w:val="000000"/>
          <w:sz w:val="20"/>
          <w:szCs w:val="20"/>
        </w:rPr>
        <w:t>, Cambridge Bibliographical Society Monograph No. 12, 1992</w:t>
      </w:r>
    </w:p>
  </w:footnote>
  <w:footnote w:id="39">
    <w:p w14:paraId="3A48FC1D" w14:textId="73AE2E5F" w:rsidR="00FD04C2" w:rsidRPr="005D0B6B" w:rsidRDefault="00FD04C2" w:rsidP="00542C07">
      <w:pPr>
        <w:widowControl w:val="0"/>
        <w:autoSpaceDE w:val="0"/>
        <w:autoSpaceDN w:val="0"/>
        <w:adjustRightInd w:val="0"/>
        <w:spacing w:after="240"/>
        <w:rPr>
          <w:sz w:val="20"/>
          <w:szCs w:val="20"/>
        </w:rPr>
      </w:pPr>
      <w:r w:rsidRPr="005D0B6B">
        <w:rPr>
          <w:rStyle w:val="FootnoteReference"/>
          <w:sz w:val="20"/>
          <w:szCs w:val="20"/>
        </w:rPr>
        <w:footnoteRef/>
      </w:r>
      <w:r w:rsidRPr="005D0B6B">
        <w:rPr>
          <w:sz w:val="20"/>
          <w:szCs w:val="20"/>
        </w:rPr>
        <w:t xml:space="preserve"> Falk Eisermann, </w:t>
      </w:r>
      <w:r>
        <w:rPr>
          <w:sz w:val="20"/>
          <w:szCs w:val="20"/>
        </w:rPr>
        <w:t>‘</w:t>
      </w:r>
      <w:r>
        <w:rPr>
          <w:rFonts w:cs="Times"/>
          <w:sz w:val="20"/>
          <w:szCs w:val="20"/>
        </w:rPr>
        <w:t>“</w:t>
      </w:r>
      <w:r w:rsidRPr="005D0B6B">
        <w:rPr>
          <w:rFonts w:cs="Times"/>
          <w:sz w:val="20"/>
          <w:szCs w:val="20"/>
        </w:rPr>
        <w:t>Lieber Meister Jörg</w:t>
      </w:r>
      <w:r>
        <w:rPr>
          <w:rFonts w:cs="Times"/>
          <w:sz w:val="20"/>
          <w:szCs w:val="20"/>
        </w:rPr>
        <w:t>”</w:t>
      </w:r>
      <w:r w:rsidRPr="005D0B6B">
        <w:rPr>
          <w:rFonts w:cs="Times"/>
          <w:sz w:val="20"/>
          <w:szCs w:val="20"/>
        </w:rPr>
        <w:t>. </w:t>
      </w:r>
      <w:r>
        <w:rPr>
          <w:rFonts w:cs="Times"/>
          <w:sz w:val="20"/>
          <w:szCs w:val="20"/>
        </w:rPr>
        <w:t xml:space="preserve"> </w:t>
      </w:r>
      <w:r w:rsidRPr="005D0B6B">
        <w:rPr>
          <w:rFonts w:cs="Times"/>
          <w:sz w:val="20"/>
          <w:szCs w:val="20"/>
        </w:rPr>
        <w:t>Briefe an einen Meißener Buchbinder der Reformationszeit</w:t>
      </w:r>
      <w:r>
        <w:rPr>
          <w:rFonts w:cs="Times"/>
          <w:sz w:val="20"/>
          <w:szCs w:val="20"/>
        </w:rPr>
        <w:t>,</w:t>
      </w:r>
      <w:r w:rsidRPr="005D0B6B">
        <w:rPr>
          <w:rFonts w:cs="Times"/>
          <w:sz w:val="20"/>
          <w:szCs w:val="20"/>
        </w:rPr>
        <w:t xml:space="preserve">’ </w:t>
      </w:r>
      <w:r w:rsidRPr="005D0B6B">
        <w:rPr>
          <w:sz w:val="20"/>
          <w:szCs w:val="20"/>
        </w:rPr>
        <w:t xml:space="preserve">in: </w:t>
      </w:r>
      <w:r w:rsidRPr="005D0B6B">
        <w:rPr>
          <w:i/>
          <w:sz w:val="20"/>
          <w:szCs w:val="20"/>
        </w:rPr>
        <w:t>Thomas Müntzer - Zeitgenossen - Nachwelt : Siegfried Bräuer zum 80. Geburtstag</w:t>
      </w:r>
      <w:r w:rsidRPr="005D0B6B">
        <w:rPr>
          <w:sz w:val="20"/>
          <w:szCs w:val="20"/>
        </w:rPr>
        <w:t>, Veröffentlichungen der Thomas-Müntzer-Gesellschaft e.V., Nr. 14, Mühlhausen, 2010, pp. 143-162</w:t>
      </w:r>
    </w:p>
    <w:tbl>
      <w:tblPr>
        <w:tblW w:w="0" w:type="auto"/>
        <w:tblCellSpacing w:w="0" w:type="dxa"/>
        <w:tblCellMar>
          <w:left w:w="0" w:type="dxa"/>
          <w:right w:w="0" w:type="dxa"/>
        </w:tblCellMar>
        <w:tblLook w:val="04A0" w:firstRow="1" w:lastRow="0" w:firstColumn="1" w:lastColumn="0" w:noHBand="0" w:noVBand="1"/>
      </w:tblPr>
      <w:tblGrid>
        <w:gridCol w:w="6"/>
      </w:tblGrid>
      <w:tr w:rsidR="00FD04C2" w:rsidRPr="005D0B6B" w14:paraId="12D755FF" w14:textId="77777777" w:rsidTr="00542C07">
        <w:trPr>
          <w:tblCellSpacing w:w="0" w:type="dxa"/>
        </w:trPr>
        <w:tc>
          <w:tcPr>
            <w:tcW w:w="0" w:type="auto"/>
            <w:vAlign w:val="center"/>
            <w:hideMark/>
          </w:tcPr>
          <w:p w14:paraId="1CFCB396" w14:textId="77777777" w:rsidR="00FD04C2" w:rsidRPr="005D0B6B" w:rsidRDefault="00FD04C2">
            <w:pPr>
              <w:jc w:val="center"/>
              <w:rPr>
                <w:rFonts w:eastAsia="Times New Roman" w:cs="Times New Roman"/>
                <w:b/>
                <w:bCs/>
                <w:sz w:val="20"/>
                <w:szCs w:val="20"/>
              </w:rPr>
            </w:pPr>
          </w:p>
        </w:tc>
      </w:tr>
    </w:tbl>
    <w:p w14:paraId="2D08CC28" w14:textId="6B25C911" w:rsidR="00FD04C2" w:rsidRPr="005D0B6B" w:rsidRDefault="00FD04C2">
      <w:pPr>
        <w:pStyle w:val="FootnoteText"/>
        <w:rPr>
          <w:sz w:val="20"/>
          <w:szCs w:val="20"/>
        </w:rPr>
      </w:pPr>
    </w:p>
  </w:footnote>
  <w:footnote w:id="40">
    <w:p w14:paraId="119A1DD5" w14:textId="239F8D2F"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Nikolas Sarris, </w:t>
      </w:r>
      <w:r w:rsidRPr="005D0B6B">
        <w:rPr>
          <w:rStyle w:val="Emphasis"/>
          <w:rFonts w:eastAsia="Times New Roman" w:cs="Times New Roman"/>
          <w:sz w:val="20"/>
          <w:szCs w:val="20"/>
        </w:rPr>
        <w:t>Classification of finishing tools in Greek bookbinding: establishing links from the library of St. Catherine's Monastery, Sinai, Egypt</w:t>
      </w:r>
      <w:r w:rsidRPr="005D0B6B">
        <w:rPr>
          <w:rStyle w:val="Emphasis"/>
          <w:rFonts w:eastAsia="Times New Roman" w:cs="Times New Roman"/>
          <w:i w:val="0"/>
          <w:sz w:val="20"/>
          <w:szCs w:val="20"/>
        </w:rPr>
        <w:t>, Ph.D., University of the Arts London, 2010</w:t>
      </w:r>
    </w:p>
  </w:footnote>
  <w:footnote w:id="41">
    <w:p w14:paraId="2297C08D" w14:textId="2B10B7AD" w:rsidR="00FD04C2" w:rsidRPr="005D0B6B" w:rsidRDefault="00FD04C2" w:rsidP="00246702">
      <w:pPr>
        <w:pStyle w:val="FootnoteText"/>
        <w:rPr>
          <w:sz w:val="20"/>
          <w:szCs w:val="20"/>
        </w:rPr>
      </w:pPr>
      <w:r w:rsidRPr="005D0B6B">
        <w:rPr>
          <w:rStyle w:val="FootnoteReference"/>
          <w:sz w:val="20"/>
          <w:szCs w:val="20"/>
        </w:rPr>
        <w:footnoteRef/>
      </w:r>
      <w:r w:rsidRPr="005D0B6B">
        <w:rPr>
          <w:sz w:val="20"/>
          <w:szCs w:val="20"/>
        </w:rPr>
        <w:t xml:space="preserve"> </w:t>
      </w:r>
      <w:r w:rsidRPr="005D0B6B">
        <w:rPr>
          <w:rFonts w:cs="Helvetica"/>
          <w:sz w:val="20"/>
          <w:szCs w:val="20"/>
        </w:rPr>
        <w:t>Jennifer Murray, PhD student at the University of the Arts London is currently devising a methodology that would allow fragments removed without a record of which book they came from to be reconnected with their original host volumes.</w:t>
      </w:r>
    </w:p>
  </w:footnote>
  <w:footnote w:id="42">
    <w:p w14:paraId="5ECF5EFF" w14:textId="72FF79F4"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sz w:val="20"/>
          <w:szCs w:val="20"/>
          <w:lang w:val="en-GB"/>
        </w:rPr>
        <w:t xml:space="preserve">Franciscus Lambertus, </w:t>
      </w:r>
      <w:r w:rsidRPr="005D0B6B">
        <w:rPr>
          <w:i/>
          <w:iCs/>
          <w:sz w:val="20"/>
          <w:szCs w:val="20"/>
          <w:lang w:val="en-GB"/>
        </w:rPr>
        <w:t xml:space="preserve">In Amos, Abdiam, et Ionam Prophetas, Commentarij, </w:t>
      </w:r>
      <w:r w:rsidRPr="005D0B6B">
        <w:rPr>
          <w:sz w:val="20"/>
          <w:szCs w:val="20"/>
          <w:lang w:val="en-GB"/>
        </w:rPr>
        <w:t>Strasburg: Joannes Hervagius</w:t>
      </w:r>
      <w:r w:rsidRPr="005D0B6B">
        <w:rPr>
          <w:i/>
          <w:iCs/>
          <w:sz w:val="20"/>
          <w:szCs w:val="20"/>
          <w:lang w:val="en-GB"/>
        </w:rPr>
        <w:t>, 1525</w:t>
      </w:r>
      <w:r w:rsidRPr="005D0B6B">
        <w:rPr>
          <w:iCs/>
          <w:sz w:val="20"/>
          <w:szCs w:val="20"/>
          <w:lang w:val="en-GB"/>
        </w:rPr>
        <w:t xml:space="preserve"> (Herzog August Bibliothek, </w:t>
      </w:r>
      <w:r w:rsidRPr="005D0B6B">
        <w:rPr>
          <w:rFonts w:eastAsia="Times New Roman" w:cs="Times New Roman"/>
          <w:bCs/>
          <w:sz w:val="20"/>
          <w:szCs w:val="20"/>
        </w:rPr>
        <w:t>H: C 202.8° Helmst. (1))</w:t>
      </w:r>
    </w:p>
  </w:footnote>
  <w:footnote w:id="43">
    <w:p w14:paraId="49E68AC9" w14:textId="74963E3A" w:rsidR="00FD04C2" w:rsidRPr="000113CF" w:rsidRDefault="00FD04C2">
      <w:pPr>
        <w:pStyle w:val="FootnoteText"/>
      </w:pPr>
      <w:r>
        <w:rPr>
          <w:rStyle w:val="FootnoteReference"/>
        </w:rPr>
        <w:footnoteRef/>
      </w:r>
      <w:r>
        <w:t xml:space="preserve"> </w:t>
      </w:r>
      <w:r w:rsidRPr="000113CF">
        <w:rPr>
          <w:sz w:val="20"/>
          <w:szCs w:val="20"/>
        </w:rPr>
        <w:t xml:space="preserve">Don </w:t>
      </w:r>
      <w:r w:rsidRPr="000113CF">
        <w:rPr>
          <w:sz w:val="20"/>
          <w:szCs w:val="20"/>
          <w:lang w:val="en-GB"/>
        </w:rPr>
        <w:t xml:space="preserve">Diego di Aedo y Gallart, </w:t>
      </w:r>
      <w:r w:rsidRPr="000113CF">
        <w:rPr>
          <w:i/>
          <w:iCs/>
          <w:sz w:val="20"/>
          <w:szCs w:val="20"/>
          <w:lang w:val="en-GB"/>
        </w:rPr>
        <w:t>Le Voyage dv Prince Don Ferdinande</w:t>
      </w:r>
      <w:r w:rsidRPr="000113CF">
        <w:rPr>
          <w:b/>
          <w:i/>
          <w:iCs/>
          <w:sz w:val="20"/>
          <w:szCs w:val="20"/>
          <w:lang w:val="en-GB"/>
        </w:rPr>
        <w:t xml:space="preserve"> </w:t>
      </w:r>
      <w:r w:rsidRPr="000113CF">
        <w:rPr>
          <w:i/>
          <w:iCs/>
          <w:sz w:val="20"/>
          <w:szCs w:val="20"/>
          <w:lang w:val="en-GB"/>
        </w:rPr>
        <w:t xml:space="preserve">Infant </w:t>
      </w:r>
      <w:r w:rsidRPr="000113CF">
        <w:rPr>
          <w:i/>
          <w:sz w:val="20"/>
          <w:szCs w:val="20"/>
        </w:rPr>
        <w:t>d’Espagne : Cardinal, depuis le douzieme d'Avrilde l'an 1632. qu'il partit de Madrit pour Barcelone avec le Roy Phillipe IV. son frere, jusques au jour de son entree en la ville de Bruxelles le quatrieme du mois Novembre de l'an 1634</w:t>
      </w:r>
      <w:r w:rsidRPr="000113CF">
        <w:rPr>
          <w:b/>
          <w:i/>
          <w:sz w:val="20"/>
          <w:szCs w:val="20"/>
        </w:rPr>
        <w:t>.</w:t>
      </w:r>
      <w:r w:rsidRPr="000113CF">
        <w:rPr>
          <w:i/>
          <w:sz w:val="20"/>
          <w:szCs w:val="20"/>
        </w:rPr>
        <w:t xml:space="preserve"> Traduict de l'Espagnol de Don Diego de Aedo et Gallart, ... Par le Sr. Iule Chifflet ...</w:t>
      </w:r>
      <w:r w:rsidRPr="000113CF">
        <w:rPr>
          <w:i/>
          <w:sz w:val="20"/>
          <w:szCs w:val="20"/>
          <w:lang w:val="en-GB"/>
        </w:rPr>
        <w:t xml:space="preserve">, </w:t>
      </w:r>
      <w:r w:rsidRPr="000113CF">
        <w:rPr>
          <w:sz w:val="20"/>
          <w:szCs w:val="20"/>
          <w:lang w:val="en-GB"/>
        </w:rPr>
        <w:t xml:space="preserve">Antwerp: </w:t>
      </w:r>
      <w:r w:rsidRPr="000113CF">
        <w:rPr>
          <w:rStyle w:val="details-biblio-hidden-view-list"/>
          <w:rFonts w:eastAsia="Times New Roman" w:cs="Times New Roman"/>
          <w:sz w:val="20"/>
          <w:szCs w:val="20"/>
        </w:rPr>
        <w:t>chez Iean Cnobbaert</w:t>
      </w:r>
      <w:r w:rsidRPr="000113CF">
        <w:rPr>
          <w:sz w:val="20"/>
          <w:szCs w:val="20"/>
          <w:lang w:val="en-GB"/>
        </w:rPr>
        <w:t>, 1635 (The National Trust, Kingston Lacy</w:t>
      </w:r>
      <w:r>
        <w:rPr>
          <w:sz w:val="20"/>
          <w:szCs w:val="20"/>
          <w:lang w:val="en-GB"/>
        </w:rPr>
        <w:t>, A.7.28</w:t>
      </w:r>
      <w:r w:rsidRPr="000113CF">
        <w:rPr>
          <w:sz w:val="20"/>
          <w:szCs w:val="20"/>
          <w:lang w:val="en-GB"/>
        </w:rPr>
        <w:t>)</w:t>
      </w:r>
    </w:p>
  </w:footnote>
  <w:footnote w:id="44">
    <w:p w14:paraId="2C00E3B6" w14:textId="277E4472" w:rsidR="00FD04C2" w:rsidRPr="00471579" w:rsidRDefault="00FD04C2">
      <w:pPr>
        <w:pStyle w:val="FootnoteText"/>
        <w:rPr>
          <w:i/>
          <w:iCs/>
          <w:sz w:val="20"/>
          <w:szCs w:val="20"/>
        </w:rPr>
      </w:pPr>
      <w:r>
        <w:rPr>
          <w:rStyle w:val="FootnoteReference"/>
        </w:rPr>
        <w:footnoteRef/>
      </w:r>
      <w:r>
        <w:t xml:space="preserve"> </w:t>
      </w:r>
      <w:r w:rsidRPr="00471579">
        <w:rPr>
          <w:sz w:val="20"/>
          <w:szCs w:val="20"/>
          <w:lang w:val="en-GB"/>
        </w:rPr>
        <w:t xml:space="preserve">J. Scaliger, </w:t>
      </w:r>
      <w:r w:rsidRPr="00471579">
        <w:rPr>
          <w:i/>
          <w:iCs/>
          <w:sz w:val="20"/>
          <w:szCs w:val="20"/>
          <w:lang w:val="en-GB"/>
        </w:rPr>
        <w:t xml:space="preserve">Opuscula varia </w:t>
      </w:r>
      <w:r w:rsidRPr="00471579">
        <w:rPr>
          <w:i/>
          <w:iCs/>
          <w:sz w:val="20"/>
          <w:szCs w:val="20"/>
        </w:rPr>
        <w:t xml:space="preserve">antehaec non edita, </w:t>
      </w:r>
      <w:r w:rsidRPr="00471579">
        <w:rPr>
          <w:iCs/>
          <w:sz w:val="20"/>
          <w:szCs w:val="20"/>
        </w:rPr>
        <w:t>Paris:</w:t>
      </w:r>
      <w:r w:rsidRPr="00471579">
        <w:rPr>
          <w:i/>
          <w:iCs/>
          <w:sz w:val="20"/>
          <w:szCs w:val="20"/>
        </w:rPr>
        <w:t xml:space="preserve"> </w:t>
      </w:r>
      <w:r w:rsidRPr="00471579">
        <w:rPr>
          <w:sz w:val="20"/>
          <w:szCs w:val="20"/>
        </w:rPr>
        <w:t>Hadrianus Beys, 1610  (The National Trust, Wimpole Hall)</w:t>
      </w:r>
    </w:p>
  </w:footnote>
  <w:footnote w:id="45">
    <w:p w14:paraId="7E74A389" w14:textId="338E4774"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Graham Pollard, </w:t>
      </w:r>
      <w:r w:rsidRPr="005D0B6B">
        <w:rPr>
          <w:i/>
          <w:sz w:val="20"/>
          <w:szCs w:val="20"/>
        </w:rPr>
        <w:t>The Book Collector</w:t>
      </w:r>
      <w:r w:rsidRPr="005D0B6B">
        <w:rPr>
          <w:sz w:val="20"/>
          <w:szCs w:val="20"/>
        </w:rPr>
        <w:t>, 1978. Pollard’s account was augmented and corrected in: Christopher Clarkson</w:t>
      </w:r>
      <w:r>
        <w:rPr>
          <w:sz w:val="20"/>
          <w:szCs w:val="20"/>
        </w:rPr>
        <w:t xml:space="preserve">, ‘Further Studies in Anglo-Saxon and Norman Bookbinding: Board Attachment Methods Re-examined’, in: </w:t>
      </w:r>
      <w:r w:rsidRPr="003E0D89">
        <w:rPr>
          <w:i/>
          <w:sz w:val="20"/>
          <w:szCs w:val="20"/>
        </w:rPr>
        <w:t>Roger Powell : The Compleat Binder</w:t>
      </w:r>
      <w:r>
        <w:rPr>
          <w:sz w:val="20"/>
          <w:szCs w:val="20"/>
        </w:rPr>
        <w:t>, Bibliologia 14, Turnhout: Brepols, 1996, pp. 154-239</w:t>
      </w:r>
    </w:p>
  </w:footnote>
  <w:footnote w:id="46">
    <w:p w14:paraId="0E4874EC" w14:textId="78A3375D"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See, for example, Pollard, op. cit., fig 26, showing the X-ray of his Binding VI (MS Bodl. 97). </w:t>
      </w:r>
    </w:p>
  </w:footnote>
  <w:footnote w:id="47">
    <w:p w14:paraId="47AEF103" w14:textId="0DE8E615"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sz w:val="20"/>
          <w:szCs w:val="20"/>
          <w:lang w:val="en-GB"/>
        </w:rPr>
        <w:t xml:space="preserve">Hesychios Alexandrinus, </w:t>
      </w:r>
      <w:r w:rsidRPr="005D0B6B">
        <w:rPr>
          <w:i/>
          <w:iCs/>
          <w:sz w:val="20"/>
          <w:szCs w:val="20"/>
          <w:lang w:val="en-GB"/>
        </w:rPr>
        <w:t>Dictionarium</w:t>
      </w:r>
      <w:r w:rsidRPr="005D0B6B">
        <w:rPr>
          <w:sz w:val="20"/>
          <w:szCs w:val="20"/>
          <w:lang w:val="en-GB"/>
        </w:rPr>
        <w:t>, Venice: Aldus Manutius, 1514 (The Monastery of Saint Catherine, Mount Sinai)</w:t>
      </w:r>
    </w:p>
  </w:footnote>
  <w:footnote w:id="48">
    <w:p w14:paraId="7D063D9A" w14:textId="5E8C9F05"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w:t>
      </w:r>
      <w:r>
        <w:rPr>
          <w:sz w:val="20"/>
          <w:szCs w:val="20"/>
        </w:rPr>
        <w:t xml:space="preserve">The </w:t>
      </w:r>
      <w:r w:rsidRPr="003E0D89">
        <w:rPr>
          <w:i/>
          <w:sz w:val="20"/>
          <w:szCs w:val="20"/>
        </w:rPr>
        <w:t>mastara</w:t>
      </w:r>
      <w:r>
        <w:rPr>
          <w:sz w:val="20"/>
          <w:szCs w:val="20"/>
        </w:rPr>
        <w:t xml:space="preserve"> was used as the right board of </w:t>
      </w:r>
      <w:r w:rsidRPr="001534CE">
        <w:rPr>
          <w:sz w:val="20"/>
          <w:szCs w:val="20"/>
        </w:rPr>
        <w:t xml:space="preserve">MS </w:t>
      </w:r>
      <w:r>
        <w:rPr>
          <w:sz w:val="20"/>
          <w:szCs w:val="20"/>
        </w:rPr>
        <w:t>Arabica 392</w:t>
      </w:r>
      <w:r w:rsidRPr="005D0B6B">
        <w:rPr>
          <w:sz w:val="20"/>
          <w:szCs w:val="20"/>
        </w:rPr>
        <w:t xml:space="preserve"> (Monastery of Saint Catherine, Mount Sinai</w:t>
      </w:r>
      <w:r>
        <w:rPr>
          <w:sz w:val="20"/>
          <w:szCs w:val="20"/>
        </w:rPr>
        <w:t>)</w:t>
      </w:r>
    </w:p>
  </w:footnote>
  <w:footnote w:id="49">
    <w:p w14:paraId="0EB2C619" w14:textId="442C31AB" w:rsidR="00FD04C2" w:rsidRPr="00A455F0" w:rsidRDefault="00FD04C2" w:rsidP="00A455F0">
      <w:pPr>
        <w:pStyle w:val="Heading3"/>
        <w:rPr>
          <w:rFonts w:ascii="Times" w:eastAsia="Times New Roman" w:hAnsi="Times" w:cs="Times New Roman"/>
          <w:b w:val="0"/>
          <w:color w:val="auto"/>
          <w:sz w:val="20"/>
          <w:szCs w:val="20"/>
        </w:rPr>
      </w:pPr>
      <w:r w:rsidRPr="00A455F0">
        <w:rPr>
          <w:rStyle w:val="FootnoteReference"/>
          <w:rFonts w:ascii="Times" w:hAnsi="Times"/>
          <w:b w:val="0"/>
          <w:i/>
          <w:color w:val="auto"/>
          <w:sz w:val="20"/>
          <w:szCs w:val="20"/>
        </w:rPr>
        <w:footnoteRef/>
      </w:r>
      <w:r w:rsidRPr="00A455F0">
        <w:rPr>
          <w:rFonts w:ascii="Times" w:hAnsi="Times"/>
          <w:b w:val="0"/>
          <w:i/>
          <w:color w:val="auto"/>
          <w:sz w:val="20"/>
          <w:szCs w:val="20"/>
        </w:rPr>
        <w:t xml:space="preserve"> </w:t>
      </w:r>
      <w:r>
        <w:rPr>
          <w:rFonts w:ascii="Times" w:hAnsi="Times"/>
          <w:b w:val="0"/>
          <w:color w:val="auto"/>
          <w:sz w:val="20"/>
          <w:szCs w:val="20"/>
        </w:rPr>
        <w:t xml:space="preserve">The title-page is missing, but the edition would appear to be: </w:t>
      </w:r>
      <w:r>
        <w:rPr>
          <w:rFonts w:ascii="Times" w:eastAsia="Times New Roman" w:hAnsi="Times" w:cs="Times New Roman"/>
          <w:b w:val="0"/>
          <w:color w:val="auto"/>
          <w:sz w:val="20"/>
          <w:szCs w:val="20"/>
        </w:rPr>
        <w:t xml:space="preserve">Alexander </w:t>
      </w:r>
      <w:r w:rsidRPr="00A455F0">
        <w:rPr>
          <w:rFonts w:ascii="Times" w:eastAsia="Times New Roman" w:hAnsi="Times" w:cs="Times New Roman"/>
          <w:b w:val="0"/>
          <w:color w:val="auto"/>
          <w:sz w:val="20"/>
          <w:szCs w:val="20"/>
        </w:rPr>
        <w:t xml:space="preserve">of </w:t>
      </w:r>
      <w:r w:rsidRPr="00A455F0">
        <w:rPr>
          <w:rStyle w:val="searchword"/>
          <w:rFonts w:ascii="Times" w:eastAsia="Times New Roman" w:hAnsi="Times" w:cs="Times New Roman"/>
          <w:b w:val="0"/>
          <w:color w:val="auto"/>
          <w:sz w:val="20"/>
          <w:szCs w:val="20"/>
        </w:rPr>
        <w:t>Aphrodisias</w:t>
      </w:r>
      <w:r>
        <w:rPr>
          <w:rFonts w:ascii="Times" w:eastAsia="Times New Roman" w:hAnsi="Times" w:cs="Times New Roman"/>
          <w:b w:val="0"/>
          <w:color w:val="auto"/>
          <w:sz w:val="20"/>
          <w:szCs w:val="20"/>
        </w:rPr>
        <w:t>,</w:t>
      </w:r>
      <w:r w:rsidRPr="00A455F0">
        <w:rPr>
          <w:rFonts w:ascii="Times" w:hAnsi="Times"/>
          <w:b w:val="0"/>
          <w:i/>
          <w:color w:val="auto"/>
          <w:sz w:val="20"/>
          <w:szCs w:val="20"/>
        </w:rPr>
        <w:t xml:space="preserve"> </w:t>
      </w:r>
      <w:r w:rsidRPr="00A455F0">
        <w:rPr>
          <w:rFonts w:ascii="Times" w:eastAsia="Times New Roman" w:hAnsi="Times" w:cs="Times New Roman"/>
          <w:b w:val="0"/>
          <w:i/>
          <w:color w:val="auto"/>
          <w:sz w:val="20"/>
          <w:szCs w:val="20"/>
        </w:rPr>
        <w:t>Alexandri Aphrodisiensis, in priora analytica Aristotelis commentaria</w:t>
      </w:r>
      <w:r w:rsidRPr="00A455F0">
        <w:rPr>
          <w:rFonts w:ascii="Times" w:hAnsi="Times"/>
          <w:b w:val="0"/>
          <w:i/>
          <w:color w:val="auto"/>
          <w:sz w:val="20"/>
          <w:szCs w:val="20"/>
        </w:rPr>
        <w:t>,</w:t>
      </w:r>
      <w:r w:rsidRPr="00A455F0">
        <w:rPr>
          <w:rFonts w:ascii="Times" w:hAnsi="Times"/>
          <w:b w:val="0"/>
          <w:color w:val="auto"/>
          <w:sz w:val="20"/>
          <w:szCs w:val="20"/>
        </w:rPr>
        <w:t xml:space="preserve"> Venice: </w:t>
      </w:r>
      <w:r>
        <w:rPr>
          <w:rFonts w:ascii="Times" w:hAnsi="Times"/>
          <w:b w:val="0"/>
          <w:color w:val="auto"/>
          <w:sz w:val="20"/>
          <w:szCs w:val="20"/>
        </w:rPr>
        <w:t xml:space="preserve">in the house of </w:t>
      </w:r>
      <w:r w:rsidRPr="00A455F0">
        <w:rPr>
          <w:rFonts w:ascii="Times" w:hAnsi="Times"/>
          <w:b w:val="0"/>
          <w:color w:val="auto"/>
          <w:sz w:val="20"/>
          <w:szCs w:val="20"/>
        </w:rPr>
        <w:t xml:space="preserve">Aldus and Andrea </w:t>
      </w:r>
      <w:r>
        <w:rPr>
          <w:rFonts w:ascii="Times" w:hAnsi="Times"/>
          <w:b w:val="0"/>
          <w:color w:val="auto"/>
          <w:sz w:val="20"/>
          <w:szCs w:val="20"/>
        </w:rPr>
        <w:t>Torresani [de Asola]</w:t>
      </w:r>
      <w:r w:rsidRPr="00A455F0">
        <w:rPr>
          <w:rFonts w:ascii="Times" w:hAnsi="Times"/>
          <w:b w:val="0"/>
          <w:color w:val="auto"/>
          <w:sz w:val="20"/>
          <w:szCs w:val="20"/>
        </w:rPr>
        <w:t>, 1520 (St Catherine’s Monastery, 2580/1866)</w:t>
      </w:r>
    </w:p>
  </w:footnote>
  <w:footnote w:id="50">
    <w:p w14:paraId="0AF2A769" w14:textId="463080F5"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Erasmus, </w:t>
      </w:r>
      <w:r w:rsidRPr="005D0B6B">
        <w:rPr>
          <w:i/>
          <w:sz w:val="20"/>
          <w:szCs w:val="20"/>
        </w:rPr>
        <w:t>The first tome or volume of the Paraphrases of Erasmus vpon the newe testament</w:t>
      </w:r>
      <w:r w:rsidRPr="005D0B6B">
        <w:rPr>
          <w:sz w:val="20"/>
          <w:szCs w:val="20"/>
        </w:rPr>
        <w:t>, London: by Edward Whitchurche, 1551 (Hatfield Broad Oak Parish Library)</w:t>
      </w:r>
      <w:r w:rsidRPr="005D0B6B">
        <w:rPr>
          <w:sz w:val="20"/>
          <w:szCs w:val="20"/>
        </w:rPr>
        <w:softHyphen/>
      </w:r>
      <w:r w:rsidRPr="005D0B6B">
        <w:rPr>
          <w:sz w:val="20"/>
          <w:szCs w:val="20"/>
        </w:rPr>
        <w:softHyphen/>
      </w:r>
    </w:p>
  </w:footnote>
  <w:footnote w:id="51">
    <w:p w14:paraId="053FC435" w14:textId="79C9EBD0" w:rsidR="00FD04C2" w:rsidRPr="005D0B6B" w:rsidRDefault="00FD04C2" w:rsidP="00B00E86">
      <w:pPr>
        <w:pStyle w:val="PlainText"/>
      </w:pPr>
      <w:r w:rsidRPr="005D0B6B">
        <w:rPr>
          <w:rStyle w:val="FootnoteReference"/>
        </w:rPr>
        <w:footnoteRef/>
      </w:r>
      <w:r w:rsidRPr="005D0B6B">
        <w:t xml:space="preserve"> For example, the Hatfield House copy of: Jacques Androuet du Cerceau, </w:t>
      </w:r>
      <w:r w:rsidRPr="005D0B6B">
        <w:rPr>
          <w:i/>
        </w:rPr>
        <w:t>Le Premiere Volume des plus excellents Bastiments de France</w:t>
      </w:r>
      <w:r w:rsidRPr="005D0B6B">
        <w:t>, Paris, 1607, the decoration of the brown, tanned calf cover of which, with a tooled panel with cornerpieces, can still be made out under the later covering. The slips of the original double raised sewing supports of alum-tawed skin remain laced into the boards.</w:t>
      </w:r>
    </w:p>
  </w:footnote>
  <w:footnote w:id="52">
    <w:p w14:paraId="35AA7170" w14:textId="2F29EE3F"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sz w:val="20"/>
          <w:szCs w:val="20"/>
          <w:lang w:val="en-GB"/>
        </w:rPr>
        <w:t xml:space="preserve">Joseph Halfpenny, </w:t>
      </w:r>
      <w:r w:rsidRPr="005D0B6B">
        <w:rPr>
          <w:i/>
          <w:iCs/>
          <w:sz w:val="20"/>
          <w:szCs w:val="20"/>
          <w:lang w:val="en-GB"/>
        </w:rPr>
        <w:t>Gothic Ornament in the Cathedral Church of York</w:t>
      </w:r>
      <w:r w:rsidRPr="005D0B6B">
        <w:rPr>
          <w:rFonts w:eastAsia="Times New Roman" w:cs="Times New Roman"/>
          <w:i/>
          <w:sz w:val="20"/>
          <w:szCs w:val="20"/>
        </w:rPr>
        <w:t xml:space="preserve"> drawn and etched by Joseph Halfpenny</w:t>
      </w:r>
      <w:r w:rsidRPr="005D0B6B">
        <w:rPr>
          <w:sz w:val="20"/>
          <w:szCs w:val="20"/>
          <w:lang w:val="en-GB"/>
        </w:rPr>
        <w:t>, York, 1795  (Croxdale Hall, County Durham)</w:t>
      </w:r>
    </w:p>
  </w:footnote>
  <w:footnote w:id="53">
    <w:p w14:paraId="4DA40C29" w14:textId="29734D53" w:rsidR="00FD04C2" w:rsidRPr="005D0B6B" w:rsidRDefault="00FD04C2">
      <w:pPr>
        <w:pStyle w:val="FootnoteText"/>
        <w:rPr>
          <w:sz w:val="20"/>
          <w:szCs w:val="20"/>
          <w:lang w:val="en-GB"/>
        </w:rPr>
      </w:pPr>
      <w:r w:rsidRPr="005D0B6B">
        <w:rPr>
          <w:rStyle w:val="FootnoteReference"/>
          <w:sz w:val="20"/>
          <w:szCs w:val="20"/>
        </w:rPr>
        <w:footnoteRef/>
      </w:r>
      <w:r w:rsidRPr="005D0B6B">
        <w:rPr>
          <w:sz w:val="20"/>
          <w:szCs w:val="20"/>
        </w:rPr>
        <w:t xml:space="preserve"> </w:t>
      </w:r>
      <w:r w:rsidRPr="005D0B6B">
        <w:rPr>
          <w:i/>
          <w:iCs/>
          <w:sz w:val="20"/>
          <w:szCs w:val="20"/>
          <w:lang w:val="en-GB"/>
        </w:rPr>
        <w:t>Bulletin des Lois de la Republique Française, 3</w:t>
      </w:r>
      <w:r w:rsidRPr="005D0B6B">
        <w:rPr>
          <w:i/>
          <w:iCs/>
          <w:sz w:val="20"/>
          <w:szCs w:val="20"/>
          <w:vertAlign w:val="superscript"/>
          <w:lang w:val="en-GB"/>
        </w:rPr>
        <w:t>.e</w:t>
      </w:r>
      <w:r w:rsidRPr="005D0B6B">
        <w:rPr>
          <w:i/>
          <w:iCs/>
          <w:sz w:val="20"/>
          <w:szCs w:val="20"/>
          <w:lang w:val="en-GB"/>
        </w:rPr>
        <w:t xml:space="preserve"> Série. Tome Septième</w:t>
      </w:r>
      <w:r w:rsidRPr="005D0B6B">
        <w:rPr>
          <w:sz w:val="20"/>
          <w:szCs w:val="20"/>
          <w:lang w:val="en-GB"/>
        </w:rPr>
        <w:t>, Tot Parys: uyt de Drukkerye van de Republiek, 1802/3 (private collection, United Kingdom). The text is bilingual in French and Flemish, but binding is certainly Flemish, as evidenced by the sewn-endleaf board attachment, which is a typically Flemish technique not used in France.</w:t>
      </w:r>
    </w:p>
  </w:footnote>
  <w:footnote w:id="54">
    <w:p w14:paraId="6780A678" w14:textId="4E13339E"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Jean Baptiste Ladvocat, </w:t>
      </w:r>
      <w:r w:rsidRPr="005D0B6B">
        <w:rPr>
          <w:rFonts w:eastAsia="Times New Roman" w:cs="Times New Roman"/>
          <w:i/>
          <w:sz w:val="20"/>
          <w:szCs w:val="20"/>
        </w:rPr>
        <w:t>Dictionnaire géographique portatif... traduit de l'anglais sur la 13e édition de Laurent Echard par le citoyen Vosgien,... Nouvelle édition... avec la nouvelle division de la France, la géographie ancienne et une explication des termes de marine... par le citoyen Leclerc</w:t>
      </w:r>
      <w:r w:rsidRPr="005D0B6B">
        <w:rPr>
          <w:sz w:val="20"/>
          <w:szCs w:val="20"/>
        </w:rPr>
        <w:t xml:space="preserve">, Paris: les Libraires Associés, 1790 </w:t>
      </w:r>
      <w:r w:rsidRPr="005D0B6B">
        <w:rPr>
          <w:sz w:val="20"/>
          <w:szCs w:val="20"/>
          <w:lang w:val="en-GB"/>
        </w:rPr>
        <w:t>(private collection, United Kingdom)</w:t>
      </w:r>
    </w:p>
  </w:footnote>
  <w:footnote w:id="55">
    <w:p w14:paraId="711E31F3" w14:textId="0B7952FF"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The BNP lists 43 editions printed before 1790 which incorporate this running title in their full titles.</w:t>
      </w:r>
    </w:p>
  </w:footnote>
  <w:footnote w:id="56">
    <w:p w14:paraId="000F7AB2" w14:textId="11CC16A9" w:rsidR="00FD04C2" w:rsidRPr="005D0B6B" w:rsidRDefault="00FD04C2">
      <w:pPr>
        <w:pStyle w:val="FootnoteText"/>
        <w:rPr>
          <w:sz w:val="20"/>
          <w:szCs w:val="20"/>
        </w:rPr>
      </w:pPr>
      <w:r w:rsidRPr="00D01379">
        <w:rPr>
          <w:rStyle w:val="FootnoteReference"/>
          <w:sz w:val="20"/>
          <w:szCs w:val="20"/>
        </w:rPr>
        <w:footnoteRef/>
      </w:r>
      <w:r w:rsidRPr="00D01379">
        <w:rPr>
          <w:sz w:val="20"/>
          <w:szCs w:val="20"/>
        </w:rPr>
        <w:t xml:space="preserve"> Richard J. Wolfe,</w:t>
      </w:r>
      <w:r w:rsidRPr="005D0B6B">
        <w:rPr>
          <w:sz w:val="20"/>
          <w:szCs w:val="20"/>
        </w:rPr>
        <w:t xml:space="preserve"> </w:t>
      </w:r>
      <w:r w:rsidRPr="00D01379">
        <w:rPr>
          <w:rFonts w:cs="Times"/>
          <w:i/>
          <w:color w:val="000000"/>
          <w:sz w:val="20"/>
          <w:szCs w:val="20"/>
        </w:rPr>
        <w:t>Marbled Paper : Its History, Techniques, and Patterns with Special Reference to the Relationship of Marbling to Bookbinding in Europe and the Western World</w:t>
      </w:r>
      <w:r w:rsidRPr="005D0B6B">
        <w:rPr>
          <w:rFonts w:cs="Times"/>
          <w:color w:val="000000"/>
          <w:sz w:val="20"/>
          <w:szCs w:val="20"/>
        </w:rPr>
        <w:t>, Philadelphia, The Univers</w:t>
      </w:r>
      <w:r>
        <w:rPr>
          <w:rFonts w:cs="Times"/>
          <w:color w:val="000000"/>
          <w:sz w:val="20"/>
          <w:szCs w:val="20"/>
        </w:rPr>
        <w:t>ity</w:t>
      </w:r>
      <w:r w:rsidRPr="005D0B6B">
        <w:rPr>
          <w:rFonts w:cs="Times"/>
          <w:color w:val="000000"/>
          <w:sz w:val="20"/>
          <w:szCs w:val="20"/>
        </w:rPr>
        <w:t xml:space="preserve"> of Pennsylvania Press, 1990, pp. 93-98</w:t>
      </w:r>
    </w:p>
  </w:footnote>
  <w:footnote w:id="57">
    <w:p w14:paraId="5B8AF548" w14:textId="2BE6D0CB"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Carolus Sardagna, </w:t>
      </w:r>
      <w:r w:rsidRPr="005D0B6B">
        <w:rPr>
          <w:rFonts w:cs="Times"/>
          <w:i/>
          <w:color w:val="000000"/>
          <w:sz w:val="20"/>
          <w:szCs w:val="20"/>
        </w:rPr>
        <w:t>Theologia Dogmatico-Polemica qua adversus veteres navasque hæreses ex scripturis, patribus, atque ecclesiastica historia, Catholica Veritas propugnatur</w:t>
      </w:r>
      <w:r w:rsidRPr="005D0B6B">
        <w:rPr>
          <w:rFonts w:cs="Times"/>
          <w:color w:val="000000"/>
          <w:sz w:val="20"/>
          <w:szCs w:val="20"/>
        </w:rPr>
        <w:t>, 6 vols, York: Typis T. Wilson et Filiorum, 1818</w:t>
      </w:r>
      <w:r>
        <w:rPr>
          <w:rFonts w:cs="Times"/>
          <w:color w:val="000000"/>
          <w:sz w:val="20"/>
          <w:szCs w:val="20"/>
        </w:rPr>
        <w:t>. The trough-marbled paper on Volume VI uses printed waste from a book.</w:t>
      </w:r>
      <w:r w:rsidRPr="005D0B6B">
        <w:rPr>
          <w:rFonts w:cs="Times"/>
          <w:color w:val="000000"/>
          <w:sz w:val="20"/>
          <w:szCs w:val="20"/>
        </w:rPr>
        <w:t xml:space="preserve"> (private collection, United Kingdom)</w:t>
      </w:r>
    </w:p>
  </w:footnote>
  <w:footnote w:id="58">
    <w:p w14:paraId="63D1BB51" w14:textId="0A907E4E"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I am grateful to David Chilton for identifying this document.</w:t>
      </w:r>
    </w:p>
  </w:footnote>
  <w:footnote w:id="59">
    <w:p w14:paraId="53B1430D" w14:textId="2B5AFC53"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w:t>
      </w:r>
      <w:r w:rsidRPr="005D0B6B">
        <w:rPr>
          <w:rFonts w:cs="Times"/>
          <w:i/>
          <w:color w:val="000000"/>
          <w:sz w:val="20"/>
          <w:szCs w:val="20"/>
        </w:rPr>
        <w:t>Cours d’Histoire contenant L’Histoire Sainte divisée en huit époques: L’Histoire de France et quelques notions sur les anciens et les nouveaux peuples Par F. P. B. ... seizième édition</w:t>
      </w:r>
      <w:r w:rsidRPr="005D0B6B">
        <w:rPr>
          <w:rFonts w:cs="Times"/>
          <w:color w:val="000000"/>
          <w:sz w:val="20"/>
          <w:szCs w:val="20"/>
        </w:rPr>
        <w:t xml:space="preserve">, Tours and Paris: Alfred Mame (Tours) and V. Poussielgue-Rusand (Paris), 1854 (private collection, United Kingdom). This copy has the three-hole and tucked-under board lacing typical of the majority of French bindings made for general use rather than the one-hole and knotted lacing found on most French school books of this period, which can be seen clearly in </w:t>
      </w:r>
      <w:r>
        <w:rPr>
          <w:rFonts w:cs="Times"/>
          <w:color w:val="000000"/>
          <w:sz w:val="20"/>
          <w:szCs w:val="20"/>
        </w:rPr>
        <w:t>a</w:t>
      </w:r>
      <w:r w:rsidRPr="005D0B6B">
        <w:rPr>
          <w:rFonts w:cs="Times"/>
          <w:color w:val="000000"/>
          <w:sz w:val="20"/>
          <w:szCs w:val="20"/>
        </w:rPr>
        <w:t xml:space="preserve"> digitised copy of the 1858 edition of this work, which has a quarter spine of new parchment and decorated paper on the sides (</w:t>
      </w:r>
      <w:hyperlink r:id="rId1" w:history="1">
        <w:r w:rsidRPr="005D0B6B">
          <w:rPr>
            <w:rStyle w:val="Hyperlink"/>
            <w:rFonts w:cs="Times"/>
            <w:sz w:val="20"/>
            <w:szCs w:val="20"/>
          </w:rPr>
          <w:t>http://gallica.bnf.fr/ark:/12148/bpt6k9691555r/f1.image</w:t>
        </w:r>
      </w:hyperlink>
      <w:r w:rsidRPr="005D0B6B">
        <w:rPr>
          <w:rFonts w:cs="Times"/>
          <w:color w:val="000000"/>
          <w:sz w:val="20"/>
          <w:szCs w:val="20"/>
        </w:rPr>
        <w:t>). This suggests that this binding is not the work of either of the publishers, but perhaps of a retail bookseller wherever the appropriately named M. Cordonnier had his workshop.</w:t>
      </w:r>
    </w:p>
  </w:footnote>
  <w:footnote w:id="60">
    <w:p w14:paraId="17BC30F8" w14:textId="5724EF97" w:rsidR="00FD04C2" w:rsidRPr="005D0B6B" w:rsidRDefault="00FD04C2">
      <w:pPr>
        <w:pStyle w:val="FootnoteText"/>
        <w:rPr>
          <w:i/>
          <w:iCs/>
          <w:sz w:val="20"/>
          <w:szCs w:val="20"/>
          <w:lang w:val="en-GB"/>
        </w:rPr>
      </w:pPr>
      <w:r w:rsidRPr="005D0B6B">
        <w:rPr>
          <w:rStyle w:val="FootnoteReference"/>
          <w:sz w:val="20"/>
          <w:szCs w:val="20"/>
        </w:rPr>
        <w:footnoteRef/>
      </w:r>
      <w:r w:rsidRPr="005D0B6B">
        <w:rPr>
          <w:sz w:val="20"/>
          <w:szCs w:val="20"/>
        </w:rPr>
        <w:t xml:space="preserve"> The volume contains four works, </w:t>
      </w:r>
      <w:r w:rsidRPr="005D0B6B">
        <w:rPr>
          <w:i/>
          <w:sz w:val="20"/>
          <w:szCs w:val="20"/>
        </w:rPr>
        <w:t>Receuil de plusieurs chansons, tant musicales que rurales, anciennes et modernes; Augm. des chansons nouvelles qu’on chante à present</w:t>
      </w:r>
      <w:r w:rsidRPr="005D0B6B">
        <w:rPr>
          <w:sz w:val="20"/>
          <w:szCs w:val="20"/>
        </w:rPr>
        <w:t xml:space="preserve">, Rosne ,1567, </w:t>
      </w:r>
      <w:r w:rsidRPr="005D0B6B">
        <w:rPr>
          <w:i/>
          <w:sz w:val="20"/>
          <w:szCs w:val="20"/>
        </w:rPr>
        <w:t>Gelodacrye amoureuse; Cont. plus Aubades, Chansons, Gaillardes, Pauanes, Branles, Sonnets, Stanses, Madrigales, Chapitres, Odes</w:t>
      </w:r>
      <w:r w:rsidRPr="005D0B6B">
        <w:rPr>
          <w:sz w:val="20"/>
          <w:szCs w:val="20"/>
        </w:rPr>
        <w:t xml:space="preserve">, Lyon: Benoist Rigaud, 1576, </w:t>
      </w:r>
      <w:r w:rsidRPr="005D0B6B">
        <w:rPr>
          <w:i/>
          <w:iCs/>
          <w:sz w:val="20"/>
          <w:szCs w:val="20"/>
          <w:lang w:val="en-GB"/>
        </w:rPr>
        <w:t>Le Parangon des Chansons Nouvelles</w:t>
      </w:r>
      <w:r w:rsidRPr="005D0B6B">
        <w:rPr>
          <w:sz w:val="20"/>
          <w:szCs w:val="20"/>
          <w:lang w:val="en-GB"/>
        </w:rPr>
        <w:t xml:space="preserve">, Lyon: Benoist Rigaud, 1577 and </w:t>
      </w:r>
      <w:r w:rsidRPr="005D0B6B">
        <w:rPr>
          <w:i/>
          <w:sz w:val="20"/>
          <w:szCs w:val="20"/>
          <w:lang w:val="en-GB"/>
        </w:rPr>
        <w:t>Petit Recevil de chansons novvelles: Tant de l’amour, que de la guerre, cont. la pluspart les heureuses victoires obtenues en Auuergne &amp; ailleurs</w:t>
      </w:r>
      <w:r w:rsidRPr="005D0B6B">
        <w:rPr>
          <w:sz w:val="20"/>
          <w:szCs w:val="20"/>
          <w:lang w:val="en-GB"/>
        </w:rPr>
        <w:t>, Lyon, 1577 (Herzog August Bibliothek,  A: 206.3 (1-4) Poet.)</w:t>
      </w:r>
    </w:p>
  </w:footnote>
  <w:footnote w:id="61">
    <w:p w14:paraId="63829D21" w14:textId="42A00219" w:rsidR="00FD04C2" w:rsidRPr="005D0B6B" w:rsidRDefault="00FD04C2">
      <w:pPr>
        <w:pStyle w:val="FootnoteText"/>
        <w:rPr>
          <w:sz w:val="20"/>
          <w:szCs w:val="20"/>
        </w:rPr>
      </w:pPr>
      <w:r w:rsidRPr="005D0B6B">
        <w:rPr>
          <w:rStyle w:val="FootnoteReference"/>
          <w:sz w:val="20"/>
          <w:szCs w:val="20"/>
        </w:rPr>
        <w:footnoteRef/>
      </w:r>
      <w:r w:rsidRPr="005D0B6B">
        <w:rPr>
          <w:sz w:val="20"/>
          <w:szCs w:val="20"/>
        </w:rPr>
        <w:t xml:space="preserve"> I am grateful to Michelle Brown for identifying where this leaf was written.</w:t>
      </w:r>
    </w:p>
  </w:footnote>
  <w:footnote w:id="62">
    <w:p w14:paraId="32A6ED9D" w14:textId="72814B2A" w:rsidR="00FD04C2" w:rsidRPr="001A240A" w:rsidRDefault="00FD04C2">
      <w:pPr>
        <w:pStyle w:val="FootnoteText"/>
        <w:rPr>
          <w:sz w:val="20"/>
          <w:szCs w:val="20"/>
        </w:rPr>
      </w:pPr>
      <w:r>
        <w:rPr>
          <w:rStyle w:val="FootnoteReference"/>
        </w:rPr>
        <w:footnoteRef/>
      </w:r>
      <w:r>
        <w:t xml:space="preserve"> </w:t>
      </w:r>
      <w:r w:rsidRPr="001A240A">
        <w:rPr>
          <w:sz w:val="20"/>
          <w:szCs w:val="20"/>
        </w:rPr>
        <w:t xml:space="preserve">A leaf from a Gospel Lectionary of ca 860 used as the cover on the left side of the binding on a copy of: Jean Calvin, </w:t>
      </w:r>
      <w:r w:rsidRPr="001A240A">
        <w:rPr>
          <w:rFonts w:cs="Times"/>
          <w:i/>
          <w:iCs/>
          <w:color w:val="000000"/>
          <w:sz w:val="20"/>
          <w:szCs w:val="20"/>
        </w:rPr>
        <w:t>In viginti prima Ezechielis Prohpetæ capita Prælectiones, Ioannis Budæi &amp; Caroli Ionuillæi labore &amp; industria exceptæ. Cum Præfatione Theodori Bezæ ad generosiss. Gasparem à Colignio Galliæ Amiralium. Additi sunt Indices duo copiosissimi, prior verborum ac sententiarum, posterior locorum qui citantur</w:t>
      </w:r>
      <w:r w:rsidRPr="001A240A">
        <w:rPr>
          <w:rFonts w:cs="Times"/>
          <w:iCs/>
          <w:color w:val="000000"/>
          <w:sz w:val="20"/>
          <w:szCs w:val="20"/>
        </w:rPr>
        <w:t xml:space="preserve">, Geneva: </w:t>
      </w:r>
      <w:r w:rsidRPr="001A240A">
        <w:rPr>
          <w:rFonts w:cs="Times"/>
          <w:color w:val="000000"/>
          <w:sz w:val="20"/>
          <w:szCs w:val="20"/>
        </w:rPr>
        <w:t>Ex officina Francisci Perrini, 1565 (University of Amsterdam Bijzondere Collecties, 1.E.22)</w:t>
      </w:r>
    </w:p>
  </w:footnote>
  <w:footnote w:id="63">
    <w:p w14:paraId="78C2F06A" w14:textId="1B495434" w:rsidR="00FD04C2" w:rsidRPr="005D0B6B" w:rsidRDefault="00FD04C2" w:rsidP="005D0B6B">
      <w:pPr>
        <w:rPr>
          <w:sz w:val="20"/>
          <w:szCs w:val="20"/>
        </w:rPr>
      </w:pPr>
      <w:r w:rsidRPr="005D0B6B">
        <w:rPr>
          <w:rStyle w:val="FootnoteReference"/>
          <w:sz w:val="20"/>
          <w:szCs w:val="20"/>
        </w:rPr>
        <w:footnoteRef/>
      </w:r>
      <w:r w:rsidRPr="005D0B6B">
        <w:rPr>
          <w:sz w:val="20"/>
          <w:szCs w:val="20"/>
        </w:rPr>
        <w:t xml:space="preserve"> Rosamond McKitterick and Nicholas Pickwoad, ‘A Carolingian Manuscript Fragment from the Ninth Century in Amsterdam University Library, used as the Binding for ‘Band 1 E 22’’, </w:t>
      </w:r>
      <w:r w:rsidRPr="005D0B6B">
        <w:rPr>
          <w:i/>
          <w:sz w:val="20"/>
          <w:szCs w:val="20"/>
        </w:rPr>
        <w:t>Quaerendo</w:t>
      </w:r>
      <w:r w:rsidRPr="005D0B6B">
        <w:rPr>
          <w:sz w:val="20"/>
          <w:szCs w:val="20"/>
        </w:rPr>
        <w:t xml:space="preserve">, Volume 43, Issue 3, 2013, pp. 185-213. See also: Erik de Boer, ‘The Provenance of a Book by Jean Calvin, bound in a Carolingian Manuscript Fragment in Amsterdam University Library (Band I E 22)’, </w:t>
      </w:r>
      <w:r w:rsidRPr="005D0B6B">
        <w:rPr>
          <w:i/>
          <w:sz w:val="20"/>
          <w:szCs w:val="20"/>
        </w:rPr>
        <w:t>Quaerendo</w:t>
      </w:r>
      <w:r w:rsidRPr="005D0B6B">
        <w:rPr>
          <w:sz w:val="20"/>
          <w:szCs w:val="20"/>
        </w:rPr>
        <w:t>, Volume 44, Issue 3, 2014, pp. 186-199</w:t>
      </w:r>
    </w:p>
    <w:p w14:paraId="2D2064D2" w14:textId="2FA4ECDB" w:rsidR="00FD04C2" w:rsidRPr="005D0B6B" w:rsidRDefault="00FD04C2" w:rsidP="00AA3BC8">
      <w:pPr>
        <w:rPr>
          <w:sz w:val="20"/>
          <w:szCs w:val="20"/>
        </w:rPr>
      </w:pPr>
    </w:p>
    <w:p w14:paraId="68D95DA5" w14:textId="0A1AC585" w:rsidR="00FD04C2" w:rsidRPr="005D0B6B" w:rsidRDefault="00FD04C2">
      <w:pPr>
        <w:pStyle w:val="FootnoteText"/>
        <w:rPr>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393E"/>
    <w:multiLevelType w:val="hybridMultilevel"/>
    <w:tmpl w:val="B10A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B1"/>
    <w:rsid w:val="000113CF"/>
    <w:rsid w:val="0002038E"/>
    <w:rsid w:val="000279CA"/>
    <w:rsid w:val="00034994"/>
    <w:rsid w:val="00050A48"/>
    <w:rsid w:val="00074C06"/>
    <w:rsid w:val="000A016C"/>
    <w:rsid w:val="000A073E"/>
    <w:rsid w:val="000A7E86"/>
    <w:rsid w:val="000B27F2"/>
    <w:rsid w:val="000B51DD"/>
    <w:rsid w:val="000B7407"/>
    <w:rsid w:val="000D1013"/>
    <w:rsid w:val="000D49F4"/>
    <w:rsid w:val="000E51EA"/>
    <w:rsid w:val="000E7E28"/>
    <w:rsid w:val="00121279"/>
    <w:rsid w:val="00124601"/>
    <w:rsid w:val="001534CE"/>
    <w:rsid w:val="0015750A"/>
    <w:rsid w:val="001643E8"/>
    <w:rsid w:val="0016666D"/>
    <w:rsid w:val="0017655C"/>
    <w:rsid w:val="00185D4C"/>
    <w:rsid w:val="00192E5D"/>
    <w:rsid w:val="00194643"/>
    <w:rsid w:val="001A240A"/>
    <w:rsid w:val="001A433E"/>
    <w:rsid w:val="001A4B40"/>
    <w:rsid w:val="001B16E5"/>
    <w:rsid w:val="001D2D6C"/>
    <w:rsid w:val="001D502C"/>
    <w:rsid w:val="001D79C9"/>
    <w:rsid w:val="001E3808"/>
    <w:rsid w:val="001F383C"/>
    <w:rsid w:val="001F5A5D"/>
    <w:rsid w:val="0020410E"/>
    <w:rsid w:val="0021296E"/>
    <w:rsid w:val="00226397"/>
    <w:rsid w:val="00230277"/>
    <w:rsid w:val="00246702"/>
    <w:rsid w:val="0025026E"/>
    <w:rsid w:val="002605BB"/>
    <w:rsid w:val="00260DA2"/>
    <w:rsid w:val="00264212"/>
    <w:rsid w:val="00276FB7"/>
    <w:rsid w:val="00286D83"/>
    <w:rsid w:val="002A2E00"/>
    <w:rsid w:val="002A3B4D"/>
    <w:rsid w:val="002A3C1F"/>
    <w:rsid w:val="002B03B3"/>
    <w:rsid w:val="002B39B4"/>
    <w:rsid w:val="002D37F5"/>
    <w:rsid w:val="002E77B1"/>
    <w:rsid w:val="00305FD1"/>
    <w:rsid w:val="00311A79"/>
    <w:rsid w:val="003145C0"/>
    <w:rsid w:val="00323BAA"/>
    <w:rsid w:val="0034729F"/>
    <w:rsid w:val="003764B5"/>
    <w:rsid w:val="003A02F1"/>
    <w:rsid w:val="003B5358"/>
    <w:rsid w:val="003C4289"/>
    <w:rsid w:val="003D3C54"/>
    <w:rsid w:val="003D6196"/>
    <w:rsid w:val="003E0D89"/>
    <w:rsid w:val="003E549B"/>
    <w:rsid w:val="003E5690"/>
    <w:rsid w:val="003E683E"/>
    <w:rsid w:val="004102A1"/>
    <w:rsid w:val="00412C67"/>
    <w:rsid w:val="00414E1F"/>
    <w:rsid w:val="0042098D"/>
    <w:rsid w:val="0042631E"/>
    <w:rsid w:val="00426BAE"/>
    <w:rsid w:val="0043349B"/>
    <w:rsid w:val="00454C48"/>
    <w:rsid w:val="00461F95"/>
    <w:rsid w:val="0046294D"/>
    <w:rsid w:val="00462F3D"/>
    <w:rsid w:val="00471579"/>
    <w:rsid w:val="00475003"/>
    <w:rsid w:val="00477887"/>
    <w:rsid w:val="00492450"/>
    <w:rsid w:val="004A076E"/>
    <w:rsid w:val="004A34FA"/>
    <w:rsid w:val="004A4F93"/>
    <w:rsid w:val="004B2E67"/>
    <w:rsid w:val="004B42F5"/>
    <w:rsid w:val="004B5AD9"/>
    <w:rsid w:val="004C0CCB"/>
    <w:rsid w:val="004D2D7D"/>
    <w:rsid w:val="004F1F1A"/>
    <w:rsid w:val="005053E6"/>
    <w:rsid w:val="0054114E"/>
    <w:rsid w:val="00542C07"/>
    <w:rsid w:val="00564B39"/>
    <w:rsid w:val="0058534E"/>
    <w:rsid w:val="005901E5"/>
    <w:rsid w:val="005902F0"/>
    <w:rsid w:val="00595C61"/>
    <w:rsid w:val="005B35C0"/>
    <w:rsid w:val="005D0B6B"/>
    <w:rsid w:val="005F6984"/>
    <w:rsid w:val="0060569D"/>
    <w:rsid w:val="006400FA"/>
    <w:rsid w:val="00641421"/>
    <w:rsid w:val="00642AE0"/>
    <w:rsid w:val="00647981"/>
    <w:rsid w:val="00680B26"/>
    <w:rsid w:val="00682EC3"/>
    <w:rsid w:val="00693936"/>
    <w:rsid w:val="006A10DB"/>
    <w:rsid w:val="006B4B3F"/>
    <w:rsid w:val="006B522E"/>
    <w:rsid w:val="006C26C3"/>
    <w:rsid w:val="006C6458"/>
    <w:rsid w:val="006D5813"/>
    <w:rsid w:val="006E132C"/>
    <w:rsid w:val="006E32FA"/>
    <w:rsid w:val="006F6718"/>
    <w:rsid w:val="00700C2F"/>
    <w:rsid w:val="00701A8C"/>
    <w:rsid w:val="00705186"/>
    <w:rsid w:val="00707FE0"/>
    <w:rsid w:val="00714D2D"/>
    <w:rsid w:val="007152CC"/>
    <w:rsid w:val="007176A5"/>
    <w:rsid w:val="00724B31"/>
    <w:rsid w:val="00740134"/>
    <w:rsid w:val="00743BB0"/>
    <w:rsid w:val="0075796A"/>
    <w:rsid w:val="0076186C"/>
    <w:rsid w:val="00771DD1"/>
    <w:rsid w:val="007808B1"/>
    <w:rsid w:val="007839D8"/>
    <w:rsid w:val="007857DD"/>
    <w:rsid w:val="00785E3E"/>
    <w:rsid w:val="00795EFF"/>
    <w:rsid w:val="007A0AC7"/>
    <w:rsid w:val="007C3A96"/>
    <w:rsid w:val="007D49AB"/>
    <w:rsid w:val="007D4ABE"/>
    <w:rsid w:val="007F0C2F"/>
    <w:rsid w:val="007F33BE"/>
    <w:rsid w:val="007F5266"/>
    <w:rsid w:val="008252C7"/>
    <w:rsid w:val="0084109B"/>
    <w:rsid w:val="00847188"/>
    <w:rsid w:val="00863BDB"/>
    <w:rsid w:val="00863F59"/>
    <w:rsid w:val="00877812"/>
    <w:rsid w:val="00882868"/>
    <w:rsid w:val="008A6890"/>
    <w:rsid w:val="008A6BA1"/>
    <w:rsid w:val="008C1A32"/>
    <w:rsid w:val="008C48AF"/>
    <w:rsid w:val="008C795D"/>
    <w:rsid w:val="008F3BF1"/>
    <w:rsid w:val="008F5448"/>
    <w:rsid w:val="00917F1B"/>
    <w:rsid w:val="00926D4C"/>
    <w:rsid w:val="009311D6"/>
    <w:rsid w:val="00932EEE"/>
    <w:rsid w:val="009627DA"/>
    <w:rsid w:val="0097461C"/>
    <w:rsid w:val="009778B0"/>
    <w:rsid w:val="009C524F"/>
    <w:rsid w:val="009D5A1C"/>
    <w:rsid w:val="009E111E"/>
    <w:rsid w:val="009E4DBC"/>
    <w:rsid w:val="009F6B44"/>
    <w:rsid w:val="00A078A8"/>
    <w:rsid w:val="00A10F85"/>
    <w:rsid w:val="00A21322"/>
    <w:rsid w:val="00A2635B"/>
    <w:rsid w:val="00A41003"/>
    <w:rsid w:val="00A455F0"/>
    <w:rsid w:val="00A52F9E"/>
    <w:rsid w:val="00A66B5A"/>
    <w:rsid w:val="00A83958"/>
    <w:rsid w:val="00AA3BC8"/>
    <w:rsid w:val="00AB6A4C"/>
    <w:rsid w:val="00AD2E40"/>
    <w:rsid w:val="00AE3409"/>
    <w:rsid w:val="00B00E86"/>
    <w:rsid w:val="00B02E1A"/>
    <w:rsid w:val="00B276E2"/>
    <w:rsid w:val="00B46BA3"/>
    <w:rsid w:val="00B500CB"/>
    <w:rsid w:val="00B61C37"/>
    <w:rsid w:val="00B82B3E"/>
    <w:rsid w:val="00BA06A3"/>
    <w:rsid w:val="00BB3783"/>
    <w:rsid w:val="00BC2267"/>
    <w:rsid w:val="00BD0D89"/>
    <w:rsid w:val="00BD4795"/>
    <w:rsid w:val="00BF770F"/>
    <w:rsid w:val="00C003FA"/>
    <w:rsid w:val="00C02EDD"/>
    <w:rsid w:val="00C1213E"/>
    <w:rsid w:val="00C131D7"/>
    <w:rsid w:val="00C2797B"/>
    <w:rsid w:val="00C34F8E"/>
    <w:rsid w:val="00C62647"/>
    <w:rsid w:val="00C7182E"/>
    <w:rsid w:val="00C807D8"/>
    <w:rsid w:val="00C80D54"/>
    <w:rsid w:val="00C84F7E"/>
    <w:rsid w:val="00C9130F"/>
    <w:rsid w:val="00C9389C"/>
    <w:rsid w:val="00CB4F2F"/>
    <w:rsid w:val="00CC5FA5"/>
    <w:rsid w:val="00CF0CAB"/>
    <w:rsid w:val="00CF3884"/>
    <w:rsid w:val="00D007A2"/>
    <w:rsid w:val="00D01379"/>
    <w:rsid w:val="00D01F7B"/>
    <w:rsid w:val="00D059EA"/>
    <w:rsid w:val="00D11FBB"/>
    <w:rsid w:val="00D30905"/>
    <w:rsid w:val="00D33E69"/>
    <w:rsid w:val="00D534FA"/>
    <w:rsid w:val="00D7265C"/>
    <w:rsid w:val="00D73967"/>
    <w:rsid w:val="00D75D7D"/>
    <w:rsid w:val="00D76A9E"/>
    <w:rsid w:val="00D82A2D"/>
    <w:rsid w:val="00D91785"/>
    <w:rsid w:val="00D91F85"/>
    <w:rsid w:val="00DD6575"/>
    <w:rsid w:val="00DF0613"/>
    <w:rsid w:val="00E125EB"/>
    <w:rsid w:val="00E30017"/>
    <w:rsid w:val="00E37CCC"/>
    <w:rsid w:val="00E4087C"/>
    <w:rsid w:val="00E6174B"/>
    <w:rsid w:val="00E676B1"/>
    <w:rsid w:val="00E67703"/>
    <w:rsid w:val="00EA2E2F"/>
    <w:rsid w:val="00EA7695"/>
    <w:rsid w:val="00EB1477"/>
    <w:rsid w:val="00ED0A0B"/>
    <w:rsid w:val="00EE642E"/>
    <w:rsid w:val="00EE75CB"/>
    <w:rsid w:val="00EF6169"/>
    <w:rsid w:val="00F11271"/>
    <w:rsid w:val="00F26E7A"/>
    <w:rsid w:val="00F402BE"/>
    <w:rsid w:val="00F45D42"/>
    <w:rsid w:val="00F5064E"/>
    <w:rsid w:val="00F620C1"/>
    <w:rsid w:val="00F7596C"/>
    <w:rsid w:val="00F93FE1"/>
    <w:rsid w:val="00FA1EBE"/>
    <w:rsid w:val="00FC3389"/>
    <w:rsid w:val="00FC7578"/>
    <w:rsid w:val="00FD04C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806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A0AC7"/>
    <w:pPr>
      <w:spacing w:before="100" w:beforeAutospacing="1" w:after="100" w:afterAutospacing="1"/>
      <w:outlineLvl w:val="0"/>
    </w:pPr>
    <w:rPr>
      <w:b/>
      <w:bCs/>
      <w:kern w:val="36"/>
      <w:sz w:val="48"/>
      <w:szCs w:val="48"/>
      <w:lang w:val="en-GB"/>
    </w:rPr>
  </w:style>
  <w:style w:type="paragraph" w:styleId="Heading2">
    <w:name w:val="heading 2"/>
    <w:basedOn w:val="Normal"/>
    <w:next w:val="Normal"/>
    <w:link w:val="Heading2Char"/>
    <w:uiPriority w:val="9"/>
    <w:unhideWhenUsed/>
    <w:qFormat/>
    <w:rsid w:val="000113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5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em-sc">
    <w:name w:val="salem-sc"/>
    <w:basedOn w:val="DefaultParagraphFont"/>
    <w:rsid w:val="00454C48"/>
  </w:style>
  <w:style w:type="paragraph" w:styleId="FootnoteText">
    <w:name w:val="footnote text"/>
    <w:basedOn w:val="Normal"/>
    <w:link w:val="FootnoteTextChar"/>
    <w:uiPriority w:val="99"/>
    <w:unhideWhenUsed/>
    <w:rsid w:val="007F0C2F"/>
  </w:style>
  <w:style w:type="character" w:customStyle="1" w:styleId="FootnoteTextChar">
    <w:name w:val="Footnote Text Char"/>
    <w:basedOn w:val="DefaultParagraphFont"/>
    <w:link w:val="FootnoteText"/>
    <w:uiPriority w:val="99"/>
    <w:rsid w:val="007F0C2F"/>
  </w:style>
  <w:style w:type="character" w:styleId="FootnoteReference">
    <w:name w:val="footnote reference"/>
    <w:basedOn w:val="DefaultParagraphFont"/>
    <w:uiPriority w:val="99"/>
    <w:unhideWhenUsed/>
    <w:rsid w:val="007F0C2F"/>
    <w:rPr>
      <w:vertAlign w:val="superscript"/>
    </w:rPr>
  </w:style>
  <w:style w:type="paragraph" w:styleId="NormalWeb">
    <w:name w:val="Normal (Web)"/>
    <w:basedOn w:val="Normal"/>
    <w:uiPriority w:val="99"/>
    <w:semiHidden/>
    <w:unhideWhenUsed/>
    <w:rsid w:val="007A0AC7"/>
    <w:pPr>
      <w:spacing w:before="100" w:beforeAutospacing="1" w:after="100" w:afterAutospacing="1"/>
    </w:pPr>
    <w:rPr>
      <w:rFonts w:cs="Times New Roman"/>
      <w:sz w:val="20"/>
      <w:szCs w:val="20"/>
      <w:lang w:val="en-GB"/>
    </w:rPr>
  </w:style>
  <w:style w:type="character" w:styleId="Hyperlink">
    <w:name w:val="Hyperlink"/>
    <w:basedOn w:val="DefaultParagraphFont"/>
    <w:uiPriority w:val="99"/>
    <w:unhideWhenUsed/>
    <w:rsid w:val="007A0AC7"/>
    <w:rPr>
      <w:color w:val="0000FF" w:themeColor="hyperlink"/>
      <w:u w:val="single"/>
    </w:rPr>
  </w:style>
  <w:style w:type="character" w:styleId="FollowedHyperlink">
    <w:name w:val="FollowedHyperlink"/>
    <w:basedOn w:val="DefaultParagraphFont"/>
    <w:uiPriority w:val="99"/>
    <w:semiHidden/>
    <w:unhideWhenUsed/>
    <w:rsid w:val="007A0AC7"/>
    <w:rPr>
      <w:color w:val="800080" w:themeColor="followedHyperlink"/>
      <w:u w:val="single"/>
    </w:rPr>
  </w:style>
  <w:style w:type="character" w:customStyle="1" w:styleId="Heading1Char">
    <w:name w:val="Heading 1 Char"/>
    <w:basedOn w:val="DefaultParagraphFont"/>
    <w:link w:val="Heading1"/>
    <w:uiPriority w:val="9"/>
    <w:rsid w:val="007A0AC7"/>
    <w:rPr>
      <w:b/>
      <w:bCs/>
      <w:kern w:val="36"/>
      <w:sz w:val="48"/>
      <w:szCs w:val="48"/>
      <w:lang w:val="en-GB"/>
    </w:rPr>
  </w:style>
  <w:style w:type="character" w:customStyle="1" w:styleId="exldetailsdisplayval">
    <w:name w:val="exldetailsdisplayval"/>
    <w:basedOn w:val="DefaultParagraphFont"/>
    <w:rsid w:val="00F93FE1"/>
  </w:style>
  <w:style w:type="character" w:styleId="CommentReference">
    <w:name w:val="annotation reference"/>
    <w:basedOn w:val="DefaultParagraphFont"/>
    <w:uiPriority w:val="99"/>
    <w:semiHidden/>
    <w:unhideWhenUsed/>
    <w:rsid w:val="006400FA"/>
    <w:rPr>
      <w:sz w:val="18"/>
      <w:szCs w:val="18"/>
    </w:rPr>
  </w:style>
  <w:style w:type="paragraph" w:styleId="CommentText">
    <w:name w:val="annotation text"/>
    <w:basedOn w:val="Normal"/>
    <w:link w:val="CommentTextChar"/>
    <w:uiPriority w:val="99"/>
    <w:semiHidden/>
    <w:unhideWhenUsed/>
    <w:rsid w:val="006400FA"/>
  </w:style>
  <w:style w:type="character" w:customStyle="1" w:styleId="CommentTextChar">
    <w:name w:val="Comment Text Char"/>
    <w:basedOn w:val="DefaultParagraphFont"/>
    <w:link w:val="CommentText"/>
    <w:uiPriority w:val="99"/>
    <w:semiHidden/>
    <w:rsid w:val="006400FA"/>
  </w:style>
  <w:style w:type="paragraph" w:styleId="CommentSubject">
    <w:name w:val="annotation subject"/>
    <w:basedOn w:val="CommentText"/>
    <w:next w:val="CommentText"/>
    <w:link w:val="CommentSubjectChar"/>
    <w:uiPriority w:val="99"/>
    <w:semiHidden/>
    <w:unhideWhenUsed/>
    <w:rsid w:val="006400FA"/>
    <w:rPr>
      <w:b/>
      <w:bCs/>
      <w:sz w:val="20"/>
      <w:szCs w:val="20"/>
    </w:rPr>
  </w:style>
  <w:style w:type="character" w:customStyle="1" w:styleId="CommentSubjectChar">
    <w:name w:val="Comment Subject Char"/>
    <w:basedOn w:val="CommentTextChar"/>
    <w:link w:val="CommentSubject"/>
    <w:uiPriority w:val="99"/>
    <w:semiHidden/>
    <w:rsid w:val="006400FA"/>
    <w:rPr>
      <w:b/>
      <w:bCs/>
      <w:sz w:val="20"/>
      <w:szCs w:val="20"/>
    </w:rPr>
  </w:style>
  <w:style w:type="paragraph" w:styleId="BalloonText">
    <w:name w:val="Balloon Text"/>
    <w:basedOn w:val="Normal"/>
    <w:link w:val="BalloonTextChar"/>
    <w:uiPriority w:val="99"/>
    <w:semiHidden/>
    <w:unhideWhenUsed/>
    <w:rsid w:val="006400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00FA"/>
    <w:rPr>
      <w:rFonts w:ascii="Lucida Grande" w:hAnsi="Lucida Grande" w:cs="Lucida Grande"/>
      <w:sz w:val="18"/>
      <w:szCs w:val="18"/>
    </w:rPr>
  </w:style>
  <w:style w:type="character" w:styleId="Emphasis">
    <w:name w:val="Emphasis"/>
    <w:basedOn w:val="DefaultParagraphFont"/>
    <w:uiPriority w:val="20"/>
    <w:qFormat/>
    <w:rsid w:val="006D5813"/>
    <w:rPr>
      <w:i/>
      <w:iCs/>
    </w:rPr>
  </w:style>
  <w:style w:type="paragraph" w:styleId="PlainText">
    <w:name w:val="Plain Text"/>
    <w:basedOn w:val="Normal"/>
    <w:link w:val="PlainTextChar"/>
    <w:rsid w:val="005B35C0"/>
    <w:rPr>
      <w:rFonts w:eastAsia="Times New Roman" w:cs="Times New Roman"/>
      <w:sz w:val="20"/>
      <w:szCs w:val="20"/>
    </w:rPr>
  </w:style>
  <w:style w:type="character" w:customStyle="1" w:styleId="PlainTextChar">
    <w:name w:val="Plain Text Char"/>
    <w:basedOn w:val="DefaultParagraphFont"/>
    <w:link w:val="PlainText"/>
    <w:rsid w:val="005B35C0"/>
    <w:rPr>
      <w:rFonts w:eastAsia="Times New Roman" w:cs="Times New Roman"/>
      <w:sz w:val="20"/>
      <w:szCs w:val="20"/>
    </w:rPr>
  </w:style>
  <w:style w:type="paragraph" w:styleId="ListParagraph">
    <w:name w:val="List Paragraph"/>
    <w:basedOn w:val="Normal"/>
    <w:uiPriority w:val="34"/>
    <w:qFormat/>
    <w:rsid w:val="000D1013"/>
    <w:pPr>
      <w:ind w:left="720"/>
      <w:contextualSpacing/>
    </w:pPr>
  </w:style>
  <w:style w:type="character" w:customStyle="1" w:styleId="details-biblio-hidden-view-list">
    <w:name w:val="details-biblio-hidden-view-list"/>
    <w:basedOn w:val="DefaultParagraphFont"/>
    <w:rsid w:val="000113CF"/>
  </w:style>
  <w:style w:type="character" w:customStyle="1" w:styleId="Heading2Char">
    <w:name w:val="Heading 2 Char"/>
    <w:basedOn w:val="DefaultParagraphFont"/>
    <w:link w:val="Heading2"/>
    <w:uiPriority w:val="9"/>
    <w:rsid w:val="000113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455F0"/>
    <w:rPr>
      <w:rFonts w:asciiTheme="majorHAnsi" w:eastAsiaTheme="majorEastAsia" w:hAnsiTheme="majorHAnsi" w:cstheme="majorBidi"/>
      <w:b/>
      <w:bCs/>
      <w:color w:val="4F81BD" w:themeColor="accent1"/>
    </w:rPr>
  </w:style>
  <w:style w:type="character" w:customStyle="1" w:styleId="searchword">
    <w:name w:val="searchword"/>
    <w:basedOn w:val="DefaultParagraphFont"/>
    <w:rsid w:val="00A455F0"/>
  </w:style>
  <w:style w:type="paragraph" w:styleId="Revision">
    <w:name w:val="Revision"/>
    <w:hidden/>
    <w:uiPriority w:val="99"/>
    <w:semiHidden/>
    <w:rsid w:val="0049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1822">
      <w:bodyDiv w:val="1"/>
      <w:marLeft w:val="0"/>
      <w:marRight w:val="0"/>
      <w:marTop w:val="0"/>
      <w:marBottom w:val="0"/>
      <w:divBdr>
        <w:top w:val="none" w:sz="0" w:space="0" w:color="auto"/>
        <w:left w:val="none" w:sz="0" w:space="0" w:color="auto"/>
        <w:bottom w:val="none" w:sz="0" w:space="0" w:color="auto"/>
        <w:right w:val="none" w:sz="0" w:space="0" w:color="auto"/>
      </w:divBdr>
    </w:div>
    <w:div w:id="248345621">
      <w:bodyDiv w:val="1"/>
      <w:marLeft w:val="0"/>
      <w:marRight w:val="0"/>
      <w:marTop w:val="0"/>
      <w:marBottom w:val="0"/>
      <w:divBdr>
        <w:top w:val="none" w:sz="0" w:space="0" w:color="auto"/>
        <w:left w:val="none" w:sz="0" w:space="0" w:color="auto"/>
        <w:bottom w:val="none" w:sz="0" w:space="0" w:color="auto"/>
        <w:right w:val="none" w:sz="0" w:space="0" w:color="auto"/>
      </w:divBdr>
    </w:div>
    <w:div w:id="295990094">
      <w:bodyDiv w:val="1"/>
      <w:marLeft w:val="0"/>
      <w:marRight w:val="0"/>
      <w:marTop w:val="0"/>
      <w:marBottom w:val="0"/>
      <w:divBdr>
        <w:top w:val="none" w:sz="0" w:space="0" w:color="auto"/>
        <w:left w:val="none" w:sz="0" w:space="0" w:color="auto"/>
        <w:bottom w:val="none" w:sz="0" w:space="0" w:color="auto"/>
        <w:right w:val="none" w:sz="0" w:space="0" w:color="auto"/>
      </w:divBdr>
    </w:div>
    <w:div w:id="308827036">
      <w:bodyDiv w:val="1"/>
      <w:marLeft w:val="0"/>
      <w:marRight w:val="0"/>
      <w:marTop w:val="0"/>
      <w:marBottom w:val="0"/>
      <w:divBdr>
        <w:top w:val="none" w:sz="0" w:space="0" w:color="auto"/>
        <w:left w:val="none" w:sz="0" w:space="0" w:color="auto"/>
        <w:bottom w:val="none" w:sz="0" w:space="0" w:color="auto"/>
        <w:right w:val="none" w:sz="0" w:space="0" w:color="auto"/>
      </w:divBdr>
    </w:div>
    <w:div w:id="309678713">
      <w:bodyDiv w:val="1"/>
      <w:marLeft w:val="0"/>
      <w:marRight w:val="0"/>
      <w:marTop w:val="0"/>
      <w:marBottom w:val="0"/>
      <w:divBdr>
        <w:top w:val="none" w:sz="0" w:space="0" w:color="auto"/>
        <w:left w:val="none" w:sz="0" w:space="0" w:color="auto"/>
        <w:bottom w:val="none" w:sz="0" w:space="0" w:color="auto"/>
        <w:right w:val="none" w:sz="0" w:space="0" w:color="auto"/>
      </w:divBdr>
    </w:div>
    <w:div w:id="350768181">
      <w:bodyDiv w:val="1"/>
      <w:marLeft w:val="0"/>
      <w:marRight w:val="0"/>
      <w:marTop w:val="0"/>
      <w:marBottom w:val="0"/>
      <w:divBdr>
        <w:top w:val="none" w:sz="0" w:space="0" w:color="auto"/>
        <w:left w:val="none" w:sz="0" w:space="0" w:color="auto"/>
        <w:bottom w:val="none" w:sz="0" w:space="0" w:color="auto"/>
        <w:right w:val="none" w:sz="0" w:space="0" w:color="auto"/>
      </w:divBdr>
    </w:div>
    <w:div w:id="353507106">
      <w:bodyDiv w:val="1"/>
      <w:marLeft w:val="0"/>
      <w:marRight w:val="0"/>
      <w:marTop w:val="0"/>
      <w:marBottom w:val="0"/>
      <w:divBdr>
        <w:top w:val="none" w:sz="0" w:space="0" w:color="auto"/>
        <w:left w:val="none" w:sz="0" w:space="0" w:color="auto"/>
        <w:bottom w:val="none" w:sz="0" w:space="0" w:color="auto"/>
        <w:right w:val="none" w:sz="0" w:space="0" w:color="auto"/>
      </w:divBdr>
    </w:div>
    <w:div w:id="374963184">
      <w:bodyDiv w:val="1"/>
      <w:marLeft w:val="0"/>
      <w:marRight w:val="0"/>
      <w:marTop w:val="0"/>
      <w:marBottom w:val="0"/>
      <w:divBdr>
        <w:top w:val="none" w:sz="0" w:space="0" w:color="auto"/>
        <w:left w:val="none" w:sz="0" w:space="0" w:color="auto"/>
        <w:bottom w:val="none" w:sz="0" w:space="0" w:color="auto"/>
        <w:right w:val="none" w:sz="0" w:space="0" w:color="auto"/>
      </w:divBdr>
      <w:divsChild>
        <w:div w:id="723025589">
          <w:marLeft w:val="0"/>
          <w:marRight w:val="0"/>
          <w:marTop w:val="0"/>
          <w:marBottom w:val="0"/>
          <w:divBdr>
            <w:top w:val="none" w:sz="0" w:space="0" w:color="auto"/>
            <w:left w:val="none" w:sz="0" w:space="0" w:color="auto"/>
            <w:bottom w:val="none" w:sz="0" w:space="0" w:color="auto"/>
            <w:right w:val="none" w:sz="0" w:space="0" w:color="auto"/>
          </w:divBdr>
        </w:div>
      </w:divsChild>
    </w:div>
    <w:div w:id="559755597">
      <w:bodyDiv w:val="1"/>
      <w:marLeft w:val="0"/>
      <w:marRight w:val="0"/>
      <w:marTop w:val="0"/>
      <w:marBottom w:val="0"/>
      <w:divBdr>
        <w:top w:val="none" w:sz="0" w:space="0" w:color="auto"/>
        <w:left w:val="none" w:sz="0" w:space="0" w:color="auto"/>
        <w:bottom w:val="none" w:sz="0" w:space="0" w:color="auto"/>
        <w:right w:val="none" w:sz="0" w:space="0" w:color="auto"/>
      </w:divBdr>
    </w:div>
    <w:div w:id="614941130">
      <w:bodyDiv w:val="1"/>
      <w:marLeft w:val="0"/>
      <w:marRight w:val="0"/>
      <w:marTop w:val="0"/>
      <w:marBottom w:val="0"/>
      <w:divBdr>
        <w:top w:val="none" w:sz="0" w:space="0" w:color="auto"/>
        <w:left w:val="none" w:sz="0" w:space="0" w:color="auto"/>
        <w:bottom w:val="none" w:sz="0" w:space="0" w:color="auto"/>
        <w:right w:val="none" w:sz="0" w:space="0" w:color="auto"/>
      </w:divBdr>
    </w:div>
    <w:div w:id="632105548">
      <w:bodyDiv w:val="1"/>
      <w:marLeft w:val="0"/>
      <w:marRight w:val="0"/>
      <w:marTop w:val="0"/>
      <w:marBottom w:val="0"/>
      <w:divBdr>
        <w:top w:val="none" w:sz="0" w:space="0" w:color="auto"/>
        <w:left w:val="none" w:sz="0" w:space="0" w:color="auto"/>
        <w:bottom w:val="none" w:sz="0" w:space="0" w:color="auto"/>
        <w:right w:val="none" w:sz="0" w:space="0" w:color="auto"/>
      </w:divBdr>
    </w:div>
    <w:div w:id="710809470">
      <w:bodyDiv w:val="1"/>
      <w:marLeft w:val="0"/>
      <w:marRight w:val="0"/>
      <w:marTop w:val="0"/>
      <w:marBottom w:val="0"/>
      <w:divBdr>
        <w:top w:val="none" w:sz="0" w:space="0" w:color="auto"/>
        <w:left w:val="none" w:sz="0" w:space="0" w:color="auto"/>
        <w:bottom w:val="none" w:sz="0" w:space="0" w:color="auto"/>
        <w:right w:val="none" w:sz="0" w:space="0" w:color="auto"/>
      </w:divBdr>
    </w:div>
    <w:div w:id="736586011">
      <w:bodyDiv w:val="1"/>
      <w:marLeft w:val="0"/>
      <w:marRight w:val="0"/>
      <w:marTop w:val="0"/>
      <w:marBottom w:val="0"/>
      <w:divBdr>
        <w:top w:val="none" w:sz="0" w:space="0" w:color="auto"/>
        <w:left w:val="none" w:sz="0" w:space="0" w:color="auto"/>
        <w:bottom w:val="none" w:sz="0" w:space="0" w:color="auto"/>
        <w:right w:val="none" w:sz="0" w:space="0" w:color="auto"/>
      </w:divBdr>
    </w:div>
    <w:div w:id="1071318355">
      <w:bodyDiv w:val="1"/>
      <w:marLeft w:val="0"/>
      <w:marRight w:val="0"/>
      <w:marTop w:val="0"/>
      <w:marBottom w:val="0"/>
      <w:divBdr>
        <w:top w:val="none" w:sz="0" w:space="0" w:color="auto"/>
        <w:left w:val="none" w:sz="0" w:space="0" w:color="auto"/>
        <w:bottom w:val="none" w:sz="0" w:space="0" w:color="auto"/>
        <w:right w:val="none" w:sz="0" w:space="0" w:color="auto"/>
      </w:divBdr>
    </w:div>
    <w:div w:id="1082752574">
      <w:bodyDiv w:val="1"/>
      <w:marLeft w:val="0"/>
      <w:marRight w:val="0"/>
      <w:marTop w:val="0"/>
      <w:marBottom w:val="0"/>
      <w:divBdr>
        <w:top w:val="none" w:sz="0" w:space="0" w:color="auto"/>
        <w:left w:val="none" w:sz="0" w:space="0" w:color="auto"/>
        <w:bottom w:val="none" w:sz="0" w:space="0" w:color="auto"/>
        <w:right w:val="none" w:sz="0" w:space="0" w:color="auto"/>
      </w:divBdr>
    </w:div>
    <w:div w:id="1138110167">
      <w:bodyDiv w:val="1"/>
      <w:marLeft w:val="0"/>
      <w:marRight w:val="0"/>
      <w:marTop w:val="0"/>
      <w:marBottom w:val="0"/>
      <w:divBdr>
        <w:top w:val="none" w:sz="0" w:space="0" w:color="auto"/>
        <w:left w:val="none" w:sz="0" w:space="0" w:color="auto"/>
        <w:bottom w:val="none" w:sz="0" w:space="0" w:color="auto"/>
        <w:right w:val="none" w:sz="0" w:space="0" w:color="auto"/>
      </w:divBdr>
    </w:div>
    <w:div w:id="1318998775">
      <w:bodyDiv w:val="1"/>
      <w:marLeft w:val="0"/>
      <w:marRight w:val="0"/>
      <w:marTop w:val="0"/>
      <w:marBottom w:val="0"/>
      <w:divBdr>
        <w:top w:val="none" w:sz="0" w:space="0" w:color="auto"/>
        <w:left w:val="none" w:sz="0" w:space="0" w:color="auto"/>
        <w:bottom w:val="none" w:sz="0" w:space="0" w:color="auto"/>
        <w:right w:val="none" w:sz="0" w:space="0" w:color="auto"/>
      </w:divBdr>
    </w:div>
    <w:div w:id="1333680635">
      <w:bodyDiv w:val="1"/>
      <w:marLeft w:val="0"/>
      <w:marRight w:val="0"/>
      <w:marTop w:val="0"/>
      <w:marBottom w:val="0"/>
      <w:divBdr>
        <w:top w:val="none" w:sz="0" w:space="0" w:color="auto"/>
        <w:left w:val="none" w:sz="0" w:space="0" w:color="auto"/>
        <w:bottom w:val="none" w:sz="0" w:space="0" w:color="auto"/>
        <w:right w:val="none" w:sz="0" w:space="0" w:color="auto"/>
      </w:divBdr>
    </w:div>
    <w:div w:id="1359235477">
      <w:bodyDiv w:val="1"/>
      <w:marLeft w:val="0"/>
      <w:marRight w:val="0"/>
      <w:marTop w:val="0"/>
      <w:marBottom w:val="0"/>
      <w:divBdr>
        <w:top w:val="none" w:sz="0" w:space="0" w:color="auto"/>
        <w:left w:val="none" w:sz="0" w:space="0" w:color="auto"/>
        <w:bottom w:val="none" w:sz="0" w:space="0" w:color="auto"/>
        <w:right w:val="none" w:sz="0" w:space="0" w:color="auto"/>
      </w:divBdr>
    </w:div>
    <w:div w:id="1384141381">
      <w:bodyDiv w:val="1"/>
      <w:marLeft w:val="0"/>
      <w:marRight w:val="0"/>
      <w:marTop w:val="0"/>
      <w:marBottom w:val="0"/>
      <w:divBdr>
        <w:top w:val="none" w:sz="0" w:space="0" w:color="auto"/>
        <w:left w:val="none" w:sz="0" w:space="0" w:color="auto"/>
        <w:bottom w:val="none" w:sz="0" w:space="0" w:color="auto"/>
        <w:right w:val="none" w:sz="0" w:space="0" w:color="auto"/>
      </w:divBdr>
    </w:div>
    <w:div w:id="1472820601">
      <w:bodyDiv w:val="1"/>
      <w:marLeft w:val="0"/>
      <w:marRight w:val="0"/>
      <w:marTop w:val="0"/>
      <w:marBottom w:val="0"/>
      <w:divBdr>
        <w:top w:val="none" w:sz="0" w:space="0" w:color="auto"/>
        <w:left w:val="none" w:sz="0" w:space="0" w:color="auto"/>
        <w:bottom w:val="none" w:sz="0" w:space="0" w:color="auto"/>
        <w:right w:val="none" w:sz="0" w:space="0" w:color="auto"/>
      </w:divBdr>
    </w:div>
    <w:div w:id="1584990124">
      <w:bodyDiv w:val="1"/>
      <w:marLeft w:val="0"/>
      <w:marRight w:val="0"/>
      <w:marTop w:val="0"/>
      <w:marBottom w:val="0"/>
      <w:divBdr>
        <w:top w:val="none" w:sz="0" w:space="0" w:color="auto"/>
        <w:left w:val="none" w:sz="0" w:space="0" w:color="auto"/>
        <w:bottom w:val="none" w:sz="0" w:space="0" w:color="auto"/>
        <w:right w:val="none" w:sz="0" w:space="0" w:color="auto"/>
      </w:divBdr>
    </w:div>
    <w:div w:id="1736588504">
      <w:bodyDiv w:val="1"/>
      <w:marLeft w:val="0"/>
      <w:marRight w:val="0"/>
      <w:marTop w:val="0"/>
      <w:marBottom w:val="0"/>
      <w:divBdr>
        <w:top w:val="none" w:sz="0" w:space="0" w:color="auto"/>
        <w:left w:val="none" w:sz="0" w:space="0" w:color="auto"/>
        <w:bottom w:val="none" w:sz="0" w:space="0" w:color="auto"/>
        <w:right w:val="none" w:sz="0" w:space="0" w:color="auto"/>
      </w:divBdr>
    </w:div>
    <w:div w:id="1745639075">
      <w:bodyDiv w:val="1"/>
      <w:marLeft w:val="0"/>
      <w:marRight w:val="0"/>
      <w:marTop w:val="0"/>
      <w:marBottom w:val="0"/>
      <w:divBdr>
        <w:top w:val="none" w:sz="0" w:space="0" w:color="auto"/>
        <w:left w:val="none" w:sz="0" w:space="0" w:color="auto"/>
        <w:bottom w:val="none" w:sz="0" w:space="0" w:color="auto"/>
        <w:right w:val="none" w:sz="0" w:space="0" w:color="auto"/>
      </w:divBdr>
    </w:div>
    <w:div w:id="1832602404">
      <w:bodyDiv w:val="1"/>
      <w:marLeft w:val="0"/>
      <w:marRight w:val="0"/>
      <w:marTop w:val="0"/>
      <w:marBottom w:val="0"/>
      <w:divBdr>
        <w:top w:val="none" w:sz="0" w:space="0" w:color="auto"/>
        <w:left w:val="none" w:sz="0" w:space="0" w:color="auto"/>
        <w:bottom w:val="none" w:sz="0" w:space="0" w:color="auto"/>
        <w:right w:val="none" w:sz="0" w:space="0" w:color="auto"/>
      </w:divBdr>
    </w:div>
    <w:div w:id="1853494235">
      <w:bodyDiv w:val="1"/>
      <w:marLeft w:val="0"/>
      <w:marRight w:val="0"/>
      <w:marTop w:val="0"/>
      <w:marBottom w:val="0"/>
      <w:divBdr>
        <w:top w:val="none" w:sz="0" w:space="0" w:color="auto"/>
        <w:left w:val="none" w:sz="0" w:space="0" w:color="auto"/>
        <w:bottom w:val="none" w:sz="0" w:space="0" w:color="auto"/>
        <w:right w:val="none" w:sz="0" w:space="0" w:color="auto"/>
      </w:divBdr>
    </w:div>
    <w:div w:id="2031636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gallica.bnf.fr/ark:/12148/bpt6k9691555r/f1.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6285</Words>
  <Characters>32749</Characters>
  <Application>Microsoft Macintosh Word</Application>
  <DocSecurity>0</DocSecurity>
  <Lines>488</Lines>
  <Paragraphs>112</Paragraphs>
  <ScaleCrop>false</ScaleCrop>
  <Company>University of the Arts London</Company>
  <LinksUpToDate>false</LinksUpToDate>
  <CharactersWithSpaces>38922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Microsoft Office User</cp:lastModifiedBy>
  <cp:revision>6</cp:revision>
  <dcterms:created xsi:type="dcterms:W3CDTF">2016-12-30T17:18:00Z</dcterms:created>
  <dcterms:modified xsi:type="dcterms:W3CDTF">2017-10-11T12:31:00Z</dcterms:modified>
</cp:coreProperties>
</file>