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0C2D3" w14:textId="77777777" w:rsidR="00CC549A" w:rsidRPr="008D39C3" w:rsidRDefault="008D39C3" w:rsidP="008D39C3">
      <w:pPr>
        <w:spacing w:line="360" w:lineRule="auto"/>
        <w:rPr>
          <w:sz w:val="28"/>
          <w:szCs w:val="28"/>
        </w:rPr>
      </w:pPr>
      <w:r w:rsidRPr="008D39C3">
        <w:rPr>
          <w:sz w:val="28"/>
          <w:szCs w:val="28"/>
        </w:rPr>
        <w:t>BOOKBINDINGS AND THE HISTORY OF THE BOOK</w:t>
      </w:r>
    </w:p>
    <w:p w14:paraId="44A9913D" w14:textId="77777777" w:rsidR="006F49EE" w:rsidRDefault="006F49EE" w:rsidP="008D39C3">
      <w:pPr>
        <w:spacing w:line="360" w:lineRule="auto"/>
        <w:rPr>
          <w:sz w:val="28"/>
          <w:szCs w:val="28"/>
        </w:rPr>
      </w:pPr>
    </w:p>
    <w:p w14:paraId="5AB84784" w14:textId="757E0B25" w:rsidR="00965430" w:rsidRDefault="00B06F2A" w:rsidP="008D39C3">
      <w:pPr>
        <w:spacing w:line="360" w:lineRule="auto"/>
        <w:rPr>
          <w:sz w:val="28"/>
          <w:szCs w:val="28"/>
        </w:rPr>
      </w:pPr>
      <w:r>
        <w:rPr>
          <w:sz w:val="28"/>
          <w:szCs w:val="28"/>
        </w:rPr>
        <w:t>N</w:t>
      </w:r>
      <w:r w:rsidR="00FF6B61">
        <w:rPr>
          <w:sz w:val="28"/>
          <w:szCs w:val="28"/>
        </w:rPr>
        <w:t xml:space="preserve">ow that we no longer </w:t>
      </w:r>
      <w:r w:rsidR="007115BB">
        <w:rPr>
          <w:sz w:val="28"/>
          <w:szCs w:val="28"/>
        </w:rPr>
        <w:t>have to have</w:t>
      </w:r>
      <w:r w:rsidR="00573CB5">
        <w:rPr>
          <w:sz w:val="28"/>
          <w:szCs w:val="28"/>
        </w:rPr>
        <w:t xml:space="preserve"> to have</w:t>
      </w:r>
      <w:r w:rsidR="00FF6B61">
        <w:rPr>
          <w:sz w:val="28"/>
          <w:szCs w:val="28"/>
        </w:rPr>
        <w:t xml:space="preserve"> a code</w:t>
      </w:r>
      <w:r w:rsidR="00965430">
        <w:rPr>
          <w:sz w:val="28"/>
          <w:szCs w:val="28"/>
        </w:rPr>
        <w:t>x</w:t>
      </w:r>
      <w:r>
        <w:rPr>
          <w:sz w:val="28"/>
          <w:szCs w:val="28"/>
        </w:rPr>
        <w:t xml:space="preserve">-form book </w:t>
      </w:r>
      <w:r w:rsidR="00FF6B61">
        <w:rPr>
          <w:sz w:val="28"/>
          <w:szCs w:val="28"/>
        </w:rPr>
        <w:t>in front of us to read a book,</w:t>
      </w:r>
      <w:r w:rsidR="008D39C3">
        <w:rPr>
          <w:sz w:val="28"/>
          <w:szCs w:val="28"/>
        </w:rPr>
        <w:t xml:space="preserve"> </w:t>
      </w:r>
      <w:r>
        <w:rPr>
          <w:sz w:val="28"/>
          <w:szCs w:val="28"/>
        </w:rPr>
        <w:t xml:space="preserve">it is perhaps time </w:t>
      </w:r>
      <w:r w:rsidR="008D39C3">
        <w:rPr>
          <w:sz w:val="28"/>
          <w:szCs w:val="28"/>
        </w:rPr>
        <w:t xml:space="preserve">to reflect on the values that we </w:t>
      </w:r>
      <w:r w:rsidR="00E4178C">
        <w:rPr>
          <w:sz w:val="28"/>
          <w:szCs w:val="28"/>
        </w:rPr>
        <w:t xml:space="preserve">might or might not </w:t>
      </w:r>
      <w:r w:rsidR="008D39C3">
        <w:rPr>
          <w:sz w:val="28"/>
          <w:szCs w:val="28"/>
        </w:rPr>
        <w:t xml:space="preserve">attach to the material object that </w:t>
      </w:r>
      <w:r w:rsidR="000D07DF">
        <w:rPr>
          <w:sz w:val="28"/>
          <w:szCs w:val="28"/>
        </w:rPr>
        <w:t>some of us, at least, still</w:t>
      </w:r>
      <w:r w:rsidR="008D39C3">
        <w:rPr>
          <w:sz w:val="28"/>
          <w:szCs w:val="28"/>
        </w:rPr>
        <w:t xml:space="preserve"> call the </w:t>
      </w:r>
      <w:r>
        <w:rPr>
          <w:sz w:val="28"/>
          <w:szCs w:val="28"/>
        </w:rPr>
        <w:t>‘</w:t>
      </w:r>
      <w:r w:rsidR="008D39C3">
        <w:rPr>
          <w:sz w:val="28"/>
          <w:szCs w:val="28"/>
        </w:rPr>
        <w:t>book</w:t>
      </w:r>
      <w:r>
        <w:rPr>
          <w:sz w:val="28"/>
          <w:szCs w:val="28"/>
        </w:rPr>
        <w:t>’</w:t>
      </w:r>
      <w:r w:rsidR="008D39C3">
        <w:rPr>
          <w:sz w:val="28"/>
          <w:szCs w:val="28"/>
        </w:rPr>
        <w:t xml:space="preserve">. </w:t>
      </w:r>
      <w:r w:rsidR="00965430">
        <w:rPr>
          <w:sz w:val="28"/>
          <w:szCs w:val="28"/>
        </w:rPr>
        <w:t>T</w:t>
      </w:r>
      <w:r w:rsidR="00C625C5">
        <w:rPr>
          <w:sz w:val="28"/>
          <w:szCs w:val="28"/>
        </w:rPr>
        <w:t>raditionally t</w:t>
      </w:r>
      <w:r w:rsidR="00965430">
        <w:rPr>
          <w:sz w:val="28"/>
          <w:szCs w:val="28"/>
        </w:rPr>
        <w:t>hose values can be quite contradictory, as we can be encouraged both to value the text of a book at</w:t>
      </w:r>
      <w:r w:rsidR="00A326C7">
        <w:rPr>
          <w:sz w:val="28"/>
          <w:szCs w:val="28"/>
        </w:rPr>
        <w:t xml:space="preserve"> the expense of its material manif</w:t>
      </w:r>
      <w:r w:rsidR="00965430">
        <w:rPr>
          <w:sz w:val="28"/>
          <w:szCs w:val="28"/>
        </w:rPr>
        <w:t>estation</w:t>
      </w:r>
      <w:r w:rsidR="00A326C7">
        <w:rPr>
          <w:sz w:val="28"/>
          <w:szCs w:val="28"/>
        </w:rPr>
        <w:t xml:space="preserve"> – there has long be</w:t>
      </w:r>
      <w:r w:rsidR="00573CB5">
        <w:rPr>
          <w:sz w:val="28"/>
          <w:szCs w:val="28"/>
        </w:rPr>
        <w:t>en</w:t>
      </w:r>
      <w:r w:rsidR="00A326C7">
        <w:rPr>
          <w:sz w:val="28"/>
          <w:szCs w:val="28"/>
        </w:rPr>
        <w:t xml:space="preserve"> a suspicion of those who take an interest in the material object</w:t>
      </w:r>
      <w:r w:rsidR="00C625C5">
        <w:rPr>
          <w:sz w:val="28"/>
          <w:szCs w:val="28"/>
        </w:rPr>
        <w:t>,</w:t>
      </w:r>
      <w:r w:rsidR="00A326C7">
        <w:rPr>
          <w:sz w:val="28"/>
          <w:szCs w:val="28"/>
        </w:rPr>
        <w:t xml:space="preserve"> as if this </w:t>
      </w:r>
      <w:r w:rsidR="00E266B7">
        <w:rPr>
          <w:sz w:val="28"/>
          <w:szCs w:val="28"/>
        </w:rPr>
        <w:t xml:space="preserve">is </w:t>
      </w:r>
      <w:r w:rsidR="00A326C7">
        <w:rPr>
          <w:sz w:val="28"/>
          <w:szCs w:val="28"/>
        </w:rPr>
        <w:t xml:space="preserve">somehow </w:t>
      </w:r>
      <w:r w:rsidR="00573CB5">
        <w:rPr>
          <w:sz w:val="28"/>
          <w:szCs w:val="28"/>
        </w:rPr>
        <w:t>demeans</w:t>
      </w:r>
      <w:r w:rsidR="00A326C7">
        <w:rPr>
          <w:sz w:val="28"/>
          <w:szCs w:val="28"/>
        </w:rPr>
        <w:t xml:space="preserve"> the </w:t>
      </w:r>
      <w:r w:rsidR="00E266B7">
        <w:rPr>
          <w:sz w:val="28"/>
          <w:szCs w:val="28"/>
        </w:rPr>
        <w:t>value of the text within</w:t>
      </w:r>
      <w:r w:rsidR="00A326C7">
        <w:rPr>
          <w:sz w:val="28"/>
          <w:szCs w:val="28"/>
        </w:rPr>
        <w:t xml:space="preserve"> </w:t>
      </w:r>
      <w:r w:rsidR="00E266B7">
        <w:rPr>
          <w:sz w:val="28"/>
          <w:szCs w:val="28"/>
        </w:rPr>
        <w:t>a book</w:t>
      </w:r>
      <w:r w:rsidR="007115BB">
        <w:rPr>
          <w:sz w:val="28"/>
          <w:szCs w:val="28"/>
        </w:rPr>
        <w:t xml:space="preserve"> - </w:t>
      </w:r>
      <w:r w:rsidR="00A326C7">
        <w:rPr>
          <w:sz w:val="28"/>
          <w:szCs w:val="28"/>
        </w:rPr>
        <w:t>whilst a</w:t>
      </w:r>
      <w:r w:rsidR="00E266B7">
        <w:rPr>
          <w:sz w:val="28"/>
          <w:szCs w:val="28"/>
        </w:rPr>
        <w:t>t</w:t>
      </w:r>
      <w:r w:rsidR="00A326C7">
        <w:rPr>
          <w:sz w:val="28"/>
          <w:szCs w:val="28"/>
        </w:rPr>
        <w:t xml:space="preserve"> the</w:t>
      </w:r>
      <w:r w:rsidR="00E266B7">
        <w:rPr>
          <w:sz w:val="28"/>
          <w:szCs w:val="28"/>
        </w:rPr>
        <w:t xml:space="preserve"> same ti</w:t>
      </w:r>
      <w:r w:rsidR="00A326C7">
        <w:rPr>
          <w:sz w:val="28"/>
          <w:szCs w:val="28"/>
        </w:rPr>
        <w:t xml:space="preserve">me </w:t>
      </w:r>
      <w:r w:rsidR="00E266B7">
        <w:rPr>
          <w:sz w:val="28"/>
          <w:szCs w:val="28"/>
        </w:rPr>
        <w:t>most of us have a</w:t>
      </w:r>
      <w:r w:rsidR="00A326C7">
        <w:rPr>
          <w:sz w:val="28"/>
          <w:szCs w:val="28"/>
        </w:rPr>
        <w:t xml:space="preserve"> deeply</w:t>
      </w:r>
      <w:r w:rsidR="00E266B7">
        <w:rPr>
          <w:sz w:val="28"/>
          <w:szCs w:val="28"/>
        </w:rPr>
        <w:t>-</w:t>
      </w:r>
      <w:r w:rsidR="00A326C7">
        <w:rPr>
          <w:sz w:val="28"/>
          <w:szCs w:val="28"/>
        </w:rPr>
        <w:t xml:space="preserve">rooted </w:t>
      </w:r>
      <w:r w:rsidR="00E266B7">
        <w:rPr>
          <w:sz w:val="28"/>
          <w:szCs w:val="28"/>
        </w:rPr>
        <w:t xml:space="preserve">revulsion at the idea of destroying a </w:t>
      </w:r>
      <w:r w:rsidR="007115BB">
        <w:rPr>
          <w:sz w:val="28"/>
          <w:szCs w:val="28"/>
        </w:rPr>
        <w:t xml:space="preserve">physical </w:t>
      </w:r>
      <w:r w:rsidR="00E266B7">
        <w:rPr>
          <w:sz w:val="28"/>
          <w:szCs w:val="28"/>
        </w:rPr>
        <w:t>book</w:t>
      </w:r>
      <w:r w:rsidR="00573CB5">
        <w:rPr>
          <w:sz w:val="28"/>
          <w:szCs w:val="28"/>
        </w:rPr>
        <w:t>,</w:t>
      </w:r>
      <w:r w:rsidR="00E266B7">
        <w:rPr>
          <w:sz w:val="28"/>
          <w:szCs w:val="28"/>
        </w:rPr>
        <w:t xml:space="preserve"> as if the act of destroying </w:t>
      </w:r>
      <w:r w:rsidR="007115BB">
        <w:rPr>
          <w:sz w:val="28"/>
          <w:szCs w:val="28"/>
        </w:rPr>
        <w:t>it</w:t>
      </w:r>
      <w:r w:rsidR="00E266B7">
        <w:rPr>
          <w:sz w:val="28"/>
          <w:szCs w:val="28"/>
        </w:rPr>
        <w:t xml:space="preserve"> actually threatens the survival of the text</w:t>
      </w:r>
      <w:r w:rsidR="00573CB5">
        <w:rPr>
          <w:sz w:val="28"/>
          <w:szCs w:val="28"/>
        </w:rPr>
        <w:t xml:space="preserve"> itself as an independent entity</w:t>
      </w:r>
      <w:r w:rsidR="00965430">
        <w:rPr>
          <w:sz w:val="28"/>
          <w:szCs w:val="28"/>
        </w:rPr>
        <w:t>.</w:t>
      </w:r>
      <w:r w:rsidR="00E266B7">
        <w:rPr>
          <w:sz w:val="28"/>
          <w:szCs w:val="28"/>
        </w:rPr>
        <w:t xml:space="preserve"> As biblioclasts the world over have learnt, </w:t>
      </w:r>
      <w:r w:rsidR="000D07DF">
        <w:rPr>
          <w:sz w:val="28"/>
          <w:szCs w:val="28"/>
        </w:rPr>
        <w:t>especially</w:t>
      </w:r>
      <w:r w:rsidR="00E266B7">
        <w:rPr>
          <w:sz w:val="28"/>
          <w:szCs w:val="28"/>
        </w:rPr>
        <w:t xml:space="preserve"> since the invention of printing, it is very hard to destroy a text </w:t>
      </w:r>
      <w:r w:rsidR="002D276F">
        <w:rPr>
          <w:sz w:val="28"/>
          <w:szCs w:val="28"/>
        </w:rPr>
        <w:t>that</w:t>
      </w:r>
      <w:r w:rsidR="00E266B7">
        <w:rPr>
          <w:sz w:val="28"/>
          <w:szCs w:val="28"/>
        </w:rPr>
        <w:t xml:space="preserve"> exists in </w:t>
      </w:r>
      <w:r w:rsidR="00573CB5">
        <w:rPr>
          <w:sz w:val="28"/>
          <w:szCs w:val="28"/>
        </w:rPr>
        <w:t>many</w:t>
      </w:r>
      <w:r w:rsidR="00E266B7">
        <w:rPr>
          <w:sz w:val="28"/>
          <w:szCs w:val="28"/>
        </w:rPr>
        <w:t xml:space="preserve"> copies.</w:t>
      </w:r>
      <w:r w:rsidR="000D07DF">
        <w:rPr>
          <w:sz w:val="28"/>
          <w:szCs w:val="28"/>
        </w:rPr>
        <w:t xml:space="preserve"> </w:t>
      </w:r>
    </w:p>
    <w:p w14:paraId="6A9C7448" w14:textId="77777777" w:rsidR="00E266B7" w:rsidRDefault="00E266B7" w:rsidP="008D39C3">
      <w:pPr>
        <w:spacing w:line="360" w:lineRule="auto"/>
        <w:rPr>
          <w:sz w:val="28"/>
          <w:szCs w:val="28"/>
        </w:rPr>
      </w:pPr>
    </w:p>
    <w:p w14:paraId="0F25EC7D" w14:textId="4CFC6EDF" w:rsidR="008D39C3" w:rsidRDefault="002620E6" w:rsidP="008D39C3">
      <w:pPr>
        <w:spacing w:line="360" w:lineRule="auto"/>
        <w:rPr>
          <w:sz w:val="28"/>
          <w:szCs w:val="28"/>
        </w:rPr>
      </w:pPr>
      <w:r>
        <w:rPr>
          <w:sz w:val="28"/>
          <w:szCs w:val="28"/>
        </w:rPr>
        <w:t>Until quite recently, t</w:t>
      </w:r>
      <w:r w:rsidR="00965430">
        <w:rPr>
          <w:sz w:val="28"/>
          <w:szCs w:val="28"/>
        </w:rPr>
        <w:t xml:space="preserve">he written – or printed – word </w:t>
      </w:r>
      <w:r>
        <w:rPr>
          <w:sz w:val="28"/>
          <w:szCs w:val="28"/>
        </w:rPr>
        <w:t xml:space="preserve">has </w:t>
      </w:r>
      <w:r w:rsidR="00965430">
        <w:rPr>
          <w:sz w:val="28"/>
          <w:szCs w:val="28"/>
        </w:rPr>
        <w:t>req</w:t>
      </w:r>
      <w:r>
        <w:rPr>
          <w:sz w:val="28"/>
          <w:szCs w:val="28"/>
        </w:rPr>
        <w:t>uired</w:t>
      </w:r>
      <w:r w:rsidR="00965430">
        <w:rPr>
          <w:sz w:val="28"/>
          <w:szCs w:val="28"/>
        </w:rPr>
        <w:t xml:space="preserve"> a substrate and where that subst</w:t>
      </w:r>
      <w:r>
        <w:rPr>
          <w:sz w:val="28"/>
          <w:szCs w:val="28"/>
        </w:rPr>
        <w:t>rate is parchment or paper and</w:t>
      </w:r>
      <w:r w:rsidR="00965430">
        <w:rPr>
          <w:sz w:val="28"/>
          <w:szCs w:val="28"/>
        </w:rPr>
        <w:t xml:space="preserve"> </w:t>
      </w:r>
      <w:r w:rsidR="00E269A5">
        <w:rPr>
          <w:sz w:val="28"/>
          <w:szCs w:val="28"/>
        </w:rPr>
        <w:t>is folded into a codex</w:t>
      </w:r>
      <w:r w:rsidR="00965430">
        <w:rPr>
          <w:sz w:val="28"/>
          <w:szCs w:val="28"/>
        </w:rPr>
        <w:t>, it requires some sort of mechanism to hold those sheets together</w:t>
      </w:r>
      <w:r w:rsidR="00217732">
        <w:rPr>
          <w:sz w:val="28"/>
          <w:szCs w:val="28"/>
        </w:rPr>
        <w:t>,</w:t>
      </w:r>
      <w:r w:rsidR="00965430">
        <w:rPr>
          <w:sz w:val="28"/>
          <w:szCs w:val="28"/>
        </w:rPr>
        <w:t xml:space="preserve"> and in </w:t>
      </w:r>
      <w:r w:rsidR="00772AFA">
        <w:rPr>
          <w:sz w:val="28"/>
          <w:szCs w:val="28"/>
        </w:rPr>
        <w:t xml:space="preserve">the right </w:t>
      </w:r>
      <w:r w:rsidR="00965430">
        <w:rPr>
          <w:sz w:val="28"/>
          <w:szCs w:val="28"/>
        </w:rPr>
        <w:t>order</w:t>
      </w:r>
      <w:r>
        <w:rPr>
          <w:sz w:val="28"/>
          <w:szCs w:val="28"/>
        </w:rPr>
        <w:t>,</w:t>
      </w:r>
      <w:r w:rsidR="00965430">
        <w:rPr>
          <w:sz w:val="28"/>
          <w:szCs w:val="28"/>
        </w:rPr>
        <w:t xml:space="preserve"> so that they may be read conveniently and protected from damage. That mechanism is what we call a binding</w:t>
      </w:r>
      <w:r>
        <w:rPr>
          <w:sz w:val="28"/>
          <w:szCs w:val="28"/>
        </w:rPr>
        <w:t xml:space="preserve">, </w:t>
      </w:r>
      <w:r w:rsidR="007115BB">
        <w:rPr>
          <w:sz w:val="28"/>
          <w:szCs w:val="28"/>
        </w:rPr>
        <w:t xml:space="preserve">and </w:t>
      </w:r>
      <w:r w:rsidR="002D276F">
        <w:rPr>
          <w:sz w:val="28"/>
          <w:szCs w:val="28"/>
        </w:rPr>
        <w:t>like all</w:t>
      </w:r>
      <w:r>
        <w:rPr>
          <w:sz w:val="28"/>
          <w:szCs w:val="28"/>
        </w:rPr>
        <w:t xml:space="preserve"> </w:t>
      </w:r>
      <w:r w:rsidR="002D276F">
        <w:rPr>
          <w:sz w:val="28"/>
          <w:szCs w:val="28"/>
        </w:rPr>
        <w:t>man-made</w:t>
      </w:r>
      <w:r>
        <w:rPr>
          <w:sz w:val="28"/>
          <w:szCs w:val="28"/>
        </w:rPr>
        <w:t xml:space="preserve"> object</w:t>
      </w:r>
      <w:r w:rsidR="002D276F">
        <w:rPr>
          <w:sz w:val="28"/>
          <w:szCs w:val="28"/>
        </w:rPr>
        <w:t>s</w:t>
      </w:r>
      <w:r w:rsidR="000D07DF">
        <w:rPr>
          <w:sz w:val="28"/>
          <w:szCs w:val="28"/>
        </w:rPr>
        <w:t>, of whatever type it may be</w:t>
      </w:r>
      <w:r>
        <w:rPr>
          <w:sz w:val="28"/>
          <w:szCs w:val="28"/>
        </w:rPr>
        <w:t xml:space="preserve">, it requires </w:t>
      </w:r>
      <w:r w:rsidR="000D07DF">
        <w:rPr>
          <w:sz w:val="28"/>
          <w:szCs w:val="28"/>
        </w:rPr>
        <w:t xml:space="preserve">first </w:t>
      </w:r>
      <w:r>
        <w:rPr>
          <w:sz w:val="28"/>
          <w:szCs w:val="28"/>
        </w:rPr>
        <w:t xml:space="preserve">to be </w:t>
      </w:r>
      <w:r w:rsidR="002D276F">
        <w:rPr>
          <w:sz w:val="28"/>
          <w:szCs w:val="28"/>
        </w:rPr>
        <w:t>put together</w:t>
      </w:r>
      <w:r>
        <w:rPr>
          <w:sz w:val="28"/>
          <w:szCs w:val="28"/>
        </w:rPr>
        <w:t xml:space="preserve">, and that </w:t>
      </w:r>
      <w:r w:rsidR="00B06F2A">
        <w:rPr>
          <w:sz w:val="28"/>
          <w:szCs w:val="28"/>
        </w:rPr>
        <w:t xml:space="preserve">in turn </w:t>
      </w:r>
      <w:r>
        <w:rPr>
          <w:sz w:val="28"/>
          <w:szCs w:val="28"/>
        </w:rPr>
        <w:t>requires</w:t>
      </w:r>
      <w:r w:rsidR="00573CB5">
        <w:rPr>
          <w:sz w:val="28"/>
          <w:szCs w:val="28"/>
        </w:rPr>
        <w:t xml:space="preserve"> a number of things: </w:t>
      </w:r>
      <w:r>
        <w:rPr>
          <w:sz w:val="28"/>
          <w:szCs w:val="28"/>
        </w:rPr>
        <w:t xml:space="preserve"> </w:t>
      </w:r>
      <w:r w:rsidR="00573CB5">
        <w:rPr>
          <w:sz w:val="28"/>
          <w:szCs w:val="28"/>
        </w:rPr>
        <w:t xml:space="preserve">firstly the </w:t>
      </w:r>
      <w:r>
        <w:rPr>
          <w:sz w:val="28"/>
          <w:szCs w:val="28"/>
        </w:rPr>
        <w:t xml:space="preserve">materials – paper, thread, textile, </w:t>
      </w:r>
      <w:r w:rsidR="009824D4">
        <w:rPr>
          <w:sz w:val="28"/>
          <w:szCs w:val="28"/>
        </w:rPr>
        <w:t xml:space="preserve">wooden or paper </w:t>
      </w:r>
      <w:r>
        <w:rPr>
          <w:sz w:val="28"/>
          <w:szCs w:val="28"/>
        </w:rPr>
        <w:t>board</w:t>
      </w:r>
      <w:r w:rsidR="009824D4">
        <w:rPr>
          <w:sz w:val="28"/>
          <w:szCs w:val="28"/>
        </w:rPr>
        <w:t>s</w:t>
      </w:r>
      <w:r>
        <w:rPr>
          <w:sz w:val="28"/>
          <w:szCs w:val="28"/>
        </w:rPr>
        <w:t>, animal skin</w:t>
      </w:r>
      <w:r w:rsidR="009824D4">
        <w:rPr>
          <w:sz w:val="28"/>
          <w:szCs w:val="28"/>
        </w:rPr>
        <w:t>s</w:t>
      </w:r>
      <w:r w:rsidR="003275FF">
        <w:rPr>
          <w:sz w:val="28"/>
          <w:szCs w:val="28"/>
        </w:rPr>
        <w:t xml:space="preserve"> of several different types and preparations</w:t>
      </w:r>
      <w:r w:rsidR="00573CB5">
        <w:rPr>
          <w:sz w:val="28"/>
          <w:szCs w:val="28"/>
        </w:rPr>
        <w:t>, perhaps gold leaf</w:t>
      </w:r>
      <w:r w:rsidR="00772AFA">
        <w:rPr>
          <w:sz w:val="28"/>
          <w:szCs w:val="28"/>
        </w:rPr>
        <w:t xml:space="preserve"> for decoration</w:t>
      </w:r>
      <w:r w:rsidR="00573CB5">
        <w:rPr>
          <w:sz w:val="28"/>
          <w:szCs w:val="28"/>
        </w:rPr>
        <w:t>, metal for clasps and furniture</w:t>
      </w:r>
      <w:r w:rsidR="000D07DF">
        <w:rPr>
          <w:sz w:val="28"/>
          <w:szCs w:val="28"/>
        </w:rPr>
        <w:t>, and so on</w:t>
      </w:r>
      <w:r w:rsidR="00573CB5">
        <w:rPr>
          <w:sz w:val="28"/>
          <w:szCs w:val="28"/>
        </w:rPr>
        <w:t xml:space="preserve"> - all of which </w:t>
      </w:r>
      <w:r w:rsidR="000D07DF">
        <w:rPr>
          <w:sz w:val="28"/>
          <w:szCs w:val="28"/>
        </w:rPr>
        <w:t xml:space="preserve">will have </w:t>
      </w:r>
      <w:r w:rsidR="00573CB5">
        <w:rPr>
          <w:sz w:val="28"/>
          <w:szCs w:val="28"/>
        </w:rPr>
        <w:t>be</w:t>
      </w:r>
      <w:r w:rsidR="000D07DF">
        <w:rPr>
          <w:sz w:val="28"/>
          <w:szCs w:val="28"/>
        </w:rPr>
        <w:t>en</w:t>
      </w:r>
      <w:r w:rsidR="009824D4">
        <w:rPr>
          <w:sz w:val="28"/>
          <w:szCs w:val="28"/>
        </w:rPr>
        <w:t xml:space="preserve"> prepared in a </w:t>
      </w:r>
      <w:r w:rsidR="000D07DF">
        <w:rPr>
          <w:sz w:val="28"/>
          <w:szCs w:val="28"/>
        </w:rPr>
        <w:t>variety of</w:t>
      </w:r>
      <w:r w:rsidR="009824D4">
        <w:rPr>
          <w:sz w:val="28"/>
          <w:szCs w:val="28"/>
        </w:rPr>
        <w:t xml:space="preserve"> ways</w:t>
      </w:r>
      <w:r w:rsidR="000D07DF">
        <w:rPr>
          <w:sz w:val="28"/>
          <w:szCs w:val="28"/>
        </w:rPr>
        <w:t xml:space="preserve"> and some of which may be recycled from earlier use.</w:t>
      </w:r>
      <w:r w:rsidR="009824D4">
        <w:rPr>
          <w:sz w:val="28"/>
          <w:szCs w:val="28"/>
        </w:rPr>
        <w:t xml:space="preserve"> </w:t>
      </w:r>
      <w:r w:rsidR="000D07DF">
        <w:rPr>
          <w:sz w:val="28"/>
          <w:szCs w:val="28"/>
        </w:rPr>
        <w:t>Secondly, there must be</w:t>
      </w:r>
      <w:r>
        <w:rPr>
          <w:sz w:val="28"/>
          <w:szCs w:val="28"/>
        </w:rPr>
        <w:t xml:space="preserve"> a place</w:t>
      </w:r>
      <w:r w:rsidR="000D07DF">
        <w:rPr>
          <w:sz w:val="28"/>
          <w:szCs w:val="28"/>
        </w:rPr>
        <w:t xml:space="preserve"> where it wa</w:t>
      </w:r>
      <w:r w:rsidR="009824D4">
        <w:rPr>
          <w:sz w:val="28"/>
          <w:szCs w:val="28"/>
        </w:rPr>
        <w:t>s made</w:t>
      </w:r>
      <w:r w:rsidR="00217732">
        <w:rPr>
          <w:sz w:val="28"/>
          <w:szCs w:val="28"/>
        </w:rPr>
        <w:t>, revealed</w:t>
      </w:r>
      <w:r w:rsidR="000D07DF">
        <w:rPr>
          <w:sz w:val="28"/>
          <w:szCs w:val="28"/>
        </w:rPr>
        <w:t xml:space="preserve"> in many cases by the manner in which it was made, and thirdly,</w:t>
      </w:r>
      <w:r>
        <w:rPr>
          <w:sz w:val="28"/>
          <w:szCs w:val="28"/>
        </w:rPr>
        <w:t xml:space="preserve"> one or </w:t>
      </w:r>
      <w:r>
        <w:rPr>
          <w:sz w:val="28"/>
          <w:szCs w:val="28"/>
        </w:rPr>
        <w:lastRenderedPageBreak/>
        <w:t>more craftsmen</w:t>
      </w:r>
      <w:r w:rsidR="009824D4">
        <w:rPr>
          <w:sz w:val="28"/>
          <w:szCs w:val="28"/>
        </w:rPr>
        <w:t xml:space="preserve"> </w:t>
      </w:r>
      <w:r w:rsidR="00217732">
        <w:rPr>
          <w:sz w:val="28"/>
          <w:szCs w:val="28"/>
        </w:rPr>
        <w:t xml:space="preserve">will be needed </w:t>
      </w:r>
      <w:r w:rsidR="009824D4">
        <w:rPr>
          <w:sz w:val="28"/>
          <w:szCs w:val="28"/>
        </w:rPr>
        <w:t>to make it</w:t>
      </w:r>
      <w:r>
        <w:rPr>
          <w:sz w:val="28"/>
          <w:szCs w:val="28"/>
        </w:rPr>
        <w:t>. I</w:t>
      </w:r>
      <w:r w:rsidR="002D276F">
        <w:rPr>
          <w:sz w:val="28"/>
          <w:szCs w:val="28"/>
        </w:rPr>
        <w:t>n addition, i</w:t>
      </w:r>
      <w:r>
        <w:rPr>
          <w:sz w:val="28"/>
          <w:szCs w:val="28"/>
        </w:rPr>
        <w:t>t</w:t>
      </w:r>
      <w:r w:rsidR="00E269A5">
        <w:rPr>
          <w:sz w:val="28"/>
          <w:szCs w:val="28"/>
        </w:rPr>
        <w:t xml:space="preserve"> will also require</w:t>
      </w:r>
      <w:r>
        <w:rPr>
          <w:sz w:val="28"/>
          <w:szCs w:val="28"/>
        </w:rPr>
        <w:t xml:space="preserve"> the other half of the commercial equation, that is, the person or institution </w:t>
      </w:r>
      <w:r w:rsidR="00217732">
        <w:rPr>
          <w:sz w:val="28"/>
          <w:szCs w:val="28"/>
        </w:rPr>
        <w:t>that</w:t>
      </w:r>
      <w:r>
        <w:rPr>
          <w:sz w:val="28"/>
          <w:szCs w:val="28"/>
        </w:rPr>
        <w:t xml:space="preserve"> pays for it, be that a bookseller, a library or a private individual. </w:t>
      </w:r>
      <w:r w:rsidR="000D07DF">
        <w:rPr>
          <w:sz w:val="28"/>
          <w:szCs w:val="28"/>
        </w:rPr>
        <w:t>And t</w:t>
      </w:r>
      <w:r w:rsidR="00E269A5">
        <w:rPr>
          <w:sz w:val="28"/>
          <w:szCs w:val="28"/>
        </w:rPr>
        <w:t>his</w:t>
      </w:r>
      <w:r w:rsidR="000D07DF">
        <w:rPr>
          <w:sz w:val="28"/>
          <w:szCs w:val="28"/>
        </w:rPr>
        <w:t>, of course,</w:t>
      </w:r>
      <w:r w:rsidR="00E269A5">
        <w:rPr>
          <w:sz w:val="28"/>
          <w:szCs w:val="28"/>
        </w:rPr>
        <w:t xml:space="preserve"> is just the beginning of the history of a book. Over the years it will accumulate </w:t>
      </w:r>
      <w:r w:rsidR="000D07DF">
        <w:rPr>
          <w:sz w:val="28"/>
          <w:szCs w:val="28"/>
        </w:rPr>
        <w:t>that history -</w:t>
      </w:r>
      <w:r w:rsidR="00E269A5">
        <w:rPr>
          <w:sz w:val="28"/>
          <w:szCs w:val="28"/>
        </w:rPr>
        <w:t xml:space="preserve"> it may be heavily used and have to be repaired, it may be scarcely touched and preserve its pristine early state</w:t>
      </w:r>
      <w:r w:rsidR="000D07DF">
        <w:rPr>
          <w:sz w:val="28"/>
          <w:szCs w:val="28"/>
        </w:rPr>
        <w:t>, perhaps even unopened</w:t>
      </w:r>
      <w:r w:rsidR="00E269A5">
        <w:rPr>
          <w:sz w:val="28"/>
          <w:szCs w:val="28"/>
        </w:rPr>
        <w:t>, it may remain in a single institutional library</w:t>
      </w:r>
      <w:r w:rsidR="000D07DF">
        <w:rPr>
          <w:sz w:val="28"/>
          <w:szCs w:val="28"/>
        </w:rPr>
        <w:t xml:space="preserve"> all its life, quite possibly with a succession of shelfmarks as it has been moved around as </w:t>
      </w:r>
      <w:r w:rsidR="00B06F2A">
        <w:rPr>
          <w:sz w:val="28"/>
          <w:szCs w:val="28"/>
        </w:rPr>
        <w:t>that</w:t>
      </w:r>
      <w:r w:rsidR="000D07DF">
        <w:rPr>
          <w:sz w:val="28"/>
          <w:szCs w:val="28"/>
        </w:rPr>
        <w:t xml:space="preserve"> library developed and grew,</w:t>
      </w:r>
      <w:r w:rsidR="00E269A5">
        <w:rPr>
          <w:sz w:val="28"/>
          <w:szCs w:val="28"/>
        </w:rPr>
        <w:t xml:space="preserve"> or </w:t>
      </w:r>
      <w:r w:rsidR="003275FF">
        <w:rPr>
          <w:sz w:val="28"/>
          <w:szCs w:val="28"/>
        </w:rPr>
        <w:t xml:space="preserve">it may </w:t>
      </w:r>
      <w:r w:rsidR="002139AC">
        <w:rPr>
          <w:sz w:val="28"/>
          <w:szCs w:val="28"/>
        </w:rPr>
        <w:t xml:space="preserve">have </w:t>
      </w:r>
      <w:r w:rsidR="00E269A5">
        <w:rPr>
          <w:sz w:val="28"/>
          <w:szCs w:val="28"/>
        </w:rPr>
        <w:t>belong</w:t>
      </w:r>
      <w:r w:rsidR="002139AC">
        <w:rPr>
          <w:sz w:val="28"/>
          <w:szCs w:val="28"/>
        </w:rPr>
        <w:t>ed</w:t>
      </w:r>
      <w:r w:rsidR="00E269A5">
        <w:rPr>
          <w:sz w:val="28"/>
          <w:szCs w:val="28"/>
        </w:rPr>
        <w:t xml:space="preserve"> to a succession of owners, each of whom </w:t>
      </w:r>
      <w:r w:rsidR="000D07DF">
        <w:rPr>
          <w:sz w:val="28"/>
          <w:szCs w:val="28"/>
        </w:rPr>
        <w:t>may</w:t>
      </w:r>
      <w:r w:rsidR="00E269A5">
        <w:rPr>
          <w:sz w:val="28"/>
          <w:szCs w:val="28"/>
        </w:rPr>
        <w:t xml:space="preserve"> leave his or her mark</w:t>
      </w:r>
      <w:r w:rsidR="000D07DF">
        <w:rPr>
          <w:sz w:val="28"/>
          <w:szCs w:val="28"/>
        </w:rPr>
        <w:t xml:space="preserve"> on it</w:t>
      </w:r>
      <w:r w:rsidR="00E269A5">
        <w:rPr>
          <w:sz w:val="28"/>
          <w:szCs w:val="28"/>
        </w:rPr>
        <w:t xml:space="preserve">, and whose status and taste may be displayed </w:t>
      </w:r>
      <w:r w:rsidR="003275FF">
        <w:rPr>
          <w:sz w:val="28"/>
          <w:szCs w:val="28"/>
        </w:rPr>
        <w:t xml:space="preserve">in additional tooling or </w:t>
      </w:r>
      <w:r w:rsidR="00E269A5">
        <w:rPr>
          <w:sz w:val="28"/>
          <w:szCs w:val="28"/>
        </w:rPr>
        <w:t>in a new binding. There may be marginal notes and underlinings</w:t>
      </w:r>
      <w:r w:rsidR="000D07DF">
        <w:rPr>
          <w:sz w:val="28"/>
          <w:szCs w:val="28"/>
        </w:rPr>
        <w:t xml:space="preserve"> and notes on the flyleaves</w:t>
      </w:r>
      <w:r w:rsidR="00E269A5">
        <w:rPr>
          <w:sz w:val="28"/>
          <w:szCs w:val="28"/>
        </w:rPr>
        <w:t>, showing how the book was read and used, and all of this, the paratext as it is sometimes called</w:t>
      </w:r>
      <w:r w:rsidR="000D07DF">
        <w:rPr>
          <w:sz w:val="28"/>
          <w:szCs w:val="28"/>
        </w:rPr>
        <w:t xml:space="preserve"> today</w:t>
      </w:r>
      <w:r w:rsidR="00E269A5">
        <w:rPr>
          <w:sz w:val="28"/>
          <w:szCs w:val="28"/>
        </w:rPr>
        <w:t>, depends upon the physical object</w:t>
      </w:r>
      <w:r w:rsidR="003275FF">
        <w:rPr>
          <w:sz w:val="28"/>
          <w:szCs w:val="28"/>
        </w:rPr>
        <w:t>,</w:t>
      </w:r>
      <w:r w:rsidR="00E269A5">
        <w:rPr>
          <w:sz w:val="28"/>
          <w:szCs w:val="28"/>
        </w:rPr>
        <w:t xml:space="preserve"> which is at the same time its carrier and its witness</w:t>
      </w:r>
      <w:r w:rsidR="003C4534">
        <w:rPr>
          <w:sz w:val="28"/>
          <w:szCs w:val="28"/>
        </w:rPr>
        <w:t xml:space="preserve"> and much</w:t>
      </w:r>
      <w:r w:rsidR="003275FF">
        <w:rPr>
          <w:sz w:val="28"/>
          <w:szCs w:val="28"/>
        </w:rPr>
        <w:t>,</w:t>
      </w:r>
      <w:r w:rsidR="003C4534">
        <w:rPr>
          <w:sz w:val="28"/>
          <w:szCs w:val="28"/>
        </w:rPr>
        <w:t xml:space="preserve"> if not most</w:t>
      </w:r>
      <w:r w:rsidR="003275FF">
        <w:rPr>
          <w:sz w:val="28"/>
          <w:szCs w:val="28"/>
        </w:rPr>
        <w:t>,</w:t>
      </w:r>
      <w:r w:rsidR="003C4534">
        <w:rPr>
          <w:sz w:val="28"/>
          <w:szCs w:val="28"/>
        </w:rPr>
        <w:t xml:space="preserve"> of it will be found </w:t>
      </w:r>
      <w:r w:rsidR="007115BB">
        <w:rPr>
          <w:sz w:val="28"/>
          <w:szCs w:val="28"/>
        </w:rPr>
        <w:t xml:space="preserve">in or </w:t>
      </w:r>
      <w:r w:rsidR="003C4534">
        <w:rPr>
          <w:sz w:val="28"/>
          <w:szCs w:val="28"/>
        </w:rPr>
        <w:t xml:space="preserve">on </w:t>
      </w:r>
      <w:r w:rsidR="000D07DF">
        <w:rPr>
          <w:sz w:val="28"/>
          <w:szCs w:val="28"/>
        </w:rPr>
        <w:t>its</w:t>
      </w:r>
      <w:r w:rsidR="003C4534">
        <w:rPr>
          <w:sz w:val="28"/>
          <w:szCs w:val="28"/>
        </w:rPr>
        <w:t xml:space="preserve"> binding</w:t>
      </w:r>
      <w:r w:rsidR="00E269A5">
        <w:rPr>
          <w:sz w:val="28"/>
          <w:szCs w:val="28"/>
        </w:rPr>
        <w:t>.</w:t>
      </w:r>
    </w:p>
    <w:p w14:paraId="59A4014D" w14:textId="77777777" w:rsidR="00BA38A9" w:rsidRDefault="00BA38A9" w:rsidP="008D39C3">
      <w:pPr>
        <w:spacing w:line="360" w:lineRule="auto"/>
        <w:rPr>
          <w:sz w:val="28"/>
          <w:szCs w:val="28"/>
        </w:rPr>
      </w:pPr>
    </w:p>
    <w:p w14:paraId="3CEE3454" w14:textId="1E448355" w:rsidR="0047274F" w:rsidRDefault="003275FF" w:rsidP="008D39C3">
      <w:pPr>
        <w:spacing w:line="360" w:lineRule="auto"/>
        <w:rPr>
          <w:sz w:val="28"/>
          <w:szCs w:val="28"/>
        </w:rPr>
      </w:pPr>
      <w:r>
        <w:rPr>
          <w:sz w:val="28"/>
          <w:szCs w:val="28"/>
        </w:rPr>
        <w:t>F</w:t>
      </w:r>
      <w:r w:rsidR="00BA38A9">
        <w:rPr>
          <w:sz w:val="28"/>
          <w:szCs w:val="28"/>
        </w:rPr>
        <w:t xml:space="preserve">or all </w:t>
      </w:r>
      <w:r w:rsidR="007115BB">
        <w:rPr>
          <w:sz w:val="28"/>
          <w:szCs w:val="28"/>
        </w:rPr>
        <w:t>their</w:t>
      </w:r>
      <w:r w:rsidR="00BA38A9">
        <w:rPr>
          <w:sz w:val="28"/>
          <w:szCs w:val="28"/>
        </w:rPr>
        <w:t xml:space="preserve"> low </w:t>
      </w:r>
      <w:r w:rsidR="00772AFA">
        <w:rPr>
          <w:sz w:val="28"/>
          <w:szCs w:val="28"/>
        </w:rPr>
        <w:t>economic status</w:t>
      </w:r>
      <w:r w:rsidR="00BA38A9">
        <w:rPr>
          <w:sz w:val="28"/>
          <w:szCs w:val="28"/>
        </w:rPr>
        <w:t xml:space="preserve"> within the booktrade, the makers of those bindings</w:t>
      </w:r>
      <w:r>
        <w:rPr>
          <w:sz w:val="28"/>
          <w:szCs w:val="28"/>
        </w:rPr>
        <w:t>, the bookbinders,</w:t>
      </w:r>
      <w:r w:rsidR="00BA38A9">
        <w:rPr>
          <w:sz w:val="28"/>
          <w:szCs w:val="28"/>
        </w:rPr>
        <w:t xml:space="preserve"> occupied a very significant place</w:t>
      </w:r>
      <w:r w:rsidR="007115BB">
        <w:rPr>
          <w:sz w:val="28"/>
          <w:szCs w:val="28"/>
        </w:rPr>
        <w:t xml:space="preserve"> within it</w:t>
      </w:r>
      <w:r w:rsidR="00BA38A9">
        <w:rPr>
          <w:sz w:val="28"/>
          <w:szCs w:val="28"/>
        </w:rPr>
        <w:t xml:space="preserve">, as </w:t>
      </w:r>
      <w:r w:rsidR="007115BB">
        <w:rPr>
          <w:sz w:val="28"/>
          <w:szCs w:val="28"/>
        </w:rPr>
        <w:t>their</w:t>
      </w:r>
      <w:r w:rsidR="00BA38A9">
        <w:rPr>
          <w:sz w:val="28"/>
          <w:szCs w:val="28"/>
        </w:rPr>
        <w:t xml:space="preserve"> work stood between that of the produ</w:t>
      </w:r>
      <w:r w:rsidR="00076760">
        <w:rPr>
          <w:sz w:val="28"/>
          <w:szCs w:val="28"/>
        </w:rPr>
        <w:t>cer of text, either scribe or printer</w:t>
      </w:r>
      <w:r w:rsidR="00BA38A9">
        <w:rPr>
          <w:sz w:val="28"/>
          <w:szCs w:val="28"/>
        </w:rPr>
        <w:t>, and the consum</w:t>
      </w:r>
      <w:r w:rsidR="00076760">
        <w:rPr>
          <w:sz w:val="28"/>
          <w:szCs w:val="28"/>
        </w:rPr>
        <w:t>er</w:t>
      </w:r>
      <w:r w:rsidR="00BA38A9">
        <w:rPr>
          <w:sz w:val="28"/>
          <w:szCs w:val="28"/>
        </w:rPr>
        <w:t xml:space="preserve"> of text, be that </w:t>
      </w:r>
      <w:r w:rsidR="00076760">
        <w:rPr>
          <w:sz w:val="28"/>
          <w:szCs w:val="28"/>
        </w:rPr>
        <w:t xml:space="preserve">a </w:t>
      </w:r>
      <w:r w:rsidR="00BA38A9">
        <w:rPr>
          <w:sz w:val="28"/>
          <w:szCs w:val="28"/>
        </w:rPr>
        <w:t>private</w:t>
      </w:r>
      <w:r w:rsidR="007115BB">
        <w:rPr>
          <w:sz w:val="28"/>
          <w:szCs w:val="28"/>
        </w:rPr>
        <w:t xml:space="preserve"> individual</w:t>
      </w:r>
      <w:r w:rsidR="00BA38A9">
        <w:rPr>
          <w:sz w:val="28"/>
          <w:szCs w:val="28"/>
        </w:rPr>
        <w:t xml:space="preserve"> or </w:t>
      </w:r>
      <w:r w:rsidR="00076760">
        <w:rPr>
          <w:sz w:val="28"/>
          <w:szCs w:val="28"/>
        </w:rPr>
        <w:t>an institutional library</w:t>
      </w:r>
      <w:r w:rsidR="00BA38A9">
        <w:rPr>
          <w:sz w:val="28"/>
          <w:szCs w:val="28"/>
        </w:rPr>
        <w:t>. The choice of the binding, and above all its cost, m</w:t>
      </w:r>
      <w:r w:rsidR="007115BB">
        <w:rPr>
          <w:sz w:val="28"/>
          <w:szCs w:val="28"/>
        </w:rPr>
        <w:t>ight have been the responsibility</w:t>
      </w:r>
      <w:r w:rsidR="00BA38A9">
        <w:rPr>
          <w:sz w:val="28"/>
          <w:szCs w:val="28"/>
        </w:rPr>
        <w:t xml:space="preserve"> </w:t>
      </w:r>
      <w:r w:rsidR="007115BB">
        <w:rPr>
          <w:sz w:val="28"/>
          <w:szCs w:val="28"/>
        </w:rPr>
        <w:t xml:space="preserve">of </w:t>
      </w:r>
      <w:r w:rsidR="00BA38A9">
        <w:rPr>
          <w:sz w:val="28"/>
          <w:szCs w:val="28"/>
        </w:rPr>
        <w:t>one or the other, or be the result of either a tacit or an expressed understanding of what the customer might want, but however the choice was made, it must reflect on one or other side of the equation, if not both.</w:t>
      </w:r>
      <w:r w:rsidR="007115BB">
        <w:rPr>
          <w:sz w:val="28"/>
          <w:szCs w:val="28"/>
        </w:rPr>
        <w:t xml:space="preserve"> This give</w:t>
      </w:r>
      <w:r>
        <w:rPr>
          <w:sz w:val="28"/>
          <w:szCs w:val="28"/>
        </w:rPr>
        <w:t>s</w:t>
      </w:r>
      <w:r w:rsidR="007115BB">
        <w:rPr>
          <w:sz w:val="28"/>
          <w:szCs w:val="28"/>
        </w:rPr>
        <w:t xml:space="preserve"> bookbindings </w:t>
      </w:r>
      <w:r>
        <w:rPr>
          <w:sz w:val="28"/>
          <w:szCs w:val="28"/>
        </w:rPr>
        <w:t>great</w:t>
      </w:r>
      <w:r w:rsidR="007115BB">
        <w:rPr>
          <w:sz w:val="28"/>
          <w:szCs w:val="28"/>
        </w:rPr>
        <w:t xml:space="preserve"> potential </w:t>
      </w:r>
      <w:r>
        <w:rPr>
          <w:sz w:val="28"/>
          <w:szCs w:val="28"/>
        </w:rPr>
        <w:t>as</w:t>
      </w:r>
      <w:r w:rsidR="007115BB">
        <w:rPr>
          <w:sz w:val="28"/>
          <w:szCs w:val="28"/>
        </w:rPr>
        <w:t xml:space="preserve"> important interpretative too</w:t>
      </w:r>
      <w:r>
        <w:rPr>
          <w:sz w:val="28"/>
          <w:szCs w:val="28"/>
        </w:rPr>
        <w:t>ls in</w:t>
      </w:r>
      <w:r w:rsidR="007115BB">
        <w:rPr>
          <w:sz w:val="28"/>
          <w:szCs w:val="28"/>
        </w:rPr>
        <w:t xml:space="preserve"> assessing the status, function and location of use of any </w:t>
      </w:r>
      <w:r>
        <w:rPr>
          <w:sz w:val="28"/>
          <w:szCs w:val="28"/>
        </w:rPr>
        <w:t xml:space="preserve">bound </w:t>
      </w:r>
      <w:r w:rsidR="007115BB">
        <w:rPr>
          <w:sz w:val="28"/>
          <w:szCs w:val="28"/>
        </w:rPr>
        <w:t>book.</w:t>
      </w:r>
    </w:p>
    <w:p w14:paraId="46E5B481" w14:textId="6ED45FA1" w:rsidR="00EE477F" w:rsidRPr="003B6EEB" w:rsidRDefault="00043E8A" w:rsidP="005B3F33">
      <w:pPr>
        <w:spacing w:line="360" w:lineRule="auto"/>
        <w:rPr>
          <w:sz w:val="28"/>
        </w:rPr>
      </w:pPr>
      <w:r>
        <w:rPr>
          <w:sz w:val="28"/>
          <w:szCs w:val="28"/>
        </w:rPr>
        <w:t xml:space="preserve">The </w:t>
      </w:r>
      <w:r w:rsidR="00EE477F" w:rsidRPr="00EE477F">
        <w:rPr>
          <w:sz w:val="28"/>
          <w:szCs w:val="28"/>
        </w:rPr>
        <w:t xml:space="preserve">exploration of what we can learn from bindings </w:t>
      </w:r>
      <w:r>
        <w:rPr>
          <w:sz w:val="28"/>
          <w:szCs w:val="28"/>
        </w:rPr>
        <w:t xml:space="preserve">is </w:t>
      </w:r>
      <w:r w:rsidR="00EE477F" w:rsidRPr="00EE477F">
        <w:rPr>
          <w:sz w:val="28"/>
          <w:szCs w:val="28"/>
        </w:rPr>
        <w:t xml:space="preserve">not </w:t>
      </w:r>
      <w:r>
        <w:rPr>
          <w:sz w:val="28"/>
          <w:szCs w:val="28"/>
        </w:rPr>
        <w:t>restricted to</w:t>
      </w:r>
      <w:r w:rsidR="00EE477F" w:rsidRPr="00EE477F">
        <w:rPr>
          <w:sz w:val="28"/>
          <w:szCs w:val="28"/>
        </w:rPr>
        <w:t xml:space="preserve"> grand book</w:t>
      </w:r>
      <w:r>
        <w:rPr>
          <w:sz w:val="28"/>
          <w:szCs w:val="28"/>
        </w:rPr>
        <w:t xml:space="preserve">s bound for </w:t>
      </w:r>
      <w:r w:rsidR="00EE477F" w:rsidRPr="00EE477F">
        <w:rPr>
          <w:sz w:val="28"/>
          <w:szCs w:val="28"/>
        </w:rPr>
        <w:t>member</w:t>
      </w:r>
      <w:r>
        <w:rPr>
          <w:sz w:val="28"/>
          <w:szCs w:val="28"/>
        </w:rPr>
        <w:t>s</w:t>
      </w:r>
      <w:r w:rsidR="00EE477F" w:rsidRPr="00EE477F">
        <w:rPr>
          <w:sz w:val="28"/>
          <w:szCs w:val="28"/>
        </w:rPr>
        <w:t xml:space="preserve"> of the European elite</w:t>
      </w:r>
      <w:r w:rsidR="00654568">
        <w:rPr>
          <w:sz w:val="28"/>
          <w:szCs w:val="28"/>
        </w:rPr>
        <w:t>,</w:t>
      </w:r>
      <w:r w:rsidR="005B3F33">
        <w:rPr>
          <w:sz w:val="28"/>
          <w:szCs w:val="28"/>
        </w:rPr>
        <w:t xml:space="preserve"> </w:t>
      </w:r>
      <w:r w:rsidR="00143CD6">
        <w:rPr>
          <w:sz w:val="28"/>
          <w:szCs w:val="28"/>
        </w:rPr>
        <w:t xml:space="preserve">even though these are </w:t>
      </w:r>
      <w:r w:rsidR="005B3F33">
        <w:rPr>
          <w:sz w:val="28"/>
          <w:szCs w:val="28"/>
        </w:rPr>
        <w:t>the books that have dominated the literature of binding for the last century and a half</w:t>
      </w:r>
      <w:r w:rsidR="00143CD6">
        <w:rPr>
          <w:sz w:val="28"/>
          <w:szCs w:val="28"/>
        </w:rPr>
        <w:t>,</w:t>
      </w:r>
      <w:r w:rsidR="00EE477F">
        <w:rPr>
          <w:sz w:val="28"/>
          <w:szCs w:val="28"/>
        </w:rPr>
        <w:t xml:space="preserve"> but </w:t>
      </w:r>
      <w:r>
        <w:rPr>
          <w:sz w:val="28"/>
          <w:szCs w:val="28"/>
        </w:rPr>
        <w:t>can include</w:t>
      </w:r>
      <w:r w:rsidR="00EE477F">
        <w:rPr>
          <w:sz w:val="28"/>
          <w:szCs w:val="28"/>
        </w:rPr>
        <w:t xml:space="preserve"> very modest type</w:t>
      </w:r>
      <w:r>
        <w:rPr>
          <w:sz w:val="28"/>
          <w:szCs w:val="28"/>
        </w:rPr>
        <w:t>s</w:t>
      </w:r>
      <w:r w:rsidR="00EE477F">
        <w:rPr>
          <w:sz w:val="28"/>
          <w:szCs w:val="28"/>
        </w:rPr>
        <w:t xml:space="preserve"> of book</w:t>
      </w:r>
      <w:r w:rsidR="00772AFA">
        <w:rPr>
          <w:sz w:val="28"/>
          <w:szCs w:val="28"/>
        </w:rPr>
        <w:t>. An example</w:t>
      </w:r>
      <w:r w:rsidR="00143CD6">
        <w:rPr>
          <w:sz w:val="28"/>
          <w:szCs w:val="28"/>
        </w:rPr>
        <w:t xml:space="preserve"> of such books would</w:t>
      </w:r>
      <w:r>
        <w:rPr>
          <w:sz w:val="28"/>
          <w:szCs w:val="28"/>
        </w:rPr>
        <w:t xml:space="preserve"> </w:t>
      </w:r>
      <w:r w:rsidR="00143CD6">
        <w:rPr>
          <w:sz w:val="28"/>
          <w:szCs w:val="28"/>
        </w:rPr>
        <w:t>be the</w:t>
      </w:r>
      <w:r>
        <w:rPr>
          <w:sz w:val="28"/>
          <w:szCs w:val="28"/>
        </w:rPr>
        <w:t xml:space="preserve"> </w:t>
      </w:r>
      <w:r w:rsidR="00EE477F">
        <w:rPr>
          <w:sz w:val="28"/>
          <w:szCs w:val="28"/>
        </w:rPr>
        <w:t>French school books of the nineteenth century</w:t>
      </w:r>
      <w:r w:rsidR="005B3F33">
        <w:rPr>
          <w:sz w:val="28"/>
          <w:szCs w:val="28"/>
        </w:rPr>
        <w:t xml:space="preserve"> </w:t>
      </w:r>
      <w:r>
        <w:rPr>
          <w:sz w:val="28"/>
          <w:szCs w:val="28"/>
        </w:rPr>
        <w:t>which are distinguished by</w:t>
      </w:r>
      <w:r w:rsidR="005B3F33">
        <w:rPr>
          <w:sz w:val="28"/>
          <w:szCs w:val="28"/>
        </w:rPr>
        <w:t xml:space="preserve"> a particular type of knot. </w:t>
      </w:r>
      <w:r w:rsidR="005B3F33">
        <w:rPr>
          <w:sz w:val="28"/>
        </w:rPr>
        <w:t>These modest volumes, produced most probably in numbers that might make even the most famous novelists a little envious, appeared in a variety of different coverings over more than a century, as external fashions came and went, but inside they share one small secret – a simple and rapid method of board attachment by which the slips of the two thin cords</w:t>
      </w:r>
      <w:r w:rsidR="005B3F33" w:rsidRPr="00CE5ACE">
        <w:rPr>
          <w:sz w:val="28"/>
        </w:rPr>
        <w:t xml:space="preserve"> </w:t>
      </w:r>
      <w:r>
        <w:rPr>
          <w:sz w:val="28"/>
        </w:rPr>
        <w:t>on which the smaller format examples</w:t>
      </w:r>
      <w:r w:rsidR="005B3F33">
        <w:rPr>
          <w:sz w:val="28"/>
        </w:rPr>
        <w:t xml:space="preserve"> were sewn, or multiple pairs of cords for larger format books, were brought through single holes and knotted together on the inside of the boards</w:t>
      </w:r>
      <w:r w:rsidR="009C23F2">
        <w:rPr>
          <w:sz w:val="28"/>
        </w:rPr>
        <w:t xml:space="preserve"> (Fig. 1)</w:t>
      </w:r>
      <w:r w:rsidR="005B3F33">
        <w:rPr>
          <w:sz w:val="28"/>
        </w:rPr>
        <w:t xml:space="preserve">. </w:t>
      </w:r>
      <w:r>
        <w:rPr>
          <w:sz w:val="28"/>
        </w:rPr>
        <w:t>T</w:t>
      </w:r>
      <w:r w:rsidR="005B3F33">
        <w:rPr>
          <w:sz w:val="28"/>
        </w:rPr>
        <w:t xml:space="preserve">his technique </w:t>
      </w:r>
      <w:r>
        <w:rPr>
          <w:sz w:val="28"/>
        </w:rPr>
        <w:t xml:space="preserve">was </w:t>
      </w:r>
      <w:r w:rsidR="005B3F33">
        <w:rPr>
          <w:sz w:val="28"/>
        </w:rPr>
        <w:t xml:space="preserve">used from the early years of the nineteenth century and it is remarkably consistent, and is, so far as I have been able to see, only found on French schoolbooks. It is not that all French school books used this technique (there are many that do not), but that all examples of it that I have so far found are on French schoolbooks printed over a period of at least 110 years – a period that saw a quite remarkable transformation of the booktrade with the industrialisation and mechanisation of both printing and bookbinding and through which this particular technique survived from decade to decade without change. </w:t>
      </w:r>
      <w:r w:rsidR="00772AFA">
        <w:rPr>
          <w:sz w:val="28"/>
        </w:rPr>
        <w:t>The most recent example known to me, in a binding with the date 1923 on the cover, turns out to have been used on an edition actually printed in 1929,</w:t>
      </w:r>
      <w:r w:rsidR="00772AFA">
        <w:rPr>
          <w:rStyle w:val="FootnoteReference"/>
          <w:sz w:val="28"/>
        </w:rPr>
        <w:footnoteReference w:id="1"/>
      </w:r>
      <w:r w:rsidR="00772AFA">
        <w:rPr>
          <w:sz w:val="28"/>
        </w:rPr>
        <w:t xml:space="preserve"> but still using an earlier printed side-covering. That it</w:t>
      </w:r>
      <w:r w:rsidR="003B6EEB">
        <w:rPr>
          <w:sz w:val="28"/>
        </w:rPr>
        <w:t xml:space="preserve"> </w:t>
      </w:r>
      <w:r w:rsidR="005B3F33">
        <w:rPr>
          <w:sz w:val="28"/>
        </w:rPr>
        <w:t>was printed in the modest Breton town of Vannes may also tell us something of the slow take-up of the new technologies in provincial centres, and the economics and indeed survival of local book production. For the limited numbers of school books required in such a place, it would not</w:t>
      </w:r>
      <w:r w:rsidR="003B6EEB">
        <w:rPr>
          <w:sz w:val="28"/>
        </w:rPr>
        <w:t>, perhaps,</w:t>
      </w:r>
      <w:r w:rsidR="005B3F33">
        <w:rPr>
          <w:sz w:val="28"/>
        </w:rPr>
        <w:t xml:space="preserve"> have been economical to invest in the new machinery then available in the major centres of book production, and this allowed the old techniques to survive. </w:t>
      </w:r>
      <w:r w:rsidR="003B6EEB">
        <w:rPr>
          <w:sz w:val="28"/>
        </w:rPr>
        <w:t>The book</w:t>
      </w:r>
      <w:r w:rsidR="005B3F33">
        <w:rPr>
          <w:sz w:val="28"/>
        </w:rPr>
        <w:t xml:space="preserve"> also shows how a technique can become so embedded within a particular genre of publication that it survives for far longer than we might ever expect. </w:t>
      </w:r>
      <w:r w:rsidR="003B6EEB">
        <w:rPr>
          <w:sz w:val="28"/>
        </w:rPr>
        <w:t xml:space="preserve">Such an </w:t>
      </w:r>
      <w:r w:rsidR="005B3F33">
        <w:rPr>
          <w:sz w:val="28"/>
        </w:rPr>
        <w:t xml:space="preserve">example shows that simple, often very plain, bindings have within them the potential to tell interesting stories which in turn can contribute to our understanding </w:t>
      </w:r>
      <w:r w:rsidR="009C23F2">
        <w:rPr>
          <w:sz w:val="28"/>
        </w:rPr>
        <w:t xml:space="preserve">of </w:t>
      </w:r>
      <w:r w:rsidR="005B3F33">
        <w:rPr>
          <w:sz w:val="28"/>
        </w:rPr>
        <w:t xml:space="preserve">the booktrade and the </w:t>
      </w:r>
      <w:r w:rsidR="001845FE">
        <w:rPr>
          <w:sz w:val="28"/>
        </w:rPr>
        <w:t>making</w:t>
      </w:r>
      <w:r w:rsidR="005B3F33">
        <w:rPr>
          <w:sz w:val="28"/>
        </w:rPr>
        <w:t xml:space="preserve"> of books.</w:t>
      </w:r>
    </w:p>
    <w:p w14:paraId="3CD8344B" w14:textId="77777777" w:rsidR="0060351C" w:rsidRDefault="0060351C" w:rsidP="008D39C3">
      <w:pPr>
        <w:spacing w:line="360" w:lineRule="auto"/>
        <w:rPr>
          <w:sz w:val="28"/>
          <w:szCs w:val="28"/>
        </w:rPr>
      </w:pPr>
    </w:p>
    <w:p w14:paraId="5164744A" w14:textId="24A503D1" w:rsidR="00827536" w:rsidRDefault="0060351C" w:rsidP="008D39C3">
      <w:pPr>
        <w:spacing w:line="360" w:lineRule="auto"/>
        <w:rPr>
          <w:sz w:val="28"/>
          <w:szCs w:val="28"/>
        </w:rPr>
      </w:pPr>
      <w:r>
        <w:rPr>
          <w:sz w:val="28"/>
          <w:szCs w:val="28"/>
        </w:rPr>
        <w:t xml:space="preserve">The lacing-on of boards is in fact one of the areas where national and personal styles of binding </w:t>
      </w:r>
      <w:r w:rsidR="00A069EE">
        <w:rPr>
          <w:sz w:val="28"/>
          <w:szCs w:val="28"/>
        </w:rPr>
        <w:t>are</w:t>
      </w:r>
      <w:r w:rsidR="00127D34">
        <w:rPr>
          <w:sz w:val="28"/>
          <w:szCs w:val="28"/>
        </w:rPr>
        <w:t xml:space="preserve"> often</w:t>
      </w:r>
      <w:r>
        <w:rPr>
          <w:sz w:val="28"/>
          <w:szCs w:val="28"/>
        </w:rPr>
        <w:t xml:space="preserve"> most clearly revealed. Th</w:t>
      </w:r>
      <w:r w:rsidR="003B6EEB">
        <w:rPr>
          <w:sz w:val="28"/>
          <w:szCs w:val="28"/>
        </w:rPr>
        <w:t>ere is, for instance,</w:t>
      </w:r>
      <w:r>
        <w:rPr>
          <w:sz w:val="28"/>
          <w:szCs w:val="28"/>
        </w:rPr>
        <w:t xml:space="preserve"> </w:t>
      </w:r>
      <w:r w:rsidR="003B6EEB">
        <w:rPr>
          <w:sz w:val="28"/>
          <w:szCs w:val="28"/>
        </w:rPr>
        <w:t xml:space="preserve">a </w:t>
      </w:r>
      <w:r w:rsidR="005775BE">
        <w:rPr>
          <w:sz w:val="28"/>
          <w:szCs w:val="28"/>
        </w:rPr>
        <w:t xml:space="preserve">particular </w:t>
      </w:r>
      <w:r>
        <w:rPr>
          <w:sz w:val="28"/>
          <w:szCs w:val="28"/>
        </w:rPr>
        <w:t xml:space="preserve">pattern of lacing </w:t>
      </w:r>
      <w:r w:rsidR="003B6EEB">
        <w:rPr>
          <w:sz w:val="28"/>
          <w:szCs w:val="28"/>
        </w:rPr>
        <w:t>in which twisted cord sewing supports were untwisted before being laced through two holes arranged at right-angles to the spine edge of each board before being laced back through a third hole placed further from the spine edge</w:t>
      </w:r>
      <w:r w:rsidR="003F0ECF">
        <w:rPr>
          <w:sz w:val="28"/>
          <w:szCs w:val="28"/>
        </w:rPr>
        <w:t>s</w:t>
      </w:r>
      <w:r w:rsidR="003B6EEB">
        <w:rPr>
          <w:sz w:val="28"/>
          <w:szCs w:val="28"/>
        </w:rPr>
        <w:t xml:space="preserve"> of the board</w:t>
      </w:r>
      <w:r w:rsidR="003F0ECF">
        <w:rPr>
          <w:sz w:val="28"/>
          <w:szCs w:val="28"/>
        </w:rPr>
        <w:t>s</w:t>
      </w:r>
      <w:r w:rsidR="003B6EEB">
        <w:rPr>
          <w:sz w:val="28"/>
          <w:szCs w:val="28"/>
        </w:rPr>
        <w:t xml:space="preserve"> and slightly below the other two holes in the le</w:t>
      </w:r>
      <w:r w:rsidR="003F0ECF">
        <w:rPr>
          <w:sz w:val="28"/>
          <w:szCs w:val="28"/>
        </w:rPr>
        <w:t>ft board and above in the right</w:t>
      </w:r>
      <w:r w:rsidR="00143CD6">
        <w:rPr>
          <w:sz w:val="28"/>
          <w:szCs w:val="28"/>
        </w:rPr>
        <w:t xml:space="preserve"> and cut off to leave about 4 mm of the slip pasted to the inside of the board</w:t>
      </w:r>
      <w:r w:rsidR="009C23F2">
        <w:rPr>
          <w:sz w:val="28"/>
          <w:szCs w:val="28"/>
        </w:rPr>
        <w:t xml:space="preserve"> (Fig. 2)</w:t>
      </w:r>
      <w:r w:rsidR="003F0ECF">
        <w:rPr>
          <w:sz w:val="28"/>
          <w:szCs w:val="28"/>
        </w:rPr>
        <w:t>.</w:t>
      </w:r>
      <w:r w:rsidR="003B6EEB">
        <w:rPr>
          <w:sz w:val="28"/>
          <w:szCs w:val="28"/>
        </w:rPr>
        <w:t xml:space="preserve"> </w:t>
      </w:r>
      <w:r w:rsidR="003F0ECF">
        <w:rPr>
          <w:sz w:val="28"/>
          <w:szCs w:val="28"/>
        </w:rPr>
        <w:t>This</w:t>
      </w:r>
      <w:r w:rsidR="003B6EEB">
        <w:rPr>
          <w:sz w:val="28"/>
          <w:szCs w:val="28"/>
        </w:rPr>
        <w:t xml:space="preserve"> </w:t>
      </w:r>
      <w:r w:rsidR="00143CD6">
        <w:rPr>
          <w:sz w:val="28"/>
          <w:szCs w:val="28"/>
        </w:rPr>
        <w:t>technique appears to be</w:t>
      </w:r>
      <w:r>
        <w:rPr>
          <w:sz w:val="28"/>
          <w:szCs w:val="28"/>
        </w:rPr>
        <w:t xml:space="preserve"> unique to </w:t>
      </w:r>
      <w:r w:rsidR="005775BE">
        <w:rPr>
          <w:sz w:val="28"/>
          <w:szCs w:val="28"/>
        </w:rPr>
        <w:t xml:space="preserve">a </w:t>
      </w:r>
      <w:r>
        <w:rPr>
          <w:sz w:val="28"/>
          <w:szCs w:val="28"/>
        </w:rPr>
        <w:t>single workshop, that of Vincent Williamson of Eton, and possibly to one individual in that workshop</w:t>
      </w:r>
      <w:r w:rsidR="008C509B">
        <w:rPr>
          <w:sz w:val="28"/>
          <w:szCs w:val="28"/>
        </w:rPr>
        <w:t xml:space="preserve"> who </w:t>
      </w:r>
      <w:r w:rsidR="00127D34">
        <w:rPr>
          <w:sz w:val="28"/>
          <w:szCs w:val="28"/>
        </w:rPr>
        <w:t xml:space="preserve">was </w:t>
      </w:r>
      <w:r w:rsidR="00A069EE">
        <w:rPr>
          <w:sz w:val="28"/>
          <w:szCs w:val="28"/>
        </w:rPr>
        <w:t xml:space="preserve">probably </w:t>
      </w:r>
      <w:r w:rsidR="00127D34">
        <w:rPr>
          <w:sz w:val="28"/>
          <w:szCs w:val="28"/>
        </w:rPr>
        <w:t xml:space="preserve">not Vincent Williamson </w:t>
      </w:r>
      <w:r w:rsidR="00A069EE">
        <w:rPr>
          <w:sz w:val="28"/>
          <w:szCs w:val="28"/>
        </w:rPr>
        <w:t xml:space="preserve">himself, as </w:t>
      </w:r>
      <w:r w:rsidR="00143CD6">
        <w:rPr>
          <w:sz w:val="28"/>
          <w:szCs w:val="28"/>
        </w:rPr>
        <w:t>t</w:t>
      </w:r>
      <w:r w:rsidR="00127D34">
        <w:rPr>
          <w:sz w:val="28"/>
          <w:szCs w:val="28"/>
        </w:rPr>
        <w:t xml:space="preserve">he </w:t>
      </w:r>
      <w:r w:rsidR="00EF75C0">
        <w:rPr>
          <w:sz w:val="28"/>
          <w:szCs w:val="28"/>
        </w:rPr>
        <w:t xml:space="preserve">technique </w:t>
      </w:r>
      <w:r w:rsidR="00127D34">
        <w:rPr>
          <w:sz w:val="28"/>
          <w:szCs w:val="28"/>
        </w:rPr>
        <w:t xml:space="preserve">continued </w:t>
      </w:r>
      <w:r w:rsidR="00143CD6">
        <w:rPr>
          <w:sz w:val="28"/>
          <w:szCs w:val="28"/>
        </w:rPr>
        <w:t>in use</w:t>
      </w:r>
      <w:r w:rsidR="00127D34">
        <w:rPr>
          <w:sz w:val="28"/>
          <w:szCs w:val="28"/>
        </w:rPr>
        <w:t xml:space="preserve"> for fifteen years after William</w:t>
      </w:r>
      <w:r w:rsidR="00A069EE">
        <w:rPr>
          <w:sz w:val="28"/>
          <w:szCs w:val="28"/>
        </w:rPr>
        <w:t>son disappeared from the records of Eton College</w:t>
      </w:r>
      <w:r w:rsidR="00143CD6">
        <w:rPr>
          <w:sz w:val="28"/>
          <w:szCs w:val="28"/>
        </w:rPr>
        <w:t>, for which he worked</w:t>
      </w:r>
      <w:r w:rsidR="00770CDA">
        <w:rPr>
          <w:sz w:val="28"/>
          <w:szCs w:val="28"/>
        </w:rPr>
        <w:t xml:space="preserve">. </w:t>
      </w:r>
      <w:r w:rsidR="00A069EE">
        <w:rPr>
          <w:sz w:val="28"/>
          <w:szCs w:val="28"/>
        </w:rPr>
        <w:t xml:space="preserve"> T</w:t>
      </w:r>
      <w:r>
        <w:rPr>
          <w:sz w:val="28"/>
          <w:szCs w:val="28"/>
        </w:rPr>
        <w:t xml:space="preserve">he use of three holes through </w:t>
      </w:r>
      <w:r w:rsidR="005775BE">
        <w:rPr>
          <w:sz w:val="28"/>
          <w:szCs w:val="28"/>
        </w:rPr>
        <w:t xml:space="preserve">which </w:t>
      </w:r>
      <w:r>
        <w:rPr>
          <w:sz w:val="28"/>
          <w:szCs w:val="28"/>
        </w:rPr>
        <w:t xml:space="preserve">to lace each slip is </w:t>
      </w:r>
      <w:r w:rsidR="00127D34">
        <w:rPr>
          <w:sz w:val="28"/>
          <w:szCs w:val="28"/>
        </w:rPr>
        <w:t xml:space="preserve">also </w:t>
      </w:r>
      <w:r w:rsidR="00A069EE">
        <w:rPr>
          <w:sz w:val="28"/>
          <w:szCs w:val="28"/>
        </w:rPr>
        <w:t>unusual in English practice,</w:t>
      </w:r>
      <w:r>
        <w:rPr>
          <w:sz w:val="28"/>
          <w:szCs w:val="28"/>
        </w:rPr>
        <w:t xml:space="preserve"> </w:t>
      </w:r>
      <w:r w:rsidR="00A069EE">
        <w:rPr>
          <w:sz w:val="28"/>
          <w:szCs w:val="28"/>
        </w:rPr>
        <w:t>s</w:t>
      </w:r>
      <w:r>
        <w:rPr>
          <w:sz w:val="28"/>
          <w:szCs w:val="28"/>
        </w:rPr>
        <w:t xml:space="preserve">o much so, that </w:t>
      </w:r>
      <w:r w:rsidR="003B6EEB">
        <w:rPr>
          <w:sz w:val="28"/>
          <w:szCs w:val="28"/>
        </w:rPr>
        <w:t>an example</w:t>
      </w:r>
      <w:r w:rsidR="003B6EEB">
        <w:rPr>
          <w:rStyle w:val="FootnoteReference"/>
          <w:sz w:val="28"/>
          <w:szCs w:val="28"/>
        </w:rPr>
        <w:footnoteReference w:id="2"/>
      </w:r>
      <w:r>
        <w:rPr>
          <w:sz w:val="28"/>
          <w:szCs w:val="28"/>
        </w:rPr>
        <w:t xml:space="preserve"> in which the slip</w:t>
      </w:r>
      <w:r w:rsidR="00D94A1A">
        <w:rPr>
          <w:sz w:val="28"/>
          <w:szCs w:val="28"/>
        </w:rPr>
        <w:t>s</w:t>
      </w:r>
      <w:r>
        <w:rPr>
          <w:sz w:val="28"/>
          <w:szCs w:val="28"/>
        </w:rPr>
        <w:t xml:space="preserve"> </w:t>
      </w:r>
      <w:r w:rsidR="00D94A1A">
        <w:rPr>
          <w:sz w:val="28"/>
          <w:szCs w:val="28"/>
        </w:rPr>
        <w:t>are tucked under themselves</w:t>
      </w:r>
      <w:r w:rsidR="003B6EEB">
        <w:rPr>
          <w:sz w:val="28"/>
          <w:szCs w:val="28"/>
        </w:rPr>
        <w:t xml:space="preserve"> on the inside of the board</w:t>
      </w:r>
      <w:r>
        <w:rPr>
          <w:sz w:val="28"/>
          <w:szCs w:val="28"/>
        </w:rPr>
        <w:t xml:space="preserve"> is so distinctively French </w:t>
      </w:r>
      <w:r w:rsidR="00D94A1A">
        <w:rPr>
          <w:sz w:val="28"/>
          <w:szCs w:val="28"/>
        </w:rPr>
        <w:t xml:space="preserve">as a technique, </w:t>
      </w:r>
      <w:r>
        <w:rPr>
          <w:sz w:val="28"/>
          <w:szCs w:val="28"/>
        </w:rPr>
        <w:t>that</w:t>
      </w:r>
      <w:r w:rsidR="00D94A1A" w:rsidRPr="00D94A1A">
        <w:rPr>
          <w:sz w:val="28"/>
          <w:szCs w:val="28"/>
        </w:rPr>
        <w:t xml:space="preserve"> </w:t>
      </w:r>
      <w:r w:rsidR="00D94A1A">
        <w:rPr>
          <w:sz w:val="28"/>
          <w:szCs w:val="28"/>
        </w:rPr>
        <w:t>although undoubtedly bound in London,</w:t>
      </w:r>
      <w:r>
        <w:rPr>
          <w:sz w:val="28"/>
          <w:szCs w:val="28"/>
        </w:rPr>
        <w:t xml:space="preserve"> </w:t>
      </w:r>
      <w:r w:rsidR="00A069EE">
        <w:rPr>
          <w:sz w:val="28"/>
          <w:szCs w:val="28"/>
        </w:rPr>
        <w:t xml:space="preserve">it must, </w:t>
      </w:r>
      <w:r>
        <w:rPr>
          <w:sz w:val="28"/>
          <w:szCs w:val="28"/>
        </w:rPr>
        <w:t>I believe</w:t>
      </w:r>
      <w:r w:rsidR="00A069EE">
        <w:rPr>
          <w:sz w:val="28"/>
          <w:szCs w:val="28"/>
        </w:rPr>
        <w:t>,</w:t>
      </w:r>
      <w:r>
        <w:rPr>
          <w:sz w:val="28"/>
          <w:szCs w:val="28"/>
        </w:rPr>
        <w:t xml:space="preserve"> </w:t>
      </w:r>
      <w:r w:rsidR="00A069EE">
        <w:rPr>
          <w:sz w:val="28"/>
          <w:szCs w:val="28"/>
        </w:rPr>
        <w:t>have been</w:t>
      </w:r>
      <w:r>
        <w:rPr>
          <w:sz w:val="28"/>
          <w:szCs w:val="28"/>
        </w:rPr>
        <w:t xml:space="preserve"> the work of an immigrant </w:t>
      </w:r>
      <w:r w:rsidR="00D94A1A">
        <w:rPr>
          <w:sz w:val="28"/>
          <w:szCs w:val="28"/>
        </w:rPr>
        <w:t xml:space="preserve">French </w:t>
      </w:r>
      <w:r w:rsidR="00A069EE">
        <w:rPr>
          <w:sz w:val="28"/>
          <w:szCs w:val="28"/>
        </w:rPr>
        <w:t>binder working in London –</w:t>
      </w:r>
      <w:r w:rsidR="00770CDA">
        <w:rPr>
          <w:sz w:val="28"/>
          <w:szCs w:val="28"/>
        </w:rPr>
        <w:t xml:space="preserve"> </w:t>
      </w:r>
      <w:r w:rsidR="00A069EE">
        <w:rPr>
          <w:sz w:val="28"/>
          <w:szCs w:val="28"/>
        </w:rPr>
        <w:t xml:space="preserve">and there is </w:t>
      </w:r>
      <w:r>
        <w:rPr>
          <w:sz w:val="28"/>
          <w:szCs w:val="28"/>
        </w:rPr>
        <w:t>good archival evidence</w:t>
      </w:r>
      <w:r w:rsidR="00770CDA">
        <w:rPr>
          <w:sz w:val="28"/>
          <w:szCs w:val="28"/>
        </w:rPr>
        <w:t xml:space="preserve"> that there were Fre</w:t>
      </w:r>
      <w:r w:rsidR="00A069EE">
        <w:rPr>
          <w:sz w:val="28"/>
          <w:szCs w:val="28"/>
        </w:rPr>
        <w:t>nch binders working in London at this time</w:t>
      </w:r>
      <w:r w:rsidR="006005FF">
        <w:rPr>
          <w:sz w:val="28"/>
          <w:szCs w:val="28"/>
        </w:rPr>
        <w:t xml:space="preserve"> (Fig. 3)</w:t>
      </w:r>
      <w:r>
        <w:rPr>
          <w:sz w:val="28"/>
          <w:szCs w:val="28"/>
        </w:rPr>
        <w:t>.</w:t>
      </w:r>
      <w:r w:rsidR="00D94A1A">
        <w:rPr>
          <w:sz w:val="28"/>
          <w:szCs w:val="28"/>
        </w:rPr>
        <w:t xml:space="preserve"> </w:t>
      </w:r>
    </w:p>
    <w:p w14:paraId="217BC6A9" w14:textId="77777777" w:rsidR="00827536" w:rsidRDefault="00827536" w:rsidP="008D39C3">
      <w:pPr>
        <w:spacing w:line="360" w:lineRule="auto"/>
        <w:rPr>
          <w:sz w:val="28"/>
          <w:szCs w:val="28"/>
        </w:rPr>
      </w:pPr>
    </w:p>
    <w:p w14:paraId="4D5AEFB2" w14:textId="6A1AE9A1" w:rsidR="0060351C" w:rsidRDefault="008220B7" w:rsidP="008D39C3">
      <w:pPr>
        <w:spacing w:line="360" w:lineRule="auto"/>
        <w:rPr>
          <w:sz w:val="28"/>
          <w:szCs w:val="28"/>
        </w:rPr>
      </w:pPr>
      <w:r>
        <w:rPr>
          <w:sz w:val="28"/>
          <w:szCs w:val="28"/>
        </w:rPr>
        <w:t>It is possible for</w:t>
      </w:r>
      <w:r w:rsidR="003F0ECF">
        <w:rPr>
          <w:b/>
          <w:sz w:val="28"/>
          <w:szCs w:val="28"/>
        </w:rPr>
        <w:t xml:space="preserve"> </w:t>
      </w:r>
      <w:r w:rsidR="00EE6755">
        <w:rPr>
          <w:sz w:val="28"/>
          <w:szCs w:val="28"/>
        </w:rPr>
        <w:t xml:space="preserve">a structural detail of a binding </w:t>
      </w:r>
      <w:r>
        <w:rPr>
          <w:sz w:val="28"/>
          <w:szCs w:val="28"/>
        </w:rPr>
        <w:t>to give tangible evidence of</w:t>
      </w:r>
      <w:r w:rsidR="00EE6755">
        <w:rPr>
          <w:sz w:val="28"/>
          <w:szCs w:val="28"/>
        </w:rPr>
        <w:t xml:space="preserve"> a significant political event, though at first sight the connection between the Duke of Alva</w:t>
      </w:r>
      <w:r w:rsidR="00143CD6">
        <w:rPr>
          <w:sz w:val="28"/>
          <w:szCs w:val="28"/>
        </w:rPr>
        <w:t xml:space="preserve"> (the Spanish Governo</w:t>
      </w:r>
      <w:r w:rsidR="003F0ECF">
        <w:rPr>
          <w:sz w:val="28"/>
          <w:szCs w:val="28"/>
        </w:rPr>
        <w:t>r of the Netherlands, from 1567-73)</w:t>
      </w:r>
      <w:r w:rsidR="00EE6755">
        <w:rPr>
          <w:sz w:val="28"/>
          <w:szCs w:val="28"/>
        </w:rPr>
        <w:t xml:space="preserve"> and a stuck</w:t>
      </w:r>
      <w:r w:rsidR="003F0ECF">
        <w:rPr>
          <w:sz w:val="28"/>
          <w:szCs w:val="28"/>
        </w:rPr>
        <w:t>-on</w:t>
      </w:r>
      <w:r w:rsidR="00EE6755">
        <w:rPr>
          <w:sz w:val="28"/>
          <w:szCs w:val="28"/>
        </w:rPr>
        <w:t xml:space="preserve"> endband may not appear too obvious</w:t>
      </w:r>
      <w:r>
        <w:rPr>
          <w:sz w:val="28"/>
          <w:szCs w:val="28"/>
        </w:rPr>
        <w:t xml:space="preserve"> (Fig.4</w:t>
      </w:r>
      <w:r w:rsidR="000F5621">
        <w:rPr>
          <w:sz w:val="28"/>
          <w:szCs w:val="28"/>
        </w:rPr>
        <w:t>a &amp; b</w:t>
      </w:r>
      <w:r>
        <w:rPr>
          <w:sz w:val="28"/>
          <w:szCs w:val="28"/>
        </w:rPr>
        <w:t>)</w:t>
      </w:r>
      <w:r w:rsidR="00EE6755">
        <w:rPr>
          <w:sz w:val="28"/>
          <w:szCs w:val="28"/>
        </w:rPr>
        <w:t>.</w:t>
      </w:r>
      <w:r w:rsidR="000F5621">
        <w:rPr>
          <w:rStyle w:val="FootnoteReference"/>
          <w:sz w:val="28"/>
          <w:szCs w:val="28"/>
        </w:rPr>
        <w:footnoteReference w:id="3"/>
      </w:r>
      <w:r w:rsidR="00EE6755">
        <w:rPr>
          <w:sz w:val="28"/>
          <w:szCs w:val="28"/>
        </w:rPr>
        <w:t xml:space="preserve"> The connection comes from the fact that the</w:t>
      </w:r>
      <w:r w:rsidR="00D94A1A">
        <w:rPr>
          <w:sz w:val="28"/>
          <w:szCs w:val="28"/>
        </w:rPr>
        <w:t xml:space="preserve"> endband</w:t>
      </w:r>
      <w:r w:rsidR="00127D34">
        <w:rPr>
          <w:sz w:val="28"/>
          <w:szCs w:val="28"/>
        </w:rPr>
        <w:t xml:space="preserve"> is</w:t>
      </w:r>
      <w:r w:rsidR="008C509B">
        <w:rPr>
          <w:sz w:val="28"/>
          <w:szCs w:val="28"/>
        </w:rPr>
        <w:t xml:space="preserve"> almost certainly the work of a</w:t>
      </w:r>
      <w:r w:rsidR="00127D34">
        <w:rPr>
          <w:sz w:val="28"/>
          <w:szCs w:val="28"/>
        </w:rPr>
        <w:t xml:space="preserve"> </w:t>
      </w:r>
      <w:r w:rsidR="00BA38A9">
        <w:rPr>
          <w:sz w:val="28"/>
          <w:szCs w:val="28"/>
        </w:rPr>
        <w:t xml:space="preserve">protestant </w:t>
      </w:r>
      <w:r w:rsidR="003F0ECF">
        <w:rPr>
          <w:sz w:val="28"/>
          <w:szCs w:val="28"/>
        </w:rPr>
        <w:t>refugee</w:t>
      </w:r>
      <w:r w:rsidR="00127D34">
        <w:rPr>
          <w:sz w:val="28"/>
          <w:szCs w:val="28"/>
        </w:rPr>
        <w:t xml:space="preserve"> from the Spanish Netherlands in the 1570s</w:t>
      </w:r>
      <w:r w:rsidR="00EE6755">
        <w:rPr>
          <w:sz w:val="28"/>
          <w:szCs w:val="28"/>
        </w:rPr>
        <w:t>,</w:t>
      </w:r>
      <w:r w:rsidR="00EE6755" w:rsidRPr="00EE6755">
        <w:rPr>
          <w:sz w:val="28"/>
          <w:szCs w:val="28"/>
        </w:rPr>
        <w:t xml:space="preserve"> </w:t>
      </w:r>
      <w:r w:rsidR="00EE6755">
        <w:rPr>
          <w:sz w:val="28"/>
          <w:szCs w:val="28"/>
        </w:rPr>
        <w:t xml:space="preserve">fleeing the persecution of </w:t>
      </w:r>
      <w:r w:rsidR="003F0ECF">
        <w:rPr>
          <w:sz w:val="28"/>
          <w:szCs w:val="28"/>
        </w:rPr>
        <w:t xml:space="preserve">the </w:t>
      </w:r>
      <w:r w:rsidR="00EE6755">
        <w:rPr>
          <w:sz w:val="28"/>
          <w:szCs w:val="28"/>
        </w:rPr>
        <w:t>protestants led by the Duke of Alva</w:t>
      </w:r>
      <w:r w:rsidR="00127D34">
        <w:rPr>
          <w:sz w:val="28"/>
          <w:szCs w:val="28"/>
        </w:rPr>
        <w:t xml:space="preserve">. </w:t>
      </w:r>
      <w:r w:rsidR="00BA38A9">
        <w:rPr>
          <w:sz w:val="28"/>
          <w:szCs w:val="28"/>
        </w:rPr>
        <w:t xml:space="preserve">The </w:t>
      </w:r>
      <w:r w:rsidR="00127D34">
        <w:rPr>
          <w:sz w:val="28"/>
          <w:szCs w:val="28"/>
        </w:rPr>
        <w:t>stuck-on endband</w:t>
      </w:r>
      <w:r w:rsidR="008C509B">
        <w:rPr>
          <w:sz w:val="28"/>
          <w:szCs w:val="28"/>
        </w:rPr>
        <w:t xml:space="preserve"> </w:t>
      </w:r>
      <w:r w:rsidR="00127D34">
        <w:rPr>
          <w:sz w:val="28"/>
          <w:szCs w:val="28"/>
        </w:rPr>
        <w:t xml:space="preserve">did </w:t>
      </w:r>
      <w:r w:rsidR="00BA38A9">
        <w:rPr>
          <w:sz w:val="28"/>
          <w:szCs w:val="28"/>
        </w:rPr>
        <w:t xml:space="preserve">not </w:t>
      </w:r>
      <w:r w:rsidR="00127D34">
        <w:rPr>
          <w:sz w:val="28"/>
          <w:szCs w:val="28"/>
        </w:rPr>
        <w:t>form part of the English tradition of bookbinding</w:t>
      </w:r>
      <w:r w:rsidR="00BA38A9">
        <w:rPr>
          <w:sz w:val="28"/>
          <w:szCs w:val="28"/>
        </w:rPr>
        <w:t xml:space="preserve"> until the nineteenth century, whereas it was the usual endband for books bound in boards in the Low Countries</w:t>
      </w:r>
      <w:r w:rsidR="008C509B">
        <w:rPr>
          <w:sz w:val="28"/>
          <w:szCs w:val="28"/>
        </w:rPr>
        <w:t xml:space="preserve">, and in the 1570s there was an influx of </w:t>
      </w:r>
      <w:r w:rsidR="00EE6755">
        <w:rPr>
          <w:sz w:val="28"/>
          <w:szCs w:val="28"/>
        </w:rPr>
        <w:t xml:space="preserve">protestant </w:t>
      </w:r>
      <w:r w:rsidR="008C509B">
        <w:rPr>
          <w:sz w:val="28"/>
          <w:szCs w:val="28"/>
        </w:rPr>
        <w:t>refugee</w:t>
      </w:r>
      <w:r w:rsidR="003F0ECF">
        <w:rPr>
          <w:sz w:val="28"/>
          <w:szCs w:val="28"/>
        </w:rPr>
        <w:t xml:space="preserve">s </w:t>
      </w:r>
      <w:r w:rsidR="00143CD6">
        <w:rPr>
          <w:sz w:val="28"/>
          <w:szCs w:val="28"/>
        </w:rPr>
        <w:t xml:space="preserve">into England, a protestant country, </w:t>
      </w:r>
      <w:r w:rsidR="003F0ECF">
        <w:rPr>
          <w:sz w:val="28"/>
          <w:szCs w:val="28"/>
        </w:rPr>
        <w:t>from the southern Netherlands.</w:t>
      </w:r>
      <w:r w:rsidR="00BA38A9">
        <w:rPr>
          <w:sz w:val="28"/>
          <w:szCs w:val="28"/>
        </w:rPr>
        <w:t xml:space="preserve"> </w:t>
      </w:r>
      <w:r w:rsidR="003F0ECF">
        <w:rPr>
          <w:sz w:val="28"/>
          <w:szCs w:val="28"/>
        </w:rPr>
        <w:t>This means that the</w:t>
      </w:r>
      <w:r w:rsidR="00BA38A9">
        <w:rPr>
          <w:sz w:val="28"/>
          <w:szCs w:val="28"/>
        </w:rPr>
        <w:t xml:space="preserve"> binding</w:t>
      </w:r>
      <w:r w:rsidR="003F0ECF">
        <w:rPr>
          <w:sz w:val="28"/>
          <w:szCs w:val="28"/>
        </w:rPr>
        <w:t xml:space="preserve"> on which this particular endband is found</w:t>
      </w:r>
      <w:r w:rsidR="00BA38A9">
        <w:rPr>
          <w:sz w:val="28"/>
          <w:szCs w:val="28"/>
        </w:rPr>
        <w:t xml:space="preserve">, which can be placed in London on the evidence of the tooling on the cover, can be quite confidently ascribed to an immigrant from </w:t>
      </w:r>
      <w:r w:rsidR="003F0ECF">
        <w:rPr>
          <w:sz w:val="28"/>
          <w:szCs w:val="28"/>
        </w:rPr>
        <w:t>the southern Netherlands</w:t>
      </w:r>
      <w:r w:rsidR="008C509B">
        <w:rPr>
          <w:sz w:val="28"/>
          <w:szCs w:val="28"/>
        </w:rPr>
        <w:t xml:space="preserve"> and offer a small indication of the movement of people in response to </w:t>
      </w:r>
      <w:r w:rsidR="00A069EE">
        <w:rPr>
          <w:sz w:val="28"/>
          <w:szCs w:val="28"/>
        </w:rPr>
        <w:t>international</w:t>
      </w:r>
      <w:r w:rsidR="008C509B">
        <w:rPr>
          <w:sz w:val="28"/>
          <w:szCs w:val="28"/>
        </w:rPr>
        <w:t xml:space="preserve"> political events</w:t>
      </w:r>
      <w:r w:rsidR="00BA38A9">
        <w:rPr>
          <w:sz w:val="28"/>
          <w:szCs w:val="28"/>
        </w:rPr>
        <w:t>.</w:t>
      </w:r>
    </w:p>
    <w:p w14:paraId="30911E08" w14:textId="77777777" w:rsidR="00D40241" w:rsidRDefault="00D40241" w:rsidP="008D39C3">
      <w:pPr>
        <w:spacing w:line="360" w:lineRule="auto"/>
        <w:rPr>
          <w:sz w:val="28"/>
          <w:szCs w:val="28"/>
        </w:rPr>
      </w:pPr>
    </w:p>
    <w:p w14:paraId="5103875A" w14:textId="1A094021" w:rsidR="004B44EC" w:rsidRPr="008D39C3" w:rsidRDefault="00D40241" w:rsidP="004B44EC">
      <w:pPr>
        <w:spacing w:line="360" w:lineRule="auto"/>
        <w:rPr>
          <w:sz w:val="28"/>
          <w:szCs w:val="28"/>
        </w:rPr>
      </w:pPr>
      <w:r>
        <w:rPr>
          <w:sz w:val="28"/>
          <w:szCs w:val="28"/>
        </w:rPr>
        <w:t xml:space="preserve">What </w:t>
      </w:r>
      <w:r w:rsidR="003F0ECF">
        <w:rPr>
          <w:sz w:val="28"/>
          <w:szCs w:val="28"/>
        </w:rPr>
        <w:t xml:space="preserve">this analysis </w:t>
      </w:r>
      <w:r w:rsidR="008C509B">
        <w:rPr>
          <w:sz w:val="28"/>
          <w:szCs w:val="28"/>
        </w:rPr>
        <w:t xml:space="preserve">of details of </w:t>
      </w:r>
      <w:r w:rsidR="001A6419">
        <w:rPr>
          <w:sz w:val="28"/>
          <w:szCs w:val="28"/>
        </w:rPr>
        <w:t xml:space="preserve">some of the </w:t>
      </w:r>
      <w:r w:rsidR="00BA38A9">
        <w:rPr>
          <w:sz w:val="28"/>
          <w:szCs w:val="28"/>
        </w:rPr>
        <w:t xml:space="preserve">structural elements of </w:t>
      </w:r>
      <w:r>
        <w:rPr>
          <w:sz w:val="28"/>
          <w:szCs w:val="28"/>
        </w:rPr>
        <w:t xml:space="preserve">bindings </w:t>
      </w:r>
      <w:r w:rsidR="003F0ECF">
        <w:rPr>
          <w:sz w:val="28"/>
          <w:szCs w:val="28"/>
        </w:rPr>
        <w:t>shows</w:t>
      </w:r>
      <w:r>
        <w:rPr>
          <w:sz w:val="28"/>
          <w:szCs w:val="28"/>
        </w:rPr>
        <w:t xml:space="preserve"> </w:t>
      </w:r>
      <w:r w:rsidR="00257C32">
        <w:rPr>
          <w:sz w:val="28"/>
          <w:szCs w:val="28"/>
        </w:rPr>
        <w:t xml:space="preserve">is </w:t>
      </w:r>
      <w:r w:rsidR="001A6419">
        <w:rPr>
          <w:sz w:val="28"/>
          <w:szCs w:val="28"/>
        </w:rPr>
        <w:t xml:space="preserve">that </w:t>
      </w:r>
      <w:r w:rsidR="003F0ECF">
        <w:rPr>
          <w:sz w:val="28"/>
          <w:szCs w:val="28"/>
        </w:rPr>
        <w:t xml:space="preserve">book </w:t>
      </w:r>
      <w:r w:rsidR="001A6419">
        <w:rPr>
          <w:sz w:val="28"/>
          <w:szCs w:val="28"/>
        </w:rPr>
        <w:t>structure</w:t>
      </w:r>
      <w:r w:rsidR="003F0ECF">
        <w:rPr>
          <w:sz w:val="28"/>
          <w:szCs w:val="28"/>
        </w:rPr>
        <w:t>s</w:t>
      </w:r>
      <w:r w:rsidR="001A6419">
        <w:rPr>
          <w:sz w:val="28"/>
          <w:szCs w:val="28"/>
        </w:rPr>
        <w:t xml:space="preserve"> </w:t>
      </w:r>
      <w:r>
        <w:rPr>
          <w:sz w:val="28"/>
          <w:szCs w:val="28"/>
        </w:rPr>
        <w:t>can be ‘</w:t>
      </w:r>
      <w:r w:rsidR="001A6419">
        <w:rPr>
          <w:sz w:val="28"/>
          <w:szCs w:val="28"/>
        </w:rPr>
        <w:t>read’</w:t>
      </w:r>
      <w:r>
        <w:rPr>
          <w:sz w:val="28"/>
          <w:szCs w:val="28"/>
        </w:rPr>
        <w:t xml:space="preserve"> in ways that allow us to </w:t>
      </w:r>
      <w:r w:rsidR="001A6419">
        <w:rPr>
          <w:sz w:val="28"/>
          <w:szCs w:val="28"/>
        </w:rPr>
        <w:t>gain a greater and more sophisticated understanding of how</w:t>
      </w:r>
      <w:r>
        <w:rPr>
          <w:sz w:val="28"/>
          <w:szCs w:val="28"/>
        </w:rPr>
        <w:t xml:space="preserve"> the booktrade </w:t>
      </w:r>
      <w:r w:rsidR="001A6419">
        <w:rPr>
          <w:sz w:val="28"/>
          <w:szCs w:val="28"/>
        </w:rPr>
        <w:t>and the acquisition of books worked</w:t>
      </w:r>
      <w:r w:rsidR="0060351C">
        <w:rPr>
          <w:sz w:val="28"/>
          <w:szCs w:val="28"/>
        </w:rPr>
        <w:t xml:space="preserve">; </w:t>
      </w:r>
      <w:r>
        <w:rPr>
          <w:sz w:val="28"/>
          <w:szCs w:val="28"/>
        </w:rPr>
        <w:t>way</w:t>
      </w:r>
      <w:r w:rsidR="001A6419">
        <w:rPr>
          <w:sz w:val="28"/>
          <w:szCs w:val="28"/>
        </w:rPr>
        <w:t>s</w:t>
      </w:r>
      <w:r>
        <w:rPr>
          <w:sz w:val="28"/>
          <w:szCs w:val="28"/>
        </w:rPr>
        <w:t xml:space="preserve"> that </w:t>
      </w:r>
      <w:r w:rsidR="0060351C">
        <w:rPr>
          <w:sz w:val="28"/>
          <w:szCs w:val="28"/>
        </w:rPr>
        <w:t>are</w:t>
      </w:r>
      <w:r w:rsidR="00770CDA">
        <w:rPr>
          <w:sz w:val="28"/>
          <w:szCs w:val="28"/>
        </w:rPr>
        <w:t>, in most cases,</w:t>
      </w:r>
      <w:r>
        <w:rPr>
          <w:sz w:val="28"/>
          <w:szCs w:val="28"/>
        </w:rPr>
        <w:t xml:space="preserve"> not going to</w:t>
      </w:r>
      <w:r w:rsidR="001A6419">
        <w:rPr>
          <w:sz w:val="28"/>
          <w:szCs w:val="28"/>
        </w:rPr>
        <w:t xml:space="preserve"> be found in the written record. </w:t>
      </w:r>
      <w:r w:rsidR="004B44EC">
        <w:rPr>
          <w:sz w:val="28"/>
          <w:szCs w:val="28"/>
        </w:rPr>
        <w:t>One of the reasons fo</w:t>
      </w:r>
      <w:r w:rsidR="003F0ECF">
        <w:rPr>
          <w:sz w:val="28"/>
          <w:szCs w:val="28"/>
        </w:rPr>
        <w:t>r this is that the binders of</w:t>
      </w:r>
      <w:r w:rsidR="00BA38A9">
        <w:rPr>
          <w:sz w:val="28"/>
          <w:szCs w:val="28"/>
        </w:rPr>
        <w:t xml:space="preserve"> or</w:t>
      </w:r>
      <w:r w:rsidR="004B44EC">
        <w:rPr>
          <w:sz w:val="28"/>
          <w:szCs w:val="28"/>
        </w:rPr>
        <w:t>d</w:t>
      </w:r>
      <w:r w:rsidR="00BA38A9">
        <w:rPr>
          <w:sz w:val="28"/>
          <w:szCs w:val="28"/>
        </w:rPr>
        <w:t>ina</w:t>
      </w:r>
      <w:r w:rsidR="004B44EC">
        <w:rPr>
          <w:sz w:val="28"/>
          <w:szCs w:val="28"/>
        </w:rPr>
        <w:t>ry books w</w:t>
      </w:r>
      <w:r w:rsidR="00BA38A9">
        <w:rPr>
          <w:sz w:val="28"/>
          <w:szCs w:val="28"/>
        </w:rPr>
        <w:t>ere</w:t>
      </w:r>
      <w:r w:rsidR="004B44EC">
        <w:rPr>
          <w:sz w:val="28"/>
          <w:szCs w:val="28"/>
        </w:rPr>
        <w:t xml:space="preserve"> usually the least regarded of the makers of books, and certainly </w:t>
      </w:r>
      <w:r w:rsidR="008220B7">
        <w:rPr>
          <w:sz w:val="28"/>
          <w:szCs w:val="28"/>
        </w:rPr>
        <w:t>the least well paid,</w:t>
      </w:r>
      <w:r w:rsidR="004B44EC">
        <w:rPr>
          <w:sz w:val="28"/>
          <w:szCs w:val="28"/>
        </w:rPr>
        <w:t xml:space="preserve"> and</w:t>
      </w:r>
      <w:r w:rsidR="00257C32">
        <w:rPr>
          <w:sz w:val="28"/>
          <w:szCs w:val="28"/>
        </w:rPr>
        <w:t>,</w:t>
      </w:r>
      <w:r w:rsidR="004B44EC">
        <w:rPr>
          <w:sz w:val="28"/>
          <w:szCs w:val="28"/>
        </w:rPr>
        <w:t xml:space="preserve"> unless </w:t>
      </w:r>
      <w:r w:rsidR="00F149B1">
        <w:rPr>
          <w:sz w:val="28"/>
          <w:szCs w:val="28"/>
        </w:rPr>
        <w:t>t</w:t>
      </w:r>
      <w:r w:rsidR="004B44EC">
        <w:rPr>
          <w:sz w:val="28"/>
          <w:szCs w:val="28"/>
        </w:rPr>
        <w:t>he</w:t>
      </w:r>
      <w:r w:rsidR="00F149B1">
        <w:rPr>
          <w:sz w:val="28"/>
          <w:szCs w:val="28"/>
        </w:rPr>
        <w:t>y</w:t>
      </w:r>
      <w:r w:rsidR="004B44EC">
        <w:rPr>
          <w:sz w:val="28"/>
          <w:szCs w:val="28"/>
        </w:rPr>
        <w:t xml:space="preserve"> w</w:t>
      </w:r>
      <w:r w:rsidR="00F149B1">
        <w:rPr>
          <w:sz w:val="28"/>
          <w:szCs w:val="28"/>
        </w:rPr>
        <w:t>ere</w:t>
      </w:r>
      <w:r w:rsidR="004B44EC">
        <w:rPr>
          <w:sz w:val="28"/>
          <w:szCs w:val="28"/>
        </w:rPr>
        <w:t xml:space="preserve"> fortunate enough to serve the wealthy elites of Europe</w:t>
      </w:r>
      <w:r w:rsidR="008C509B">
        <w:rPr>
          <w:sz w:val="28"/>
          <w:szCs w:val="28"/>
        </w:rPr>
        <w:t>,</w:t>
      </w:r>
      <w:r w:rsidR="004B44EC">
        <w:rPr>
          <w:sz w:val="28"/>
          <w:szCs w:val="28"/>
        </w:rPr>
        <w:t xml:space="preserve"> </w:t>
      </w:r>
      <w:r w:rsidR="00F149B1">
        <w:rPr>
          <w:sz w:val="28"/>
          <w:szCs w:val="28"/>
        </w:rPr>
        <w:t>are</w:t>
      </w:r>
      <w:r w:rsidR="004B44EC">
        <w:rPr>
          <w:sz w:val="28"/>
          <w:szCs w:val="28"/>
        </w:rPr>
        <w:t xml:space="preserve"> </w:t>
      </w:r>
      <w:r w:rsidR="00F149B1">
        <w:rPr>
          <w:sz w:val="28"/>
          <w:szCs w:val="28"/>
        </w:rPr>
        <w:t>l</w:t>
      </w:r>
      <w:r w:rsidR="004B44EC">
        <w:rPr>
          <w:sz w:val="28"/>
          <w:szCs w:val="28"/>
        </w:rPr>
        <w:t xml:space="preserve">ikely to remain </w:t>
      </w:r>
      <w:r w:rsidR="00DA25C1">
        <w:rPr>
          <w:sz w:val="28"/>
          <w:szCs w:val="28"/>
        </w:rPr>
        <w:t xml:space="preserve">stubbornly </w:t>
      </w:r>
      <w:r w:rsidR="004B44EC">
        <w:rPr>
          <w:sz w:val="28"/>
          <w:szCs w:val="28"/>
        </w:rPr>
        <w:t xml:space="preserve">anonymous. </w:t>
      </w:r>
      <w:r w:rsidR="00F149B1">
        <w:rPr>
          <w:sz w:val="28"/>
          <w:szCs w:val="28"/>
        </w:rPr>
        <w:t xml:space="preserve">But these unsung heroes of the sewing frame and beating hammer bound countless millions of books between the mid-fifteenth and the early nineteenth century. </w:t>
      </w:r>
      <w:r w:rsidR="00257C32">
        <w:rPr>
          <w:sz w:val="28"/>
          <w:szCs w:val="28"/>
        </w:rPr>
        <w:t>If this sounds an exaggeration, w</w:t>
      </w:r>
      <w:r w:rsidR="00F149B1">
        <w:rPr>
          <w:sz w:val="28"/>
          <w:szCs w:val="28"/>
        </w:rPr>
        <w:t xml:space="preserve">e must always remember that the books that we are used to seeing in rare book collections </w:t>
      </w:r>
      <w:r w:rsidR="00257C32">
        <w:rPr>
          <w:sz w:val="28"/>
          <w:szCs w:val="28"/>
        </w:rPr>
        <w:t xml:space="preserve">in libraries </w:t>
      </w:r>
      <w:r w:rsidR="00F149B1">
        <w:rPr>
          <w:sz w:val="28"/>
          <w:szCs w:val="28"/>
        </w:rPr>
        <w:t xml:space="preserve">are, generally speaking, only a small and rather rarefied selection of what was printed, as the almanacs, the cheap devotional literature, the popular </w:t>
      </w:r>
      <w:r w:rsidR="00F22EC8">
        <w:rPr>
          <w:sz w:val="28"/>
          <w:szCs w:val="28"/>
        </w:rPr>
        <w:t>play texts and</w:t>
      </w:r>
      <w:r w:rsidR="003F0ECF">
        <w:rPr>
          <w:b/>
          <w:sz w:val="28"/>
          <w:szCs w:val="28"/>
        </w:rPr>
        <w:t xml:space="preserve"> </w:t>
      </w:r>
      <w:r w:rsidR="00F149B1">
        <w:rPr>
          <w:sz w:val="28"/>
          <w:szCs w:val="28"/>
        </w:rPr>
        <w:t>romances and</w:t>
      </w:r>
      <w:r w:rsidR="00E15B5A">
        <w:rPr>
          <w:b/>
          <w:sz w:val="28"/>
          <w:szCs w:val="28"/>
        </w:rPr>
        <w:t xml:space="preserve"> </w:t>
      </w:r>
      <w:r w:rsidR="00F149B1">
        <w:rPr>
          <w:sz w:val="28"/>
          <w:szCs w:val="28"/>
        </w:rPr>
        <w:t>an unending and constantly growing stream of technical manuals,</w:t>
      </w:r>
      <w:r w:rsidR="00E15B5A">
        <w:rPr>
          <w:b/>
          <w:sz w:val="28"/>
          <w:szCs w:val="28"/>
        </w:rPr>
        <w:t xml:space="preserve"> </w:t>
      </w:r>
      <w:r w:rsidR="00E15B5A">
        <w:rPr>
          <w:sz w:val="28"/>
          <w:szCs w:val="28"/>
        </w:rPr>
        <w:t>guidebooks,</w:t>
      </w:r>
      <w:r w:rsidR="00E15B5A">
        <w:rPr>
          <w:b/>
          <w:sz w:val="28"/>
          <w:szCs w:val="28"/>
        </w:rPr>
        <w:t xml:space="preserve"> </w:t>
      </w:r>
      <w:r w:rsidR="001F20E4">
        <w:rPr>
          <w:sz w:val="28"/>
          <w:szCs w:val="28"/>
        </w:rPr>
        <w:t>maps</w:t>
      </w:r>
      <w:r w:rsidR="00F149B1">
        <w:rPr>
          <w:sz w:val="28"/>
          <w:szCs w:val="28"/>
        </w:rPr>
        <w:t xml:space="preserve"> of all sorts,</w:t>
      </w:r>
      <w:r w:rsidR="00E15B5A">
        <w:rPr>
          <w:b/>
          <w:sz w:val="28"/>
          <w:szCs w:val="28"/>
        </w:rPr>
        <w:t xml:space="preserve"> </w:t>
      </w:r>
      <w:r w:rsidR="00F149B1">
        <w:rPr>
          <w:sz w:val="28"/>
          <w:szCs w:val="28"/>
        </w:rPr>
        <w:t xml:space="preserve">schoolbooks and other </w:t>
      </w:r>
      <w:r w:rsidR="003F0ECF">
        <w:rPr>
          <w:sz w:val="28"/>
          <w:szCs w:val="28"/>
        </w:rPr>
        <w:t xml:space="preserve">more or less </w:t>
      </w:r>
      <w:r w:rsidR="00F149B1">
        <w:rPr>
          <w:sz w:val="28"/>
          <w:szCs w:val="28"/>
        </w:rPr>
        <w:t xml:space="preserve">ephemeral material has largely disappeared, though all of it had to be bound, often in editions that numbered well into the thousands, and yet of which we have </w:t>
      </w:r>
      <w:r w:rsidR="00257C32">
        <w:rPr>
          <w:sz w:val="28"/>
          <w:szCs w:val="28"/>
        </w:rPr>
        <w:t xml:space="preserve">at best </w:t>
      </w:r>
      <w:r w:rsidR="00F149B1">
        <w:rPr>
          <w:sz w:val="28"/>
          <w:szCs w:val="28"/>
        </w:rPr>
        <w:t>small handfuls of surviving examples</w:t>
      </w:r>
      <w:r w:rsidR="00257C32">
        <w:rPr>
          <w:sz w:val="28"/>
          <w:szCs w:val="28"/>
        </w:rPr>
        <w:t xml:space="preserve"> and in some cases none at all</w:t>
      </w:r>
      <w:r w:rsidR="00F149B1">
        <w:rPr>
          <w:sz w:val="28"/>
          <w:szCs w:val="28"/>
        </w:rPr>
        <w:t xml:space="preserve">. And this is to say nothing of the </w:t>
      </w:r>
      <w:r w:rsidR="000F5621">
        <w:rPr>
          <w:sz w:val="28"/>
          <w:szCs w:val="28"/>
        </w:rPr>
        <w:t>stationery binding</w:t>
      </w:r>
      <w:r w:rsidR="00F149B1">
        <w:rPr>
          <w:sz w:val="28"/>
          <w:szCs w:val="28"/>
        </w:rPr>
        <w:t xml:space="preserve"> trade, the </w:t>
      </w:r>
      <w:r w:rsidR="006A62BD">
        <w:rPr>
          <w:sz w:val="28"/>
          <w:szCs w:val="28"/>
        </w:rPr>
        <w:t>‘</w:t>
      </w:r>
      <w:r w:rsidR="00F149B1">
        <w:rPr>
          <w:sz w:val="28"/>
          <w:szCs w:val="28"/>
        </w:rPr>
        <w:t>parchment binders</w:t>
      </w:r>
      <w:r w:rsidR="006A62BD">
        <w:rPr>
          <w:sz w:val="28"/>
          <w:szCs w:val="28"/>
        </w:rPr>
        <w:t>’</w:t>
      </w:r>
      <w:r w:rsidR="00F149B1">
        <w:rPr>
          <w:sz w:val="28"/>
          <w:szCs w:val="28"/>
        </w:rPr>
        <w:t xml:space="preserve"> as the</w:t>
      </w:r>
      <w:r w:rsidR="006A62BD">
        <w:rPr>
          <w:sz w:val="28"/>
          <w:szCs w:val="28"/>
        </w:rPr>
        <w:t xml:space="preserve">y were called in </w:t>
      </w:r>
      <w:r w:rsidR="00770CDA">
        <w:rPr>
          <w:sz w:val="28"/>
          <w:szCs w:val="28"/>
        </w:rPr>
        <w:t>England</w:t>
      </w:r>
      <w:r w:rsidR="006A62BD">
        <w:rPr>
          <w:sz w:val="28"/>
          <w:szCs w:val="28"/>
        </w:rPr>
        <w:t xml:space="preserve">, </w:t>
      </w:r>
      <w:r w:rsidR="00F149B1">
        <w:rPr>
          <w:sz w:val="28"/>
          <w:szCs w:val="28"/>
        </w:rPr>
        <w:t>making account</w:t>
      </w:r>
      <w:r w:rsidR="008C509B">
        <w:rPr>
          <w:sz w:val="28"/>
          <w:szCs w:val="28"/>
        </w:rPr>
        <w:t xml:space="preserve"> books</w:t>
      </w:r>
      <w:r w:rsidR="00F149B1">
        <w:rPr>
          <w:sz w:val="28"/>
          <w:szCs w:val="28"/>
        </w:rPr>
        <w:t xml:space="preserve">, ledgers, logbooks, </w:t>
      </w:r>
      <w:r w:rsidR="00257C32">
        <w:rPr>
          <w:sz w:val="28"/>
          <w:szCs w:val="28"/>
        </w:rPr>
        <w:t xml:space="preserve">memorandum books and </w:t>
      </w:r>
      <w:r w:rsidR="006A62BD">
        <w:rPr>
          <w:sz w:val="28"/>
          <w:szCs w:val="28"/>
        </w:rPr>
        <w:t>notebooks of all sorts and sizes.</w:t>
      </w:r>
    </w:p>
    <w:p w14:paraId="1395A9C9" w14:textId="77777777" w:rsidR="004F0625" w:rsidRDefault="004F0625" w:rsidP="008D39C3">
      <w:pPr>
        <w:spacing w:line="360" w:lineRule="auto"/>
        <w:rPr>
          <w:sz w:val="28"/>
          <w:szCs w:val="28"/>
        </w:rPr>
      </w:pPr>
    </w:p>
    <w:p w14:paraId="49C6CDD2" w14:textId="15C15244" w:rsidR="008C677F" w:rsidRDefault="002E59A3" w:rsidP="008D39C3">
      <w:pPr>
        <w:spacing w:line="360" w:lineRule="auto"/>
        <w:rPr>
          <w:sz w:val="28"/>
          <w:szCs w:val="28"/>
        </w:rPr>
      </w:pPr>
      <w:r>
        <w:rPr>
          <w:sz w:val="28"/>
          <w:szCs w:val="28"/>
        </w:rPr>
        <w:t>We can</w:t>
      </w:r>
      <w:r w:rsidR="00F178BC">
        <w:rPr>
          <w:sz w:val="28"/>
          <w:szCs w:val="28"/>
        </w:rPr>
        <w:t xml:space="preserve">, however, </w:t>
      </w:r>
      <w:r w:rsidR="0025227B">
        <w:rPr>
          <w:sz w:val="28"/>
          <w:szCs w:val="28"/>
        </w:rPr>
        <w:t xml:space="preserve">be sure of one thing, that all printed books began in pretty much the same way, as printed sheets, folded into bunches of 10-12 sheets at a time and </w:t>
      </w:r>
      <w:r w:rsidR="000F5621">
        <w:rPr>
          <w:sz w:val="28"/>
          <w:szCs w:val="28"/>
        </w:rPr>
        <w:t xml:space="preserve">folded once and </w:t>
      </w:r>
      <w:r w:rsidR="0025227B">
        <w:rPr>
          <w:sz w:val="28"/>
          <w:szCs w:val="28"/>
        </w:rPr>
        <w:t xml:space="preserve">pressed </w:t>
      </w:r>
      <w:r w:rsidR="006C22F2">
        <w:rPr>
          <w:sz w:val="28"/>
          <w:szCs w:val="28"/>
        </w:rPr>
        <w:t xml:space="preserve">or beaten </w:t>
      </w:r>
      <w:r w:rsidR="0025227B">
        <w:rPr>
          <w:sz w:val="28"/>
          <w:szCs w:val="28"/>
        </w:rPr>
        <w:t>to compact them</w:t>
      </w:r>
      <w:r w:rsidR="00770CDA">
        <w:rPr>
          <w:sz w:val="28"/>
          <w:szCs w:val="28"/>
        </w:rPr>
        <w:t xml:space="preserve"> and make them easier to handle</w:t>
      </w:r>
      <w:r w:rsidR="0025227B">
        <w:rPr>
          <w:sz w:val="28"/>
          <w:szCs w:val="28"/>
        </w:rPr>
        <w:t xml:space="preserve"> for shipping. The binder</w:t>
      </w:r>
      <w:r w:rsidR="00257C32">
        <w:rPr>
          <w:sz w:val="28"/>
          <w:szCs w:val="28"/>
        </w:rPr>
        <w:t>’s</w:t>
      </w:r>
      <w:r w:rsidR="0025227B">
        <w:rPr>
          <w:sz w:val="28"/>
          <w:szCs w:val="28"/>
        </w:rPr>
        <w:t xml:space="preserve"> </w:t>
      </w:r>
      <w:r>
        <w:rPr>
          <w:sz w:val="28"/>
          <w:szCs w:val="28"/>
        </w:rPr>
        <w:t>job was to separate them, fold</w:t>
      </w:r>
      <w:r w:rsidR="0025227B">
        <w:rPr>
          <w:sz w:val="28"/>
          <w:szCs w:val="28"/>
        </w:rPr>
        <w:t xml:space="preserve"> them into gatherings, arrange them in the right order and then to bind them in whatever way his client demanded of him.</w:t>
      </w:r>
      <w:r w:rsidR="00F178BC">
        <w:rPr>
          <w:sz w:val="28"/>
          <w:szCs w:val="28"/>
        </w:rPr>
        <w:t xml:space="preserve"> We know that books could be sold in sheets, and they</w:t>
      </w:r>
      <w:r w:rsidR="00C0275D">
        <w:rPr>
          <w:sz w:val="28"/>
          <w:szCs w:val="28"/>
        </w:rPr>
        <w:t xml:space="preserve"> undoubtedly were within the tr</w:t>
      </w:r>
      <w:r w:rsidR="00F178BC">
        <w:rPr>
          <w:sz w:val="28"/>
          <w:szCs w:val="28"/>
        </w:rPr>
        <w:t>ade, and</w:t>
      </w:r>
      <w:r>
        <w:rPr>
          <w:sz w:val="28"/>
          <w:szCs w:val="28"/>
        </w:rPr>
        <w:t>,</w:t>
      </w:r>
      <w:r w:rsidR="00F178BC">
        <w:rPr>
          <w:sz w:val="28"/>
          <w:szCs w:val="28"/>
        </w:rPr>
        <w:t xml:space="preserve"> to an exte</w:t>
      </w:r>
      <w:r w:rsidR="00C0275D">
        <w:rPr>
          <w:sz w:val="28"/>
          <w:szCs w:val="28"/>
        </w:rPr>
        <w:t xml:space="preserve">nt </w:t>
      </w:r>
      <w:r w:rsidR="00F178BC">
        <w:rPr>
          <w:sz w:val="28"/>
          <w:szCs w:val="28"/>
        </w:rPr>
        <w:t xml:space="preserve">that is the subject of </w:t>
      </w:r>
      <w:r>
        <w:rPr>
          <w:sz w:val="28"/>
          <w:szCs w:val="28"/>
        </w:rPr>
        <w:t>some</w:t>
      </w:r>
      <w:r w:rsidR="00F178BC">
        <w:rPr>
          <w:sz w:val="28"/>
          <w:szCs w:val="28"/>
        </w:rPr>
        <w:t xml:space="preserve"> debate</w:t>
      </w:r>
      <w:r w:rsidR="00C0275D">
        <w:rPr>
          <w:sz w:val="28"/>
          <w:szCs w:val="28"/>
        </w:rPr>
        <w:t>,</w:t>
      </w:r>
      <w:r w:rsidR="00F178BC">
        <w:rPr>
          <w:sz w:val="28"/>
          <w:szCs w:val="28"/>
        </w:rPr>
        <w:t xml:space="preserve"> to individual customers</w:t>
      </w:r>
      <w:r w:rsidR="00C0275D">
        <w:rPr>
          <w:sz w:val="28"/>
          <w:szCs w:val="28"/>
        </w:rPr>
        <w:t>. Sir Richard Ellys</w:t>
      </w:r>
      <w:r w:rsidR="00A470CB">
        <w:rPr>
          <w:sz w:val="28"/>
          <w:szCs w:val="28"/>
        </w:rPr>
        <w:t>,</w:t>
      </w:r>
      <w:r w:rsidR="006C22F2">
        <w:rPr>
          <w:sz w:val="28"/>
          <w:szCs w:val="28"/>
        </w:rPr>
        <w:t xml:space="preserve"> </w:t>
      </w:r>
      <w:r w:rsidR="00EE6755">
        <w:rPr>
          <w:sz w:val="28"/>
          <w:szCs w:val="28"/>
        </w:rPr>
        <w:t xml:space="preserve">a wealthy scholar </w:t>
      </w:r>
      <w:r w:rsidR="00A470CB">
        <w:rPr>
          <w:sz w:val="28"/>
          <w:szCs w:val="28"/>
        </w:rPr>
        <w:t xml:space="preserve">of the first half of the eighteenth century </w:t>
      </w:r>
      <w:r w:rsidR="00EE6755">
        <w:rPr>
          <w:sz w:val="28"/>
          <w:szCs w:val="28"/>
        </w:rPr>
        <w:t>with a huge library,</w:t>
      </w:r>
      <w:r w:rsidR="00C0275D">
        <w:rPr>
          <w:sz w:val="28"/>
          <w:szCs w:val="28"/>
        </w:rPr>
        <w:t xml:space="preserve"> </w:t>
      </w:r>
      <w:r w:rsidR="006C22F2">
        <w:rPr>
          <w:sz w:val="28"/>
          <w:szCs w:val="28"/>
        </w:rPr>
        <w:t>certainly bought some of his books in sheets</w:t>
      </w:r>
      <w:r w:rsidR="00143CD6">
        <w:rPr>
          <w:sz w:val="28"/>
          <w:szCs w:val="28"/>
        </w:rPr>
        <w:t xml:space="preserve"> as they have remained unbound</w:t>
      </w:r>
      <w:r w:rsidR="000F5621">
        <w:rPr>
          <w:sz w:val="28"/>
          <w:szCs w:val="28"/>
        </w:rPr>
        <w:t xml:space="preserve"> (Fig. 5)</w:t>
      </w:r>
      <w:r w:rsidR="00C0275D">
        <w:rPr>
          <w:sz w:val="28"/>
          <w:szCs w:val="28"/>
        </w:rPr>
        <w:t>, but he also bought books</w:t>
      </w:r>
      <w:r w:rsidR="006C22F2">
        <w:rPr>
          <w:sz w:val="28"/>
          <w:szCs w:val="28"/>
        </w:rPr>
        <w:t xml:space="preserve"> in another format altogether. T</w:t>
      </w:r>
      <w:r w:rsidR="00C0275D">
        <w:rPr>
          <w:sz w:val="28"/>
          <w:szCs w:val="28"/>
        </w:rPr>
        <w:t xml:space="preserve">hese </w:t>
      </w:r>
      <w:r w:rsidR="006C22F2">
        <w:rPr>
          <w:sz w:val="28"/>
          <w:szCs w:val="28"/>
        </w:rPr>
        <w:t>include two</w:t>
      </w:r>
      <w:r w:rsidR="00C0275D">
        <w:rPr>
          <w:sz w:val="28"/>
          <w:szCs w:val="28"/>
        </w:rPr>
        <w:t xml:space="preserve"> Amsterdam editions </w:t>
      </w:r>
      <w:r w:rsidR="006C22F2">
        <w:rPr>
          <w:sz w:val="28"/>
          <w:szCs w:val="28"/>
        </w:rPr>
        <w:t xml:space="preserve">that </w:t>
      </w:r>
      <w:r w:rsidR="00C0275D">
        <w:rPr>
          <w:sz w:val="28"/>
          <w:szCs w:val="28"/>
        </w:rPr>
        <w:t>were sold to him as sewn bookblocks</w:t>
      </w:r>
      <w:r w:rsidR="006C22F2">
        <w:rPr>
          <w:sz w:val="28"/>
          <w:szCs w:val="28"/>
        </w:rPr>
        <w:t>,</w:t>
      </w:r>
      <w:r w:rsidR="00A470CB" w:rsidRPr="00A470CB">
        <w:rPr>
          <w:rStyle w:val="FootnoteReference"/>
          <w:sz w:val="28"/>
          <w:szCs w:val="28"/>
        </w:rPr>
        <w:t xml:space="preserve"> </w:t>
      </w:r>
      <w:r w:rsidR="00A470CB">
        <w:rPr>
          <w:rStyle w:val="FootnoteReference"/>
          <w:sz w:val="28"/>
          <w:szCs w:val="28"/>
        </w:rPr>
        <w:footnoteReference w:id="4"/>
      </w:r>
      <w:r w:rsidR="006C22F2">
        <w:rPr>
          <w:sz w:val="28"/>
          <w:szCs w:val="28"/>
        </w:rPr>
        <w:t xml:space="preserve"> with neither boards nor covers,</w:t>
      </w:r>
      <w:r w:rsidR="009D1A20" w:rsidRPr="009D1A20">
        <w:rPr>
          <w:sz w:val="28"/>
          <w:szCs w:val="28"/>
        </w:rPr>
        <w:t xml:space="preserve"> </w:t>
      </w:r>
      <w:r w:rsidR="009D1A20">
        <w:rPr>
          <w:sz w:val="28"/>
          <w:szCs w:val="28"/>
        </w:rPr>
        <w:t>through the London booktrade</w:t>
      </w:r>
      <w:r w:rsidR="00C0275D">
        <w:rPr>
          <w:sz w:val="28"/>
          <w:szCs w:val="28"/>
        </w:rPr>
        <w:t>, and the endleaf construction is of a type that indicates that they were sewn in the Netherland</w:t>
      </w:r>
      <w:r w:rsidR="00A470CB">
        <w:rPr>
          <w:sz w:val="28"/>
          <w:szCs w:val="28"/>
        </w:rPr>
        <w:t>s,</w:t>
      </w:r>
      <w:r w:rsidR="009D1A20">
        <w:rPr>
          <w:sz w:val="28"/>
          <w:szCs w:val="28"/>
        </w:rPr>
        <w:t xml:space="preserve"> presumably in Amsterdam</w:t>
      </w:r>
      <w:r w:rsidR="000F5621">
        <w:rPr>
          <w:sz w:val="28"/>
          <w:szCs w:val="28"/>
        </w:rPr>
        <w:t xml:space="preserve"> (Fig. 6)</w:t>
      </w:r>
      <w:r w:rsidR="009D1A20">
        <w:rPr>
          <w:sz w:val="28"/>
          <w:szCs w:val="28"/>
        </w:rPr>
        <w:t xml:space="preserve">. He </w:t>
      </w:r>
      <w:r w:rsidR="00C0275D">
        <w:rPr>
          <w:sz w:val="28"/>
          <w:szCs w:val="28"/>
        </w:rPr>
        <w:t xml:space="preserve">probably </w:t>
      </w:r>
      <w:r w:rsidR="009D1A20">
        <w:rPr>
          <w:sz w:val="28"/>
          <w:szCs w:val="28"/>
        </w:rPr>
        <w:t xml:space="preserve">bought them </w:t>
      </w:r>
      <w:r w:rsidR="00C0275D">
        <w:rPr>
          <w:sz w:val="28"/>
          <w:szCs w:val="28"/>
        </w:rPr>
        <w:t>shortly before his death</w:t>
      </w:r>
      <w:r w:rsidR="006C22F2">
        <w:rPr>
          <w:sz w:val="28"/>
          <w:szCs w:val="28"/>
        </w:rPr>
        <w:t xml:space="preserve"> in 1742</w:t>
      </w:r>
      <w:r w:rsidR="00C0275D">
        <w:rPr>
          <w:sz w:val="28"/>
          <w:szCs w:val="28"/>
        </w:rPr>
        <w:t>,</w:t>
      </w:r>
      <w:r w:rsidR="008C677F">
        <w:rPr>
          <w:b/>
          <w:sz w:val="28"/>
          <w:szCs w:val="28"/>
        </w:rPr>
        <w:t xml:space="preserve"> </w:t>
      </w:r>
      <w:r w:rsidR="00C0275D">
        <w:rPr>
          <w:sz w:val="28"/>
          <w:szCs w:val="28"/>
        </w:rPr>
        <w:t>as they were wrapped in English printed waste of 1737, leaving him</w:t>
      </w:r>
      <w:r w:rsidR="00257C32">
        <w:rPr>
          <w:sz w:val="28"/>
          <w:szCs w:val="28"/>
        </w:rPr>
        <w:t>, perhaps,</w:t>
      </w:r>
      <w:r w:rsidR="00C0275D">
        <w:rPr>
          <w:sz w:val="28"/>
          <w:szCs w:val="28"/>
        </w:rPr>
        <w:t xml:space="preserve"> no time to have them bound. Had he done so, the </w:t>
      </w:r>
      <w:r w:rsidR="000F5621">
        <w:rPr>
          <w:sz w:val="28"/>
          <w:szCs w:val="28"/>
        </w:rPr>
        <w:t xml:space="preserve">covers and decoration of the </w:t>
      </w:r>
      <w:r w:rsidR="00C0275D">
        <w:rPr>
          <w:sz w:val="28"/>
          <w:szCs w:val="28"/>
        </w:rPr>
        <w:t xml:space="preserve">resulting bindings would have been </w:t>
      </w:r>
      <w:r w:rsidR="000F5621">
        <w:rPr>
          <w:sz w:val="28"/>
          <w:szCs w:val="28"/>
        </w:rPr>
        <w:t>English and the bindings as a whole would have been thought of as English</w:t>
      </w:r>
      <w:r w:rsidR="00C0275D">
        <w:rPr>
          <w:sz w:val="28"/>
          <w:szCs w:val="28"/>
        </w:rPr>
        <w:t>, hiding t</w:t>
      </w:r>
      <w:r w:rsidR="00143CD6">
        <w:rPr>
          <w:sz w:val="28"/>
          <w:szCs w:val="28"/>
        </w:rPr>
        <w:t>he fact that they started life i</w:t>
      </w:r>
      <w:r w:rsidR="00C0275D">
        <w:rPr>
          <w:sz w:val="28"/>
          <w:szCs w:val="28"/>
        </w:rPr>
        <w:t>n</w:t>
      </w:r>
      <w:r w:rsidR="00257C32">
        <w:rPr>
          <w:sz w:val="28"/>
          <w:szCs w:val="28"/>
        </w:rPr>
        <w:t xml:space="preserve"> </w:t>
      </w:r>
      <w:r w:rsidR="00143CD6">
        <w:rPr>
          <w:sz w:val="28"/>
          <w:szCs w:val="28"/>
        </w:rPr>
        <w:t>another country</w:t>
      </w:r>
      <w:r w:rsidR="00C0275D">
        <w:rPr>
          <w:sz w:val="28"/>
          <w:szCs w:val="28"/>
        </w:rPr>
        <w:t xml:space="preserve">.  </w:t>
      </w:r>
    </w:p>
    <w:p w14:paraId="3531B25E" w14:textId="77777777" w:rsidR="008C677F" w:rsidRDefault="008C677F" w:rsidP="008D39C3">
      <w:pPr>
        <w:spacing w:line="360" w:lineRule="auto"/>
        <w:rPr>
          <w:sz w:val="28"/>
          <w:szCs w:val="28"/>
        </w:rPr>
      </w:pPr>
    </w:p>
    <w:p w14:paraId="17447FB8" w14:textId="5E3741C0" w:rsidR="003A410A" w:rsidRPr="002E59A3" w:rsidRDefault="002E59A3" w:rsidP="008D39C3">
      <w:pPr>
        <w:spacing w:line="360" w:lineRule="auto"/>
        <w:rPr>
          <w:sz w:val="28"/>
          <w:szCs w:val="28"/>
        </w:rPr>
      </w:pPr>
      <w:r>
        <w:rPr>
          <w:sz w:val="28"/>
          <w:szCs w:val="28"/>
        </w:rPr>
        <w:t>In fact the binder in the Netherlands who sewed the books also made a pre-emptive decision to add marbled endleaves to the textblock</w:t>
      </w:r>
      <w:r w:rsidR="00257C32">
        <w:rPr>
          <w:sz w:val="28"/>
          <w:szCs w:val="28"/>
        </w:rPr>
        <w:t>s</w:t>
      </w:r>
      <w:r>
        <w:rPr>
          <w:sz w:val="28"/>
          <w:szCs w:val="28"/>
        </w:rPr>
        <w:t xml:space="preserve">, so </w:t>
      </w:r>
      <w:r w:rsidR="00257C32">
        <w:rPr>
          <w:sz w:val="28"/>
          <w:szCs w:val="28"/>
        </w:rPr>
        <w:t xml:space="preserve">even </w:t>
      </w:r>
      <w:r>
        <w:rPr>
          <w:sz w:val="28"/>
          <w:szCs w:val="28"/>
        </w:rPr>
        <w:t>had the binding</w:t>
      </w:r>
      <w:r w:rsidR="00257C32">
        <w:rPr>
          <w:sz w:val="28"/>
          <w:szCs w:val="28"/>
        </w:rPr>
        <w:t>s</w:t>
      </w:r>
      <w:r>
        <w:rPr>
          <w:sz w:val="28"/>
          <w:szCs w:val="28"/>
        </w:rPr>
        <w:t xml:space="preserve"> been finished in England for Ellys, the choice of marbled paper would not have been</w:t>
      </w:r>
      <w:r w:rsidR="00510BD4">
        <w:rPr>
          <w:sz w:val="28"/>
          <w:szCs w:val="28"/>
        </w:rPr>
        <w:t xml:space="preserve"> that of Ellys</w:t>
      </w:r>
      <w:r>
        <w:rPr>
          <w:sz w:val="28"/>
          <w:szCs w:val="28"/>
        </w:rPr>
        <w:t xml:space="preserve"> or his binder.</w:t>
      </w:r>
      <w:r w:rsidR="00510BD4">
        <w:rPr>
          <w:sz w:val="28"/>
          <w:szCs w:val="28"/>
        </w:rPr>
        <w:t xml:space="preserve"> </w:t>
      </w:r>
      <w:r w:rsidR="008C677F">
        <w:rPr>
          <w:sz w:val="28"/>
          <w:szCs w:val="28"/>
        </w:rPr>
        <w:t xml:space="preserve">This certainly complicates any attempt to understand the levels of expense at which binders typically used marbled papers in their bindings, and whether this was a decision made in consultation with the owner of the book or according to some now lost code of practice. </w:t>
      </w:r>
      <w:r w:rsidR="00B73569">
        <w:rPr>
          <w:sz w:val="28"/>
          <w:szCs w:val="28"/>
        </w:rPr>
        <w:t>In this case, the only clue</w:t>
      </w:r>
      <w:r w:rsidR="008C677F">
        <w:rPr>
          <w:sz w:val="28"/>
          <w:szCs w:val="28"/>
        </w:rPr>
        <w:t xml:space="preserve"> t</w:t>
      </w:r>
      <w:r w:rsidR="00BF75EF">
        <w:rPr>
          <w:sz w:val="28"/>
          <w:szCs w:val="28"/>
        </w:rPr>
        <w:t>hat we would have of this pract</w:t>
      </w:r>
      <w:r w:rsidR="008C677F">
        <w:rPr>
          <w:sz w:val="28"/>
          <w:szCs w:val="28"/>
        </w:rPr>
        <w:t xml:space="preserve">ice, given that English binders would </w:t>
      </w:r>
      <w:r w:rsidR="00B73569">
        <w:rPr>
          <w:sz w:val="28"/>
          <w:szCs w:val="28"/>
        </w:rPr>
        <w:t xml:space="preserve">almost certainly </w:t>
      </w:r>
      <w:r w:rsidR="008C677F">
        <w:rPr>
          <w:sz w:val="28"/>
          <w:szCs w:val="28"/>
        </w:rPr>
        <w:t>have been using marbled papers imported from the Low Countries</w:t>
      </w:r>
      <w:r w:rsidR="009C06B2">
        <w:rPr>
          <w:sz w:val="28"/>
          <w:szCs w:val="28"/>
        </w:rPr>
        <w:t xml:space="preserve"> or their own work</w:t>
      </w:r>
      <w:r w:rsidR="008C677F">
        <w:rPr>
          <w:sz w:val="28"/>
          <w:szCs w:val="28"/>
        </w:rPr>
        <w:t xml:space="preserve">, lies in the construction of the endleaves, which follows a pattern familiar in the Netherlands and not at all familiar in England. </w:t>
      </w:r>
      <w:r w:rsidR="00BF75EF">
        <w:rPr>
          <w:sz w:val="28"/>
          <w:szCs w:val="28"/>
        </w:rPr>
        <w:t xml:space="preserve"> </w:t>
      </w:r>
      <w:r w:rsidR="00A470CB">
        <w:rPr>
          <w:sz w:val="28"/>
          <w:szCs w:val="28"/>
        </w:rPr>
        <w:t>T</w:t>
      </w:r>
      <w:r w:rsidR="00BF75EF">
        <w:rPr>
          <w:sz w:val="28"/>
          <w:szCs w:val="28"/>
        </w:rPr>
        <w:t xml:space="preserve">he cord sewing-support slips </w:t>
      </w:r>
      <w:r w:rsidR="00A470CB">
        <w:rPr>
          <w:sz w:val="28"/>
          <w:szCs w:val="28"/>
        </w:rPr>
        <w:t xml:space="preserve">on both volumes </w:t>
      </w:r>
      <w:r w:rsidR="00143CD6">
        <w:rPr>
          <w:sz w:val="28"/>
          <w:szCs w:val="28"/>
        </w:rPr>
        <w:t>were</w:t>
      </w:r>
      <w:r w:rsidR="00BF75EF">
        <w:rPr>
          <w:sz w:val="28"/>
          <w:szCs w:val="28"/>
        </w:rPr>
        <w:t xml:space="preserve"> dressed with some sort of paste or size to stop them untwisting, a clear sign that whoever sewed these books</w:t>
      </w:r>
      <w:r w:rsidR="00271856">
        <w:rPr>
          <w:sz w:val="28"/>
          <w:szCs w:val="28"/>
        </w:rPr>
        <w:t xml:space="preserve"> intended that their construction should be stopped at this point, but be left ready for completion at a later date. For an English bookseller importing these books, these would have had the added advantage</w:t>
      </w:r>
      <w:r w:rsidR="00A470CB">
        <w:rPr>
          <w:sz w:val="28"/>
          <w:szCs w:val="28"/>
        </w:rPr>
        <w:t>s</w:t>
      </w:r>
      <w:r w:rsidR="00271856">
        <w:rPr>
          <w:sz w:val="28"/>
          <w:szCs w:val="28"/>
        </w:rPr>
        <w:t xml:space="preserve"> </w:t>
      </w:r>
      <w:r w:rsidR="00A470CB">
        <w:rPr>
          <w:sz w:val="28"/>
          <w:szCs w:val="28"/>
        </w:rPr>
        <w:t xml:space="preserve">both of not having to pay for the shipping of the bindings (4 thick folio millboards and their covering leather) and </w:t>
      </w:r>
      <w:r w:rsidR="00271856">
        <w:rPr>
          <w:sz w:val="28"/>
          <w:szCs w:val="28"/>
        </w:rPr>
        <w:t>of their not being taxed as bound books.</w:t>
      </w:r>
      <w:r w:rsidR="00A470CB">
        <w:rPr>
          <w:rStyle w:val="FootnoteReference"/>
          <w:sz w:val="28"/>
          <w:szCs w:val="28"/>
        </w:rPr>
        <w:footnoteReference w:id="5"/>
      </w:r>
    </w:p>
    <w:p w14:paraId="0ED6905B" w14:textId="77777777" w:rsidR="003A410A" w:rsidRDefault="003A410A" w:rsidP="008D39C3">
      <w:pPr>
        <w:spacing w:line="360" w:lineRule="auto"/>
        <w:rPr>
          <w:sz w:val="28"/>
          <w:szCs w:val="28"/>
        </w:rPr>
      </w:pPr>
    </w:p>
    <w:p w14:paraId="6F9F5252" w14:textId="65BCEB7C" w:rsidR="004F0625" w:rsidRDefault="00AF11C5" w:rsidP="008D39C3">
      <w:pPr>
        <w:spacing w:line="360" w:lineRule="auto"/>
        <w:rPr>
          <w:sz w:val="28"/>
          <w:szCs w:val="28"/>
        </w:rPr>
      </w:pPr>
      <w:r>
        <w:rPr>
          <w:sz w:val="28"/>
          <w:szCs w:val="28"/>
        </w:rPr>
        <w:t>A</w:t>
      </w:r>
      <w:r w:rsidR="003A410A">
        <w:rPr>
          <w:sz w:val="28"/>
          <w:szCs w:val="28"/>
        </w:rPr>
        <w:t>lmost a hundred</w:t>
      </w:r>
      <w:r w:rsidR="00C0275D">
        <w:rPr>
          <w:sz w:val="28"/>
          <w:szCs w:val="28"/>
        </w:rPr>
        <w:t xml:space="preserve"> </w:t>
      </w:r>
      <w:r w:rsidR="00D536DC">
        <w:rPr>
          <w:sz w:val="28"/>
          <w:szCs w:val="28"/>
        </w:rPr>
        <w:t xml:space="preserve">surviving </w:t>
      </w:r>
      <w:r w:rsidR="00C0275D">
        <w:rPr>
          <w:sz w:val="28"/>
          <w:szCs w:val="28"/>
        </w:rPr>
        <w:t xml:space="preserve">examples of such </w:t>
      </w:r>
      <w:r w:rsidR="003A410A">
        <w:rPr>
          <w:sz w:val="28"/>
          <w:szCs w:val="28"/>
        </w:rPr>
        <w:t>sewn book</w:t>
      </w:r>
      <w:r w:rsidR="00C0275D">
        <w:rPr>
          <w:sz w:val="28"/>
          <w:szCs w:val="28"/>
        </w:rPr>
        <w:t>b</w:t>
      </w:r>
      <w:r w:rsidR="003A410A">
        <w:rPr>
          <w:sz w:val="28"/>
          <w:szCs w:val="28"/>
        </w:rPr>
        <w:t>loc</w:t>
      </w:r>
      <w:r w:rsidR="00C0275D">
        <w:rPr>
          <w:sz w:val="28"/>
          <w:szCs w:val="28"/>
        </w:rPr>
        <w:t>ks</w:t>
      </w:r>
      <w:r>
        <w:rPr>
          <w:sz w:val="28"/>
          <w:szCs w:val="28"/>
        </w:rPr>
        <w:t xml:space="preserve"> have now been recorded</w:t>
      </w:r>
      <w:r w:rsidR="003A410A">
        <w:rPr>
          <w:sz w:val="28"/>
          <w:szCs w:val="28"/>
        </w:rPr>
        <w:t>, to which some thirty examples of books which were bound in boards and never covered</w:t>
      </w:r>
      <w:r>
        <w:rPr>
          <w:sz w:val="28"/>
          <w:szCs w:val="28"/>
        </w:rPr>
        <w:t xml:space="preserve"> can now be added</w:t>
      </w:r>
      <w:r w:rsidR="00652E45">
        <w:rPr>
          <w:sz w:val="28"/>
          <w:szCs w:val="28"/>
        </w:rPr>
        <w:t xml:space="preserve">. It seems to me perfectly clear that this was an established practice in the booktrade over a period of approximately three hundred and fifty years, and that these examples, which have survived by accident, </w:t>
      </w:r>
      <w:r w:rsidR="003E3711">
        <w:rPr>
          <w:sz w:val="28"/>
          <w:szCs w:val="28"/>
        </w:rPr>
        <w:t>exist in sufficient numbers – a handful might be aberrations – to be</w:t>
      </w:r>
      <w:r w:rsidR="00652E45">
        <w:rPr>
          <w:sz w:val="28"/>
          <w:szCs w:val="28"/>
        </w:rPr>
        <w:t xml:space="preserve"> representative of possibly a very large number of books sold this way for which we have </w:t>
      </w:r>
      <w:r w:rsidR="00271856">
        <w:rPr>
          <w:sz w:val="28"/>
          <w:szCs w:val="28"/>
        </w:rPr>
        <w:t xml:space="preserve">as yet </w:t>
      </w:r>
      <w:r w:rsidR="00652E45">
        <w:rPr>
          <w:sz w:val="28"/>
          <w:szCs w:val="28"/>
        </w:rPr>
        <w:t>next to no published documentary evidence</w:t>
      </w:r>
      <w:r w:rsidR="00271856">
        <w:rPr>
          <w:sz w:val="28"/>
          <w:szCs w:val="28"/>
        </w:rPr>
        <w:t>. Other examples</w:t>
      </w:r>
      <w:r w:rsidR="003E3711">
        <w:rPr>
          <w:sz w:val="28"/>
          <w:szCs w:val="28"/>
        </w:rPr>
        <w:t xml:space="preserve"> will undoubtedly exist in ones and twos in libraries </w:t>
      </w:r>
      <w:r>
        <w:rPr>
          <w:sz w:val="28"/>
          <w:szCs w:val="28"/>
        </w:rPr>
        <w:t>scattered across the world</w:t>
      </w:r>
      <w:r w:rsidR="003E3711">
        <w:rPr>
          <w:sz w:val="28"/>
          <w:szCs w:val="28"/>
        </w:rPr>
        <w:t>.</w:t>
      </w:r>
    </w:p>
    <w:p w14:paraId="175358C6" w14:textId="77777777" w:rsidR="004B4F5F" w:rsidRDefault="004B4F5F" w:rsidP="008D39C3">
      <w:pPr>
        <w:spacing w:line="360" w:lineRule="auto"/>
        <w:rPr>
          <w:sz w:val="28"/>
          <w:szCs w:val="28"/>
        </w:rPr>
      </w:pPr>
    </w:p>
    <w:p w14:paraId="1BCBB64F" w14:textId="5F8A0A3A" w:rsidR="00D96A38" w:rsidRDefault="004B4F5F" w:rsidP="008D39C3">
      <w:pPr>
        <w:spacing w:line="360" w:lineRule="auto"/>
        <w:rPr>
          <w:sz w:val="28"/>
          <w:szCs w:val="28"/>
        </w:rPr>
      </w:pPr>
      <w:r>
        <w:rPr>
          <w:sz w:val="28"/>
          <w:szCs w:val="28"/>
        </w:rPr>
        <w:t xml:space="preserve">These books are all distinguishable from books that have simply lost their covers </w:t>
      </w:r>
      <w:r w:rsidR="00A24DFF">
        <w:rPr>
          <w:sz w:val="28"/>
          <w:szCs w:val="28"/>
        </w:rPr>
        <w:t>by</w:t>
      </w:r>
      <w:r>
        <w:rPr>
          <w:sz w:val="28"/>
          <w:szCs w:val="28"/>
        </w:rPr>
        <w:t xml:space="preserve"> the absence of marks or stains from turn-ins on the insides of the boards or, </w:t>
      </w:r>
      <w:r w:rsidR="00D536DC">
        <w:rPr>
          <w:sz w:val="28"/>
          <w:szCs w:val="28"/>
        </w:rPr>
        <w:t xml:space="preserve">perhaps, </w:t>
      </w:r>
      <w:r>
        <w:rPr>
          <w:sz w:val="28"/>
          <w:szCs w:val="28"/>
        </w:rPr>
        <w:t>by the presence of contemporary manuscript annotations</w:t>
      </w:r>
      <w:r w:rsidR="00A24DFF">
        <w:rPr>
          <w:sz w:val="28"/>
          <w:szCs w:val="28"/>
        </w:rPr>
        <w:t xml:space="preserve"> made close to the edge of the inside of a board </w:t>
      </w:r>
      <w:r>
        <w:rPr>
          <w:sz w:val="28"/>
          <w:szCs w:val="28"/>
        </w:rPr>
        <w:t>that would have been hidden by</w:t>
      </w:r>
      <w:r w:rsidR="003612F9">
        <w:rPr>
          <w:sz w:val="28"/>
          <w:szCs w:val="28"/>
        </w:rPr>
        <w:t xml:space="preserve"> a turn-in</w:t>
      </w:r>
      <w:r w:rsidR="00B73569">
        <w:rPr>
          <w:sz w:val="28"/>
          <w:szCs w:val="28"/>
        </w:rPr>
        <w:t>,</w:t>
      </w:r>
      <w:r w:rsidR="003612F9">
        <w:rPr>
          <w:sz w:val="28"/>
          <w:szCs w:val="28"/>
        </w:rPr>
        <w:t xml:space="preserve"> had there been any. I believe that t</w:t>
      </w:r>
      <w:r>
        <w:rPr>
          <w:sz w:val="28"/>
          <w:szCs w:val="28"/>
        </w:rPr>
        <w:t>hese books have two important implications</w:t>
      </w:r>
      <w:r w:rsidR="003612F9">
        <w:rPr>
          <w:sz w:val="28"/>
          <w:szCs w:val="28"/>
        </w:rPr>
        <w:t xml:space="preserve"> for rare book collections</w:t>
      </w:r>
      <w:r w:rsidR="00A84331">
        <w:rPr>
          <w:sz w:val="28"/>
          <w:szCs w:val="28"/>
        </w:rPr>
        <w:t>. Firstly that</w:t>
      </w:r>
      <w:r>
        <w:rPr>
          <w:sz w:val="28"/>
          <w:szCs w:val="28"/>
        </w:rPr>
        <w:t xml:space="preserve"> </w:t>
      </w:r>
      <w:r w:rsidR="00A24DFF">
        <w:rPr>
          <w:sz w:val="28"/>
          <w:szCs w:val="28"/>
        </w:rPr>
        <w:t xml:space="preserve">potentially </w:t>
      </w:r>
      <w:r>
        <w:rPr>
          <w:sz w:val="28"/>
          <w:szCs w:val="28"/>
        </w:rPr>
        <w:t xml:space="preserve">very significant </w:t>
      </w:r>
      <w:r w:rsidR="00A84331">
        <w:rPr>
          <w:sz w:val="28"/>
          <w:szCs w:val="28"/>
        </w:rPr>
        <w:t>evidence</w:t>
      </w:r>
      <w:r>
        <w:rPr>
          <w:sz w:val="28"/>
          <w:szCs w:val="28"/>
        </w:rPr>
        <w:t xml:space="preserve"> about the sale of the books in the era </w:t>
      </w:r>
      <w:r w:rsidR="00271856">
        <w:rPr>
          <w:sz w:val="28"/>
          <w:szCs w:val="28"/>
        </w:rPr>
        <w:t xml:space="preserve">of the handpress </w:t>
      </w:r>
      <w:r>
        <w:rPr>
          <w:sz w:val="28"/>
          <w:szCs w:val="28"/>
        </w:rPr>
        <w:t>can be</w:t>
      </w:r>
      <w:r w:rsidR="00B73569">
        <w:rPr>
          <w:sz w:val="28"/>
          <w:szCs w:val="28"/>
        </w:rPr>
        <w:t xml:space="preserve"> found only in the survival of the</w:t>
      </w:r>
      <w:r>
        <w:rPr>
          <w:sz w:val="28"/>
          <w:szCs w:val="28"/>
        </w:rPr>
        <w:t xml:space="preserve"> small, but significant, number of examples</w:t>
      </w:r>
      <w:r w:rsidR="003612F9">
        <w:rPr>
          <w:sz w:val="28"/>
          <w:szCs w:val="28"/>
        </w:rPr>
        <w:t xml:space="preserve"> of these bindings</w:t>
      </w:r>
      <w:r w:rsidR="00B73569">
        <w:rPr>
          <w:sz w:val="28"/>
          <w:szCs w:val="28"/>
        </w:rPr>
        <w:t xml:space="preserve"> that still exist. </w:t>
      </w:r>
      <w:r w:rsidR="00A24DFF">
        <w:rPr>
          <w:sz w:val="28"/>
          <w:szCs w:val="28"/>
        </w:rPr>
        <w:t>I</w:t>
      </w:r>
      <w:r w:rsidR="003612F9">
        <w:rPr>
          <w:sz w:val="28"/>
          <w:szCs w:val="28"/>
        </w:rPr>
        <w:t>n all the cases that I have so far seen</w:t>
      </w:r>
      <w:r w:rsidR="00271856">
        <w:rPr>
          <w:sz w:val="28"/>
          <w:szCs w:val="28"/>
        </w:rPr>
        <w:t>,</w:t>
      </w:r>
      <w:r w:rsidR="003612F9">
        <w:rPr>
          <w:sz w:val="28"/>
          <w:szCs w:val="28"/>
        </w:rPr>
        <w:t xml:space="preserve"> </w:t>
      </w:r>
      <w:r w:rsidR="00A24DFF">
        <w:rPr>
          <w:sz w:val="28"/>
          <w:szCs w:val="28"/>
        </w:rPr>
        <w:t xml:space="preserve">however, </w:t>
      </w:r>
      <w:r w:rsidR="00D058D8">
        <w:rPr>
          <w:sz w:val="28"/>
          <w:szCs w:val="28"/>
        </w:rPr>
        <w:t>these bindin</w:t>
      </w:r>
      <w:r w:rsidR="00B73569">
        <w:rPr>
          <w:sz w:val="28"/>
          <w:szCs w:val="28"/>
        </w:rPr>
        <w:t>gs are</w:t>
      </w:r>
      <w:r w:rsidR="00D058D8">
        <w:rPr>
          <w:sz w:val="28"/>
          <w:szCs w:val="28"/>
        </w:rPr>
        <w:t xml:space="preserve"> </w:t>
      </w:r>
      <w:r w:rsidR="003612F9">
        <w:rPr>
          <w:sz w:val="28"/>
          <w:szCs w:val="28"/>
        </w:rPr>
        <w:t xml:space="preserve">not even described in </w:t>
      </w:r>
      <w:r w:rsidR="00A84331">
        <w:rPr>
          <w:sz w:val="28"/>
          <w:szCs w:val="28"/>
        </w:rPr>
        <w:t xml:space="preserve">library </w:t>
      </w:r>
      <w:r w:rsidR="003612F9">
        <w:rPr>
          <w:sz w:val="28"/>
          <w:szCs w:val="28"/>
        </w:rPr>
        <w:t>catalogues</w:t>
      </w:r>
      <w:r w:rsidR="00A84331">
        <w:rPr>
          <w:sz w:val="28"/>
          <w:szCs w:val="28"/>
        </w:rPr>
        <w:t>,</w:t>
      </w:r>
      <w:r w:rsidR="003612F9">
        <w:rPr>
          <w:sz w:val="28"/>
          <w:szCs w:val="28"/>
        </w:rPr>
        <w:t xml:space="preserve"> let alone described in a manner that would allow them to be retrieved from a search in th</w:t>
      </w:r>
      <w:r w:rsidR="00A84331">
        <w:rPr>
          <w:sz w:val="28"/>
          <w:szCs w:val="28"/>
        </w:rPr>
        <w:t>ose</w:t>
      </w:r>
      <w:r w:rsidR="003612F9">
        <w:rPr>
          <w:sz w:val="28"/>
          <w:szCs w:val="28"/>
        </w:rPr>
        <w:t xml:space="preserve"> catalogues. Secondly, the evidence </w:t>
      </w:r>
      <w:r w:rsidR="00A24DFF">
        <w:rPr>
          <w:sz w:val="28"/>
          <w:szCs w:val="28"/>
        </w:rPr>
        <w:t>that</w:t>
      </w:r>
      <w:r w:rsidR="003612F9">
        <w:rPr>
          <w:sz w:val="28"/>
          <w:szCs w:val="28"/>
        </w:rPr>
        <w:t xml:space="preserve"> allows them to be identified depends on their being left as they are. </w:t>
      </w:r>
      <w:r w:rsidR="00271856">
        <w:rPr>
          <w:sz w:val="28"/>
          <w:szCs w:val="28"/>
        </w:rPr>
        <w:t xml:space="preserve">I have once or twice been asked whether they should not be completed, and </w:t>
      </w:r>
      <w:r w:rsidR="00A24DFF">
        <w:rPr>
          <w:sz w:val="28"/>
          <w:szCs w:val="28"/>
        </w:rPr>
        <w:t>the answer to that question</w:t>
      </w:r>
      <w:r w:rsidR="00A24DFF" w:rsidRPr="00A24DFF">
        <w:rPr>
          <w:sz w:val="28"/>
          <w:szCs w:val="28"/>
        </w:rPr>
        <w:t xml:space="preserve"> </w:t>
      </w:r>
      <w:r w:rsidR="00A24DFF">
        <w:rPr>
          <w:sz w:val="28"/>
          <w:szCs w:val="28"/>
        </w:rPr>
        <w:t>should</w:t>
      </w:r>
      <w:r w:rsidR="00B73569">
        <w:rPr>
          <w:sz w:val="28"/>
          <w:szCs w:val="28"/>
        </w:rPr>
        <w:t>, of course,</w:t>
      </w:r>
      <w:r w:rsidR="00271856">
        <w:rPr>
          <w:sz w:val="28"/>
          <w:szCs w:val="28"/>
        </w:rPr>
        <w:t xml:space="preserve"> </w:t>
      </w:r>
      <w:r w:rsidR="00B73569">
        <w:rPr>
          <w:sz w:val="28"/>
          <w:szCs w:val="28"/>
        </w:rPr>
        <w:t>be</w:t>
      </w:r>
      <w:r w:rsidR="00271856">
        <w:rPr>
          <w:sz w:val="28"/>
          <w:szCs w:val="28"/>
        </w:rPr>
        <w:t xml:space="preserve"> a very decided no</w:t>
      </w:r>
      <w:r w:rsidR="00A84331">
        <w:rPr>
          <w:sz w:val="28"/>
          <w:szCs w:val="28"/>
        </w:rPr>
        <w:t>!</w:t>
      </w:r>
      <w:r w:rsidR="00B73569">
        <w:rPr>
          <w:sz w:val="28"/>
          <w:szCs w:val="28"/>
        </w:rPr>
        <w:t xml:space="preserve"> You might think that such a warning would not be necessary, but it is </w:t>
      </w:r>
      <w:r w:rsidR="00D058D8">
        <w:rPr>
          <w:sz w:val="28"/>
          <w:szCs w:val="28"/>
        </w:rPr>
        <w:t xml:space="preserve">only </w:t>
      </w:r>
      <w:r w:rsidR="00B43AB2">
        <w:rPr>
          <w:sz w:val="28"/>
          <w:szCs w:val="28"/>
        </w:rPr>
        <w:t xml:space="preserve">thirty years </w:t>
      </w:r>
      <w:r w:rsidR="00B73569">
        <w:rPr>
          <w:sz w:val="28"/>
          <w:szCs w:val="28"/>
        </w:rPr>
        <w:t>ago</w:t>
      </w:r>
      <w:r w:rsidR="00B43AB2">
        <w:rPr>
          <w:sz w:val="28"/>
          <w:szCs w:val="28"/>
        </w:rPr>
        <w:t>, in 1984,</w:t>
      </w:r>
      <w:r w:rsidR="00B73569">
        <w:rPr>
          <w:sz w:val="28"/>
          <w:szCs w:val="28"/>
        </w:rPr>
        <w:t xml:space="preserve"> that the earliest surviving intact bound codex in the world</w:t>
      </w:r>
      <w:r w:rsidR="00382C52">
        <w:rPr>
          <w:sz w:val="28"/>
          <w:szCs w:val="28"/>
        </w:rPr>
        <w:t>, the fourth-century Mudil Psalter,</w:t>
      </w:r>
      <w:r w:rsidR="00B73569">
        <w:rPr>
          <w:sz w:val="28"/>
          <w:szCs w:val="28"/>
        </w:rPr>
        <w:t xml:space="preserve"> was cut apart</w:t>
      </w:r>
      <w:r w:rsidR="00B43AB2">
        <w:rPr>
          <w:sz w:val="28"/>
          <w:szCs w:val="28"/>
        </w:rPr>
        <w:t xml:space="preserve"> </w:t>
      </w:r>
      <w:r w:rsidR="00B73569">
        <w:rPr>
          <w:sz w:val="28"/>
          <w:szCs w:val="28"/>
        </w:rPr>
        <w:t>by the director of the Coptic Museum in Cairo</w:t>
      </w:r>
      <w:r w:rsidR="00382C52">
        <w:rPr>
          <w:sz w:val="28"/>
          <w:szCs w:val="28"/>
        </w:rPr>
        <w:t xml:space="preserve"> with a pair of scissors</w:t>
      </w:r>
      <w:r w:rsidR="00B43AB2">
        <w:rPr>
          <w:sz w:val="28"/>
          <w:szCs w:val="28"/>
        </w:rPr>
        <w:t>,</w:t>
      </w:r>
      <w:r w:rsidR="00382C52">
        <w:rPr>
          <w:sz w:val="28"/>
          <w:szCs w:val="28"/>
        </w:rPr>
        <w:t xml:space="preserve"> with no record kept of its structure and apparently no photographs taken either.</w:t>
      </w:r>
    </w:p>
    <w:p w14:paraId="1C8CB835" w14:textId="77777777" w:rsidR="00D96A38" w:rsidRDefault="00D96A38" w:rsidP="008D39C3">
      <w:pPr>
        <w:spacing w:line="360" w:lineRule="auto"/>
        <w:rPr>
          <w:sz w:val="28"/>
          <w:szCs w:val="28"/>
        </w:rPr>
      </w:pPr>
    </w:p>
    <w:p w14:paraId="2ECACD11" w14:textId="5A8CADCE" w:rsidR="00F6570E" w:rsidRDefault="00D96A38" w:rsidP="00F6570E">
      <w:pPr>
        <w:spacing w:line="360" w:lineRule="auto"/>
        <w:rPr>
          <w:rFonts w:ascii="Times New Roman" w:hAnsi="Times New Roman" w:cs="Times New Roman"/>
          <w:sz w:val="28"/>
          <w:szCs w:val="32"/>
        </w:rPr>
      </w:pPr>
      <w:r>
        <w:rPr>
          <w:sz w:val="28"/>
          <w:szCs w:val="28"/>
        </w:rPr>
        <w:t xml:space="preserve">Bindings </w:t>
      </w:r>
      <w:r w:rsidR="00A24DFF">
        <w:rPr>
          <w:sz w:val="28"/>
          <w:szCs w:val="28"/>
        </w:rPr>
        <w:t>that</w:t>
      </w:r>
      <w:r>
        <w:rPr>
          <w:sz w:val="28"/>
          <w:szCs w:val="28"/>
        </w:rPr>
        <w:t xml:space="preserve"> have been subsequently finished after having been bought in </w:t>
      </w:r>
      <w:r w:rsidR="00382C52">
        <w:rPr>
          <w:sz w:val="28"/>
          <w:szCs w:val="28"/>
        </w:rPr>
        <w:t>an unfinished</w:t>
      </w:r>
      <w:r>
        <w:rPr>
          <w:sz w:val="28"/>
          <w:szCs w:val="28"/>
        </w:rPr>
        <w:t xml:space="preserve"> state are </w:t>
      </w:r>
      <w:r w:rsidR="00F6570E">
        <w:rPr>
          <w:sz w:val="28"/>
          <w:szCs w:val="28"/>
        </w:rPr>
        <w:t xml:space="preserve">inevitably </w:t>
      </w:r>
      <w:r>
        <w:rPr>
          <w:sz w:val="28"/>
          <w:szCs w:val="28"/>
        </w:rPr>
        <w:t>not so easy to identi</w:t>
      </w:r>
      <w:r w:rsidR="00F6570E">
        <w:rPr>
          <w:sz w:val="28"/>
          <w:szCs w:val="28"/>
        </w:rPr>
        <w:t>fy, but they do ex</w:t>
      </w:r>
      <w:r>
        <w:rPr>
          <w:sz w:val="28"/>
          <w:szCs w:val="28"/>
        </w:rPr>
        <w:t xml:space="preserve">plain one </w:t>
      </w:r>
      <w:r w:rsidR="00F6570E">
        <w:rPr>
          <w:sz w:val="28"/>
          <w:szCs w:val="28"/>
        </w:rPr>
        <w:t xml:space="preserve">phenomenon that </w:t>
      </w:r>
      <w:r w:rsidR="00A24DFF">
        <w:rPr>
          <w:sz w:val="28"/>
          <w:szCs w:val="28"/>
        </w:rPr>
        <w:t>has been recorded, that of</w:t>
      </w:r>
      <w:r w:rsidR="00F6570E">
        <w:rPr>
          <w:sz w:val="28"/>
          <w:szCs w:val="28"/>
        </w:rPr>
        <w:t xml:space="preserve"> </w:t>
      </w:r>
      <w:r>
        <w:rPr>
          <w:sz w:val="28"/>
          <w:szCs w:val="28"/>
        </w:rPr>
        <w:t xml:space="preserve">instructions to </w:t>
      </w:r>
      <w:r w:rsidR="00F6570E">
        <w:rPr>
          <w:sz w:val="28"/>
          <w:szCs w:val="28"/>
        </w:rPr>
        <w:t>the</w:t>
      </w:r>
      <w:r>
        <w:rPr>
          <w:sz w:val="28"/>
          <w:szCs w:val="28"/>
        </w:rPr>
        <w:t xml:space="preserve"> binder</w:t>
      </w:r>
      <w:r w:rsidR="00F6570E">
        <w:rPr>
          <w:sz w:val="28"/>
          <w:szCs w:val="28"/>
        </w:rPr>
        <w:t xml:space="preserve"> written on the flyleaves of the book that he has bound. How can this be?  The binding cannot exist until a binder ha</w:t>
      </w:r>
      <w:r w:rsidR="00A84331">
        <w:rPr>
          <w:sz w:val="28"/>
          <w:szCs w:val="28"/>
        </w:rPr>
        <w:t>s</w:t>
      </w:r>
      <w:r w:rsidR="00F6570E">
        <w:rPr>
          <w:sz w:val="28"/>
          <w:szCs w:val="28"/>
        </w:rPr>
        <w:t xml:space="preserve"> made it, so how could an owner write instructions</w:t>
      </w:r>
      <w:r w:rsidR="00A84331">
        <w:rPr>
          <w:sz w:val="28"/>
          <w:szCs w:val="28"/>
        </w:rPr>
        <w:t xml:space="preserve"> to the binder</w:t>
      </w:r>
      <w:r w:rsidR="00F6570E">
        <w:rPr>
          <w:sz w:val="28"/>
          <w:szCs w:val="28"/>
        </w:rPr>
        <w:t xml:space="preserve"> on its flyleaves? </w:t>
      </w:r>
      <w:r w:rsidR="00F6570E">
        <w:rPr>
          <w:rFonts w:ascii="Times New Roman" w:hAnsi="Times New Roman" w:cs="Times New Roman"/>
          <w:sz w:val="28"/>
          <w:szCs w:val="32"/>
        </w:rPr>
        <w:t>A set of volumes containing a collection of editions mostly of Aristotle, and all printed in Lyon for the same bookseller by the same printer in and around 1530 and in contemporary Italian bindings</w:t>
      </w:r>
      <w:r w:rsidR="00A24DFF">
        <w:rPr>
          <w:rFonts w:ascii="Times New Roman" w:hAnsi="Times New Roman" w:cs="Times New Roman"/>
          <w:sz w:val="28"/>
          <w:szCs w:val="32"/>
        </w:rPr>
        <w:t xml:space="preserve">, and now in the Biblioteca Communale in the Umbrian town of Terni, </w:t>
      </w:r>
      <w:r w:rsidR="00F6570E">
        <w:rPr>
          <w:rFonts w:ascii="Times New Roman" w:hAnsi="Times New Roman" w:cs="Times New Roman"/>
          <w:sz w:val="28"/>
          <w:szCs w:val="32"/>
        </w:rPr>
        <w:t xml:space="preserve">have on their flyleaves instructions from presumably the first owner </w:t>
      </w:r>
      <w:r w:rsidR="00722792">
        <w:rPr>
          <w:rFonts w:ascii="Times New Roman" w:hAnsi="Times New Roman" w:cs="Times New Roman"/>
          <w:sz w:val="28"/>
          <w:szCs w:val="32"/>
        </w:rPr>
        <w:t xml:space="preserve">asking </w:t>
      </w:r>
      <w:r w:rsidR="00F6570E">
        <w:rPr>
          <w:rFonts w:ascii="Times New Roman" w:hAnsi="Times New Roman" w:cs="Times New Roman"/>
          <w:sz w:val="28"/>
          <w:szCs w:val="32"/>
        </w:rPr>
        <w:t xml:space="preserve">for the application of different colours to the edges of the bookblocks to indicate the different texts in each volume. </w:t>
      </w:r>
      <w:r w:rsidR="00722792">
        <w:rPr>
          <w:rFonts w:ascii="Times New Roman" w:hAnsi="Times New Roman" w:cs="Times New Roman"/>
          <w:sz w:val="28"/>
          <w:szCs w:val="32"/>
        </w:rPr>
        <w:t>The endleaves at each end of one volume</w:t>
      </w:r>
      <w:r w:rsidR="00D42360">
        <w:rPr>
          <w:rStyle w:val="FootnoteReference"/>
          <w:rFonts w:ascii="Times New Roman" w:hAnsi="Times New Roman" w:cs="Times New Roman"/>
          <w:sz w:val="28"/>
          <w:szCs w:val="32"/>
        </w:rPr>
        <w:footnoteReference w:id="6"/>
      </w:r>
      <w:r w:rsidR="00722792">
        <w:rPr>
          <w:rFonts w:ascii="Times New Roman" w:hAnsi="Times New Roman" w:cs="Times New Roman"/>
          <w:sz w:val="28"/>
          <w:szCs w:val="32"/>
        </w:rPr>
        <w:t xml:space="preserve"> have</w:t>
      </w:r>
      <w:r w:rsidR="00F6570E">
        <w:rPr>
          <w:rFonts w:ascii="Times New Roman" w:hAnsi="Times New Roman" w:cs="Times New Roman"/>
          <w:sz w:val="28"/>
          <w:szCs w:val="32"/>
        </w:rPr>
        <w:t xml:space="preserve"> </w:t>
      </w:r>
      <w:r w:rsidR="00722792">
        <w:rPr>
          <w:rFonts w:ascii="Times New Roman" w:hAnsi="Times New Roman" w:cs="Times New Roman"/>
          <w:sz w:val="28"/>
          <w:szCs w:val="32"/>
        </w:rPr>
        <w:t>either</w:t>
      </w:r>
      <w:r w:rsidR="00F6570E">
        <w:rPr>
          <w:rFonts w:ascii="Times New Roman" w:hAnsi="Times New Roman" w:cs="Times New Roman"/>
          <w:sz w:val="28"/>
          <w:szCs w:val="32"/>
        </w:rPr>
        <w:t xml:space="preserve"> ‘biancho’ </w:t>
      </w:r>
      <w:r w:rsidR="00722792">
        <w:rPr>
          <w:rFonts w:ascii="Times New Roman" w:hAnsi="Times New Roman" w:cs="Times New Roman"/>
          <w:sz w:val="28"/>
          <w:szCs w:val="32"/>
        </w:rPr>
        <w:t>or</w:t>
      </w:r>
      <w:r w:rsidR="00F6570E">
        <w:rPr>
          <w:rFonts w:ascii="Times New Roman" w:hAnsi="Times New Roman" w:cs="Times New Roman"/>
          <w:sz w:val="28"/>
          <w:szCs w:val="32"/>
        </w:rPr>
        <w:t xml:space="preserve"> ‘gialdo’</w:t>
      </w:r>
      <w:r w:rsidR="00722792">
        <w:rPr>
          <w:rFonts w:ascii="Times New Roman" w:hAnsi="Times New Roman" w:cs="Times New Roman"/>
          <w:sz w:val="28"/>
          <w:szCs w:val="32"/>
        </w:rPr>
        <w:t xml:space="preserve"> written on them</w:t>
      </w:r>
      <w:r w:rsidR="00F6570E">
        <w:rPr>
          <w:rFonts w:ascii="Times New Roman" w:hAnsi="Times New Roman" w:cs="Times New Roman"/>
          <w:sz w:val="28"/>
          <w:szCs w:val="32"/>
        </w:rPr>
        <w:t>, indicating white and yellow edges (another</w:t>
      </w:r>
      <w:r w:rsidR="00D42360">
        <w:rPr>
          <w:rStyle w:val="FootnoteReference"/>
          <w:rFonts w:ascii="Times New Roman" w:hAnsi="Times New Roman" w:cs="Times New Roman"/>
          <w:sz w:val="28"/>
          <w:szCs w:val="32"/>
        </w:rPr>
        <w:footnoteReference w:id="7"/>
      </w:r>
      <w:r w:rsidR="00F6570E">
        <w:rPr>
          <w:rFonts w:ascii="Times New Roman" w:hAnsi="Times New Roman" w:cs="Times New Roman"/>
          <w:sz w:val="28"/>
          <w:szCs w:val="32"/>
        </w:rPr>
        <w:t xml:space="preserve"> has the words ‘azurlo’ and ‘verde’ on the flyleaves). If we assume that an owner commissioned these bindings from scratch, we have to ask how he could have written the instructions to the binder on the flyleaves of a book that had not yet been bound? If, however, he bought these composite volumes from a bookseller in the form of sewn bookblocks, with or without boards, there would have been endleaves available for this purpose.  </w:t>
      </w:r>
    </w:p>
    <w:p w14:paraId="3529DF64" w14:textId="77777777" w:rsidR="00F6570E" w:rsidRDefault="00F6570E" w:rsidP="00F6570E">
      <w:pPr>
        <w:spacing w:line="360" w:lineRule="auto"/>
        <w:rPr>
          <w:rFonts w:ascii="Times New Roman" w:hAnsi="Times New Roman" w:cs="Times New Roman"/>
          <w:sz w:val="28"/>
          <w:szCs w:val="32"/>
        </w:rPr>
      </w:pPr>
    </w:p>
    <w:p w14:paraId="738157C7" w14:textId="7BEDCAFD" w:rsidR="004B4F5F" w:rsidRPr="00F6570E" w:rsidRDefault="00F6570E" w:rsidP="008D39C3">
      <w:pPr>
        <w:spacing w:line="360" w:lineRule="auto"/>
        <w:rPr>
          <w:rFonts w:ascii="Times New Roman" w:hAnsi="Times New Roman" w:cs="Times New Roman"/>
          <w:sz w:val="28"/>
          <w:szCs w:val="32"/>
        </w:rPr>
      </w:pPr>
      <w:r>
        <w:rPr>
          <w:rFonts w:ascii="Times New Roman" w:hAnsi="Times New Roman" w:cs="Times New Roman"/>
          <w:sz w:val="28"/>
          <w:szCs w:val="32"/>
        </w:rPr>
        <w:t xml:space="preserve">We can be sure that the bookblocks had endbands before the books were completed, because </w:t>
      </w:r>
      <w:r w:rsidR="00D42360">
        <w:rPr>
          <w:rFonts w:ascii="Times New Roman" w:hAnsi="Times New Roman" w:cs="Times New Roman"/>
          <w:sz w:val="28"/>
          <w:szCs w:val="32"/>
        </w:rPr>
        <w:t xml:space="preserve">it can clearly be seen that </w:t>
      </w:r>
      <w:r>
        <w:rPr>
          <w:rFonts w:ascii="Times New Roman" w:hAnsi="Times New Roman" w:cs="Times New Roman"/>
          <w:sz w:val="28"/>
          <w:szCs w:val="32"/>
        </w:rPr>
        <w:t xml:space="preserve">the edge-colouring does not go under the cores of the endbands. </w:t>
      </w:r>
      <w:r w:rsidR="00D42360">
        <w:rPr>
          <w:rFonts w:ascii="Times New Roman" w:hAnsi="Times New Roman" w:cs="Times New Roman"/>
          <w:sz w:val="28"/>
          <w:szCs w:val="32"/>
        </w:rPr>
        <w:t>In one of the other volumes, however,</w:t>
      </w:r>
      <w:r>
        <w:rPr>
          <w:rFonts w:ascii="Times New Roman" w:hAnsi="Times New Roman" w:cs="Times New Roman"/>
          <w:sz w:val="28"/>
          <w:szCs w:val="32"/>
        </w:rPr>
        <w:t xml:space="preserve"> the front beads of the secondary sewing of the endbands in coloured silk lies over the edge colouring, so we can be sure that the colouring does not postdate the completion of the book in boards and leather. By these means it is possible to work out the two-part history of the bindings on these volumes and find evidence therefore for their sale as sewn bookblocks, possibly even sewn for Scipio de Gabiano in Lyon, for whom they were all printed by Jacob Myt, possibly with temporary covers, before they were completed on the orders of their first or an early owner in Italy. This can be worked out in part thanks to the damage sustained by the volumes. Since I saw them in the </w:t>
      </w:r>
      <w:r w:rsidR="00FB640D">
        <w:rPr>
          <w:rFonts w:ascii="Times New Roman" w:hAnsi="Times New Roman" w:cs="Times New Roman"/>
          <w:sz w:val="28"/>
          <w:szCs w:val="32"/>
        </w:rPr>
        <w:t xml:space="preserve">early </w:t>
      </w:r>
      <w:r>
        <w:rPr>
          <w:rFonts w:ascii="Times New Roman" w:hAnsi="Times New Roman" w:cs="Times New Roman"/>
          <w:sz w:val="28"/>
          <w:szCs w:val="32"/>
        </w:rPr>
        <w:t xml:space="preserve">1990s, two of them, sadly those with the colouring instructions in them, have been taken apart, washed, sized </w:t>
      </w:r>
      <w:r w:rsidR="00FB640D">
        <w:rPr>
          <w:rFonts w:ascii="Times New Roman" w:hAnsi="Times New Roman" w:cs="Times New Roman"/>
          <w:sz w:val="28"/>
          <w:szCs w:val="32"/>
        </w:rPr>
        <w:t xml:space="preserve">and rebound, </w:t>
      </w:r>
      <w:r>
        <w:rPr>
          <w:rFonts w:ascii="Times New Roman" w:hAnsi="Times New Roman" w:cs="Times New Roman"/>
          <w:sz w:val="28"/>
          <w:szCs w:val="32"/>
        </w:rPr>
        <w:t xml:space="preserve">and effectively destroyed as physical evidence of this process. </w:t>
      </w:r>
      <w:r w:rsidR="00FF06C6">
        <w:rPr>
          <w:rFonts w:ascii="Times New Roman" w:hAnsi="Times New Roman" w:cs="Times New Roman"/>
          <w:sz w:val="28"/>
          <w:szCs w:val="32"/>
        </w:rPr>
        <w:t xml:space="preserve">My </w:t>
      </w:r>
      <w:r w:rsidR="00FB640D">
        <w:rPr>
          <w:rFonts w:ascii="Times New Roman" w:hAnsi="Times New Roman" w:cs="Times New Roman"/>
          <w:sz w:val="28"/>
          <w:szCs w:val="32"/>
        </w:rPr>
        <w:t>rather indifferent photographs are now</w:t>
      </w:r>
      <w:r w:rsidR="00FF06C6">
        <w:rPr>
          <w:rFonts w:ascii="Times New Roman" w:hAnsi="Times New Roman" w:cs="Times New Roman"/>
          <w:sz w:val="28"/>
          <w:szCs w:val="32"/>
        </w:rPr>
        <w:t xml:space="preserve"> the only evidence of the books in their original condition. </w:t>
      </w:r>
      <w:r>
        <w:rPr>
          <w:rFonts w:ascii="Times New Roman" w:hAnsi="Times New Roman" w:cs="Times New Roman"/>
          <w:sz w:val="28"/>
          <w:szCs w:val="32"/>
        </w:rPr>
        <w:t xml:space="preserve">It is a sign of just how easily lost this type of information can be, which </w:t>
      </w:r>
      <w:r w:rsidR="003612F9">
        <w:rPr>
          <w:sz w:val="28"/>
          <w:szCs w:val="28"/>
        </w:rPr>
        <w:t>is to say</w:t>
      </w:r>
      <w:r w:rsidR="003C3E18">
        <w:rPr>
          <w:sz w:val="28"/>
          <w:szCs w:val="28"/>
        </w:rPr>
        <w:t>,</w:t>
      </w:r>
      <w:r w:rsidR="003612F9">
        <w:rPr>
          <w:sz w:val="28"/>
          <w:szCs w:val="28"/>
        </w:rPr>
        <w:t xml:space="preserve"> that </w:t>
      </w:r>
      <w:r>
        <w:rPr>
          <w:sz w:val="28"/>
          <w:szCs w:val="28"/>
        </w:rPr>
        <w:t>evidence such as this</w:t>
      </w:r>
      <w:r w:rsidR="003612F9">
        <w:rPr>
          <w:sz w:val="28"/>
          <w:szCs w:val="28"/>
        </w:rPr>
        <w:t xml:space="preserve"> require</w:t>
      </w:r>
      <w:r>
        <w:rPr>
          <w:sz w:val="28"/>
          <w:szCs w:val="28"/>
        </w:rPr>
        <w:t>s the libraries which have these books</w:t>
      </w:r>
      <w:r w:rsidR="003612F9">
        <w:rPr>
          <w:sz w:val="28"/>
          <w:szCs w:val="28"/>
        </w:rPr>
        <w:t xml:space="preserve"> to look at their stock of early books in an object-oriented manner just as much as in a text-oriented manner, and this, in the new digital world, has some important implications</w:t>
      </w:r>
      <w:r w:rsidR="003C3E18">
        <w:rPr>
          <w:sz w:val="28"/>
          <w:szCs w:val="28"/>
        </w:rPr>
        <w:t xml:space="preserve"> </w:t>
      </w:r>
      <w:r>
        <w:rPr>
          <w:sz w:val="28"/>
          <w:szCs w:val="28"/>
        </w:rPr>
        <w:t xml:space="preserve">and possibilities </w:t>
      </w:r>
      <w:r w:rsidR="003C3E18">
        <w:rPr>
          <w:sz w:val="28"/>
          <w:szCs w:val="28"/>
        </w:rPr>
        <w:t>to which I shall return</w:t>
      </w:r>
      <w:r w:rsidR="003612F9">
        <w:rPr>
          <w:sz w:val="28"/>
          <w:szCs w:val="28"/>
        </w:rPr>
        <w:t>.</w:t>
      </w:r>
    </w:p>
    <w:p w14:paraId="6A34D958" w14:textId="77777777" w:rsidR="003612F9" w:rsidRDefault="003612F9" w:rsidP="008D39C3">
      <w:pPr>
        <w:spacing w:line="360" w:lineRule="auto"/>
        <w:rPr>
          <w:sz w:val="28"/>
          <w:szCs w:val="28"/>
        </w:rPr>
      </w:pPr>
    </w:p>
    <w:p w14:paraId="455967E7" w14:textId="08E254CB" w:rsidR="00FB640D" w:rsidRDefault="003612F9" w:rsidP="008D39C3">
      <w:pPr>
        <w:spacing w:line="360" w:lineRule="auto"/>
        <w:rPr>
          <w:sz w:val="28"/>
          <w:szCs w:val="28"/>
        </w:rPr>
      </w:pPr>
      <w:r>
        <w:rPr>
          <w:sz w:val="28"/>
          <w:szCs w:val="28"/>
        </w:rPr>
        <w:t xml:space="preserve">A book in the Uppsala University Library demonstrates this </w:t>
      </w:r>
      <w:r w:rsidR="003C3E18">
        <w:rPr>
          <w:sz w:val="28"/>
          <w:szCs w:val="28"/>
        </w:rPr>
        <w:t xml:space="preserve">requirement </w:t>
      </w:r>
      <w:r>
        <w:rPr>
          <w:sz w:val="28"/>
          <w:szCs w:val="28"/>
        </w:rPr>
        <w:t xml:space="preserve">equally well. It </w:t>
      </w:r>
      <w:r w:rsidR="003C3E18">
        <w:rPr>
          <w:sz w:val="28"/>
          <w:szCs w:val="28"/>
        </w:rPr>
        <w:t xml:space="preserve">is </w:t>
      </w:r>
      <w:r>
        <w:rPr>
          <w:sz w:val="28"/>
          <w:szCs w:val="28"/>
        </w:rPr>
        <w:t>not a very impressive-looking object, but if you are looking for the rarest of rare books, this binding will be just what you are looking for.</w:t>
      </w:r>
      <w:r w:rsidR="003C3E18">
        <w:rPr>
          <w:sz w:val="28"/>
          <w:szCs w:val="28"/>
        </w:rPr>
        <w:t xml:space="preserve"> The book was printed in Lyon in about 1518</w:t>
      </w:r>
      <w:r w:rsidR="004F0754">
        <w:rPr>
          <w:rStyle w:val="FootnoteReference"/>
          <w:sz w:val="28"/>
          <w:szCs w:val="28"/>
        </w:rPr>
        <w:footnoteReference w:id="8"/>
      </w:r>
      <w:r w:rsidR="003C3E18">
        <w:rPr>
          <w:sz w:val="28"/>
          <w:szCs w:val="28"/>
        </w:rPr>
        <w:t xml:space="preserve"> and the binding is what </w:t>
      </w:r>
      <w:r w:rsidR="00FB640D">
        <w:rPr>
          <w:sz w:val="28"/>
          <w:szCs w:val="28"/>
        </w:rPr>
        <w:t>should</w:t>
      </w:r>
      <w:r w:rsidR="003C3E18">
        <w:rPr>
          <w:sz w:val="28"/>
          <w:szCs w:val="28"/>
        </w:rPr>
        <w:t xml:space="preserve"> be described as a laced-case binding in </w:t>
      </w:r>
      <w:r w:rsidR="00F94ACB">
        <w:rPr>
          <w:sz w:val="28"/>
          <w:szCs w:val="28"/>
        </w:rPr>
        <w:t>paper</w:t>
      </w:r>
      <w:r w:rsidR="003C3E18">
        <w:rPr>
          <w:sz w:val="28"/>
          <w:szCs w:val="28"/>
        </w:rPr>
        <w:t xml:space="preserve">, that is to say that </w:t>
      </w:r>
      <w:r w:rsidR="00FB640D">
        <w:rPr>
          <w:sz w:val="28"/>
          <w:szCs w:val="28"/>
        </w:rPr>
        <w:t>has</w:t>
      </w:r>
      <w:r w:rsidR="003C3E18">
        <w:rPr>
          <w:sz w:val="28"/>
          <w:szCs w:val="28"/>
        </w:rPr>
        <w:t xml:space="preserve"> a </w:t>
      </w:r>
      <w:r w:rsidR="00FB640D">
        <w:rPr>
          <w:sz w:val="28"/>
          <w:szCs w:val="28"/>
        </w:rPr>
        <w:t>case-</w:t>
      </w:r>
      <w:r w:rsidR="009D1A20">
        <w:rPr>
          <w:sz w:val="28"/>
          <w:szCs w:val="28"/>
        </w:rPr>
        <w:t xml:space="preserve">type </w:t>
      </w:r>
      <w:r w:rsidR="00FB640D">
        <w:rPr>
          <w:sz w:val="28"/>
          <w:szCs w:val="28"/>
        </w:rPr>
        <w:t xml:space="preserve">cover made of a thin </w:t>
      </w:r>
      <w:r w:rsidR="00D42360">
        <w:rPr>
          <w:sz w:val="28"/>
          <w:szCs w:val="28"/>
        </w:rPr>
        <w:t xml:space="preserve">laminated </w:t>
      </w:r>
      <w:r w:rsidR="00FB640D">
        <w:rPr>
          <w:sz w:val="28"/>
          <w:szCs w:val="28"/>
        </w:rPr>
        <w:t>paper-</w:t>
      </w:r>
      <w:r w:rsidR="003C3E18">
        <w:rPr>
          <w:sz w:val="28"/>
          <w:szCs w:val="28"/>
        </w:rPr>
        <w:t>board which is attached to a sewn bookblock by lacing the slips of its three sewing supports through holes punched in the cover</w:t>
      </w:r>
      <w:r w:rsidR="009C06B2">
        <w:rPr>
          <w:sz w:val="28"/>
          <w:szCs w:val="28"/>
        </w:rPr>
        <w:t xml:space="preserve"> (Fig. 7)</w:t>
      </w:r>
      <w:r w:rsidR="003C3E18">
        <w:rPr>
          <w:sz w:val="28"/>
          <w:szCs w:val="28"/>
        </w:rPr>
        <w:t>. So far</w:t>
      </w:r>
      <w:r w:rsidR="00FB640D">
        <w:rPr>
          <w:sz w:val="28"/>
          <w:szCs w:val="28"/>
        </w:rPr>
        <w:t>,</w:t>
      </w:r>
      <w:r w:rsidR="003C3E18">
        <w:rPr>
          <w:sz w:val="28"/>
          <w:szCs w:val="28"/>
        </w:rPr>
        <w:t xml:space="preserve"> so straightforward – there are many t</w:t>
      </w:r>
      <w:r w:rsidR="00B43AB2">
        <w:rPr>
          <w:sz w:val="28"/>
          <w:szCs w:val="28"/>
        </w:rPr>
        <w:t>ens of t</w:t>
      </w:r>
      <w:r w:rsidR="003C3E18">
        <w:rPr>
          <w:sz w:val="28"/>
          <w:szCs w:val="28"/>
        </w:rPr>
        <w:t>housands of bindings which follow this general</w:t>
      </w:r>
      <w:r w:rsidR="00FB640D">
        <w:rPr>
          <w:sz w:val="28"/>
          <w:szCs w:val="28"/>
        </w:rPr>
        <w:t xml:space="preserve"> pattern. The problem </w:t>
      </w:r>
      <w:r w:rsidR="003C3E18">
        <w:rPr>
          <w:sz w:val="28"/>
          <w:szCs w:val="28"/>
        </w:rPr>
        <w:t xml:space="preserve">with this one is twofold – the date of the edition it is protecting and its country of origin. </w:t>
      </w:r>
    </w:p>
    <w:p w14:paraId="55B64DFB" w14:textId="77777777" w:rsidR="00FB640D" w:rsidRDefault="00FB640D" w:rsidP="008D39C3">
      <w:pPr>
        <w:spacing w:line="360" w:lineRule="auto"/>
        <w:rPr>
          <w:sz w:val="28"/>
          <w:szCs w:val="28"/>
        </w:rPr>
      </w:pPr>
    </w:p>
    <w:p w14:paraId="0882F5F7" w14:textId="2D1DC36C" w:rsidR="003612F9" w:rsidRDefault="00D42360" w:rsidP="008D39C3">
      <w:pPr>
        <w:spacing w:line="360" w:lineRule="auto"/>
        <w:rPr>
          <w:sz w:val="28"/>
          <w:szCs w:val="28"/>
        </w:rPr>
      </w:pPr>
      <w:r>
        <w:rPr>
          <w:sz w:val="28"/>
          <w:szCs w:val="28"/>
        </w:rPr>
        <w:t>The laced-</w:t>
      </w:r>
      <w:r w:rsidR="003C3E18">
        <w:rPr>
          <w:sz w:val="28"/>
          <w:szCs w:val="28"/>
        </w:rPr>
        <w:t>case binding</w:t>
      </w:r>
      <w:r>
        <w:rPr>
          <w:sz w:val="28"/>
          <w:szCs w:val="28"/>
        </w:rPr>
        <w:t>s in cartonnage have</w:t>
      </w:r>
      <w:r w:rsidR="003C3E18">
        <w:rPr>
          <w:sz w:val="28"/>
          <w:szCs w:val="28"/>
        </w:rPr>
        <w:t xml:space="preserve"> been seen as a particularly Italian development, and I have found a significant number of examples bound </w:t>
      </w:r>
      <w:r>
        <w:rPr>
          <w:sz w:val="28"/>
          <w:szCs w:val="28"/>
        </w:rPr>
        <w:t>as early as</w:t>
      </w:r>
      <w:r w:rsidR="003C3E18">
        <w:rPr>
          <w:sz w:val="28"/>
          <w:szCs w:val="28"/>
        </w:rPr>
        <w:t xml:space="preserve"> the 1520s, an</w:t>
      </w:r>
      <w:r w:rsidR="00356FAC">
        <w:rPr>
          <w:sz w:val="28"/>
          <w:szCs w:val="28"/>
        </w:rPr>
        <w:t>d one possibly as early as 1518.</w:t>
      </w:r>
      <w:r w:rsidR="004F0754">
        <w:rPr>
          <w:rStyle w:val="FootnoteReference"/>
          <w:sz w:val="28"/>
          <w:szCs w:val="28"/>
        </w:rPr>
        <w:footnoteReference w:id="9"/>
      </w:r>
      <w:r w:rsidR="00356FAC">
        <w:rPr>
          <w:sz w:val="28"/>
          <w:szCs w:val="28"/>
        </w:rPr>
        <w:t xml:space="preserve"> </w:t>
      </w:r>
      <w:r w:rsidR="00DD69A1">
        <w:rPr>
          <w:sz w:val="28"/>
          <w:szCs w:val="28"/>
        </w:rPr>
        <w:t>The latter originally had a fore-edge envelope flap extending from the right side of the cover across the left side. It has been removed, but someone had traced</w:t>
      </w:r>
      <w:r w:rsidR="00356FAC">
        <w:rPr>
          <w:sz w:val="28"/>
          <w:szCs w:val="28"/>
        </w:rPr>
        <w:t xml:space="preserve"> the profile of a </w:t>
      </w:r>
      <w:r w:rsidR="00FB640D">
        <w:rPr>
          <w:sz w:val="28"/>
          <w:szCs w:val="28"/>
        </w:rPr>
        <w:t xml:space="preserve">now lost </w:t>
      </w:r>
      <w:r w:rsidR="00356FAC">
        <w:rPr>
          <w:sz w:val="28"/>
          <w:szCs w:val="28"/>
        </w:rPr>
        <w:t xml:space="preserve">fore-edge </w:t>
      </w:r>
      <w:r w:rsidR="00D058D8">
        <w:rPr>
          <w:sz w:val="28"/>
          <w:szCs w:val="28"/>
        </w:rPr>
        <w:t xml:space="preserve">envelope </w:t>
      </w:r>
      <w:r w:rsidR="00356FAC">
        <w:rPr>
          <w:sz w:val="28"/>
          <w:szCs w:val="28"/>
        </w:rPr>
        <w:t>flap coming across the fore-edge from the right cover</w:t>
      </w:r>
      <w:r w:rsidR="00DD69A1">
        <w:rPr>
          <w:sz w:val="28"/>
          <w:szCs w:val="28"/>
        </w:rPr>
        <w:t xml:space="preserve">, providing evidence that it originally had such a flap. It is, however, </w:t>
      </w:r>
      <w:r w:rsidR="00356FAC">
        <w:rPr>
          <w:sz w:val="28"/>
          <w:szCs w:val="28"/>
        </w:rPr>
        <w:t>the split-strap alum-tawed sewing supports laced though slots cut in the cover</w:t>
      </w:r>
      <w:r w:rsidR="00DD69A1">
        <w:rPr>
          <w:sz w:val="28"/>
          <w:szCs w:val="28"/>
        </w:rPr>
        <w:t xml:space="preserve"> that indicate that it is Italian</w:t>
      </w:r>
      <w:r w:rsidR="00356FAC">
        <w:rPr>
          <w:sz w:val="28"/>
          <w:szCs w:val="28"/>
        </w:rPr>
        <w:t xml:space="preserve">. This is the archetypal sewing support of late medieval Italian practice and one not found in France, where </w:t>
      </w:r>
      <w:r w:rsidR="00DD69A1">
        <w:rPr>
          <w:sz w:val="28"/>
          <w:szCs w:val="28"/>
        </w:rPr>
        <w:t>a</w:t>
      </w:r>
      <w:r w:rsidR="00356FAC">
        <w:rPr>
          <w:sz w:val="28"/>
          <w:szCs w:val="28"/>
        </w:rPr>
        <w:t xml:space="preserve"> thinner and softer</w:t>
      </w:r>
      <w:r w:rsidR="0056758A">
        <w:rPr>
          <w:sz w:val="28"/>
          <w:szCs w:val="28"/>
        </w:rPr>
        <w:t>,</w:t>
      </w:r>
      <w:r w:rsidR="00356FAC">
        <w:rPr>
          <w:sz w:val="28"/>
          <w:szCs w:val="28"/>
        </w:rPr>
        <w:t xml:space="preserve"> </w:t>
      </w:r>
      <w:r w:rsidR="0056758A">
        <w:rPr>
          <w:sz w:val="28"/>
          <w:szCs w:val="28"/>
        </w:rPr>
        <w:t xml:space="preserve">white, </w:t>
      </w:r>
      <w:r w:rsidR="00356FAC">
        <w:rPr>
          <w:sz w:val="28"/>
          <w:szCs w:val="28"/>
        </w:rPr>
        <w:t>tawed skin, often stained on the fleshside</w:t>
      </w:r>
      <w:r w:rsidR="00DC71DE">
        <w:rPr>
          <w:sz w:val="28"/>
          <w:szCs w:val="28"/>
        </w:rPr>
        <w:t>,</w:t>
      </w:r>
      <w:r w:rsidR="00356FAC">
        <w:rPr>
          <w:sz w:val="28"/>
          <w:szCs w:val="28"/>
        </w:rPr>
        <w:t xml:space="preserve"> was typically used</w:t>
      </w:r>
      <w:r w:rsidR="00DD69A1">
        <w:rPr>
          <w:sz w:val="28"/>
          <w:szCs w:val="28"/>
        </w:rPr>
        <w:t xml:space="preserve"> to make sewing supports at this date</w:t>
      </w:r>
      <w:r w:rsidR="00356FAC">
        <w:rPr>
          <w:sz w:val="28"/>
          <w:szCs w:val="28"/>
        </w:rPr>
        <w:t xml:space="preserve">, and these are the sewing supports </w:t>
      </w:r>
      <w:r w:rsidR="00DD69A1">
        <w:rPr>
          <w:sz w:val="28"/>
          <w:szCs w:val="28"/>
        </w:rPr>
        <w:t>found</w:t>
      </w:r>
      <w:r w:rsidR="00356FAC">
        <w:rPr>
          <w:sz w:val="28"/>
          <w:szCs w:val="28"/>
        </w:rPr>
        <w:t xml:space="preserve"> on the Lyon edition. In addition, the sewing on the split, double supports is linked, creating a </w:t>
      </w:r>
      <w:r w:rsidR="00F94ACB">
        <w:rPr>
          <w:sz w:val="28"/>
          <w:szCs w:val="28"/>
        </w:rPr>
        <w:t xml:space="preserve">shallow </w:t>
      </w:r>
      <w:r w:rsidR="00356FAC">
        <w:rPr>
          <w:sz w:val="28"/>
          <w:szCs w:val="28"/>
        </w:rPr>
        <w:t xml:space="preserve">chevron pattern of threads across the spine, a type of sewing very common in France and quite unusual in Italy at this period. </w:t>
      </w:r>
    </w:p>
    <w:p w14:paraId="5436ECEE" w14:textId="77777777" w:rsidR="00F94ACB" w:rsidRDefault="00F94ACB" w:rsidP="008D39C3">
      <w:pPr>
        <w:spacing w:line="360" w:lineRule="auto"/>
        <w:rPr>
          <w:sz w:val="28"/>
          <w:szCs w:val="28"/>
        </w:rPr>
      </w:pPr>
    </w:p>
    <w:p w14:paraId="5A2C5581" w14:textId="0D5367A1" w:rsidR="00F94ACB" w:rsidRDefault="00F94ACB" w:rsidP="008D39C3">
      <w:pPr>
        <w:spacing w:line="360" w:lineRule="auto"/>
        <w:rPr>
          <w:sz w:val="28"/>
          <w:szCs w:val="28"/>
        </w:rPr>
      </w:pPr>
      <w:r>
        <w:rPr>
          <w:b/>
          <w:sz w:val="28"/>
          <w:szCs w:val="28"/>
        </w:rPr>
        <w:t xml:space="preserve"> </w:t>
      </w:r>
      <w:r>
        <w:rPr>
          <w:sz w:val="28"/>
          <w:szCs w:val="28"/>
        </w:rPr>
        <w:t xml:space="preserve">The manufacture of the cover is also significant, as this is not the thick </w:t>
      </w:r>
      <w:r w:rsidR="00DF0DF8">
        <w:rPr>
          <w:sz w:val="28"/>
          <w:szCs w:val="28"/>
        </w:rPr>
        <w:t xml:space="preserve">single-thickness </w:t>
      </w:r>
      <w:r>
        <w:rPr>
          <w:sz w:val="28"/>
          <w:szCs w:val="28"/>
        </w:rPr>
        <w:t>carto</w:t>
      </w:r>
      <w:r w:rsidR="00DF0DF8">
        <w:rPr>
          <w:sz w:val="28"/>
          <w:szCs w:val="28"/>
        </w:rPr>
        <w:t>n</w:t>
      </w:r>
      <w:r>
        <w:rPr>
          <w:sz w:val="28"/>
          <w:szCs w:val="28"/>
        </w:rPr>
        <w:t xml:space="preserve">nage used by Italian binders, but a thin </w:t>
      </w:r>
      <w:r w:rsidR="009C06B2">
        <w:rPr>
          <w:sz w:val="28"/>
          <w:szCs w:val="28"/>
        </w:rPr>
        <w:t>couched laminate (</w:t>
      </w:r>
      <w:r>
        <w:rPr>
          <w:sz w:val="28"/>
          <w:szCs w:val="28"/>
        </w:rPr>
        <w:t>millboard</w:t>
      </w:r>
      <w:r w:rsidR="009C06B2">
        <w:rPr>
          <w:sz w:val="28"/>
          <w:szCs w:val="28"/>
        </w:rPr>
        <w:t>)</w:t>
      </w:r>
      <w:r w:rsidR="009C06B2">
        <w:rPr>
          <w:rStyle w:val="FootnoteReference"/>
          <w:sz w:val="28"/>
          <w:szCs w:val="28"/>
        </w:rPr>
        <w:footnoteReference w:id="10"/>
      </w:r>
      <w:r>
        <w:rPr>
          <w:sz w:val="28"/>
          <w:szCs w:val="28"/>
        </w:rPr>
        <w:t xml:space="preserve"> </w:t>
      </w:r>
      <w:r w:rsidR="00FB640D">
        <w:rPr>
          <w:sz w:val="28"/>
          <w:szCs w:val="28"/>
        </w:rPr>
        <w:t xml:space="preserve">made from laminations of freshly couched sheets of paper </w:t>
      </w:r>
      <w:r>
        <w:rPr>
          <w:sz w:val="28"/>
          <w:szCs w:val="28"/>
        </w:rPr>
        <w:t xml:space="preserve">of a sort used by French binders as book boards from the very end of fifteenth century.  </w:t>
      </w:r>
      <w:r w:rsidR="00DF0DF8">
        <w:rPr>
          <w:sz w:val="28"/>
          <w:szCs w:val="28"/>
        </w:rPr>
        <w:t xml:space="preserve">It all seems to point to France, but there is no record any binding of this type being made </w:t>
      </w:r>
      <w:r w:rsidR="0056758A">
        <w:rPr>
          <w:sz w:val="28"/>
          <w:szCs w:val="28"/>
        </w:rPr>
        <w:t xml:space="preserve">there </w:t>
      </w:r>
      <w:r w:rsidR="00DF0DF8">
        <w:rPr>
          <w:sz w:val="28"/>
          <w:szCs w:val="28"/>
        </w:rPr>
        <w:t>until the seventeenth century, and then with very different materials. The final piece in the jigsaw is the name of the first owner, who has left</w:t>
      </w:r>
      <w:r w:rsidR="005C769E">
        <w:rPr>
          <w:sz w:val="28"/>
          <w:szCs w:val="28"/>
        </w:rPr>
        <w:t xml:space="preserve"> the inscription </w:t>
      </w:r>
      <w:r w:rsidR="005C769E" w:rsidRPr="005C769E">
        <w:rPr>
          <w:i/>
          <w:sz w:val="28"/>
          <w:szCs w:val="28"/>
        </w:rPr>
        <w:t>Daig</w:t>
      </w:r>
      <w:r w:rsidR="00DF0DF8" w:rsidRPr="005C769E">
        <w:rPr>
          <w:i/>
          <w:sz w:val="28"/>
          <w:szCs w:val="28"/>
        </w:rPr>
        <w:t>ne</w:t>
      </w:r>
      <w:r w:rsidR="005C769E" w:rsidRPr="005C769E">
        <w:rPr>
          <w:i/>
          <w:sz w:val="28"/>
          <w:szCs w:val="28"/>
        </w:rPr>
        <w:t>s</w:t>
      </w:r>
      <w:r w:rsidR="005C769E">
        <w:rPr>
          <w:i/>
          <w:sz w:val="28"/>
          <w:szCs w:val="28"/>
        </w:rPr>
        <w:t xml:space="preserve"> e</w:t>
      </w:r>
      <w:r w:rsidR="00DF0DF8" w:rsidRPr="005C769E">
        <w:rPr>
          <w:i/>
          <w:sz w:val="28"/>
          <w:szCs w:val="28"/>
        </w:rPr>
        <w:t>t amicorum</w:t>
      </w:r>
      <w:r w:rsidR="005C769E">
        <w:rPr>
          <w:sz w:val="28"/>
          <w:szCs w:val="28"/>
        </w:rPr>
        <w:t xml:space="preserve">. This </w:t>
      </w:r>
      <w:r w:rsidR="00D96A38">
        <w:rPr>
          <w:sz w:val="28"/>
          <w:szCs w:val="28"/>
        </w:rPr>
        <w:t>is</w:t>
      </w:r>
      <w:r w:rsidR="005C769E">
        <w:rPr>
          <w:sz w:val="28"/>
          <w:szCs w:val="28"/>
        </w:rPr>
        <w:t xml:space="preserve"> Jacobus A</w:t>
      </w:r>
      <w:r w:rsidR="0056758A">
        <w:rPr>
          <w:sz w:val="28"/>
          <w:szCs w:val="28"/>
        </w:rPr>
        <w:t>i</w:t>
      </w:r>
      <w:r w:rsidR="005C769E">
        <w:rPr>
          <w:sz w:val="28"/>
          <w:szCs w:val="28"/>
        </w:rPr>
        <w:t>gnes, ab</w:t>
      </w:r>
      <w:r w:rsidR="00A14B2E">
        <w:rPr>
          <w:sz w:val="28"/>
          <w:szCs w:val="28"/>
        </w:rPr>
        <w:t xml:space="preserve">out whom nothing much is </w:t>
      </w:r>
      <w:r w:rsidR="00C0102C">
        <w:rPr>
          <w:sz w:val="28"/>
          <w:szCs w:val="28"/>
        </w:rPr>
        <w:t xml:space="preserve">yet </w:t>
      </w:r>
      <w:r w:rsidR="00A14B2E">
        <w:rPr>
          <w:sz w:val="28"/>
          <w:szCs w:val="28"/>
        </w:rPr>
        <w:t>known</w:t>
      </w:r>
      <w:r w:rsidR="00D96A38">
        <w:rPr>
          <w:sz w:val="28"/>
          <w:szCs w:val="28"/>
        </w:rPr>
        <w:t>,</w:t>
      </w:r>
      <w:r w:rsidR="00A14B2E">
        <w:rPr>
          <w:sz w:val="28"/>
          <w:szCs w:val="28"/>
        </w:rPr>
        <w:t xml:space="preserve"> except that he was </w:t>
      </w:r>
      <w:r w:rsidR="00D96A38">
        <w:rPr>
          <w:sz w:val="28"/>
          <w:szCs w:val="28"/>
        </w:rPr>
        <w:t>French</w:t>
      </w:r>
      <w:r w:rsidR="0056758A">
        <w:rPr>
          <w:sz w:val="28"/>
          <w:szCs w:val="28"/>
        </w:rPr>
        <w:t>, he owned books in the early sixteenth century</w:t>
      </w:r>
      <w:r w:rsidR="00D96A38">
        <w:rPr>
          <w:sz w:val="28"/>
          <w:szCs w:val="28"/>
        </w:rPr>
        <w:t xml:space="preserve"> </w:t>
      </w:r>
      <w:r w:rsidR="00DD69A1">
        <w:rPr>
          <w:sz w:val="28"/>
          <w:szCs w:val="28"/>
        </w:rPr>
        <w:t>which included</w:t>
      </w:r>
      <w:r w:rsidR="00A14B2E">
        <w:rPr>
          <w:sz w:val="28"/>
          <w:szCs w:val="28"/>
        </w:rPr>
        <w:t xml:space="preserve"> several incunables </w:t>
      </w:r>
      <w:r w:rsidR="0047430D">
        <w:rPr>
          <w:sz w:val="28"/>
          <w:szCs w:val="28"/>
        </w:rPr>
        <w:t>as well as</w:t>
      </w:r>
      <w:r w:rsidR="00A14B2E">
        <w:rPr>
          <w:sz w:val="28"/>
          <w:szCs w:val="28"/>
        </w:rPr>
        <w:t xml:space="preserve"> early sixt</w:t>
      </w:r>
      <w:r w:rsidR="0047430D">
        <w:rPr>
          <w:sz w:val="28"/>
          <w:szCs w:val="28"/>
        </w:rPr>
        <w:t>eenth-century books</w:t>
      </w:r>
      <w:r w:rsidR="00A14B2E">
        <w:rPr>
          <w:sz w:val="28"/>
          <w:szCs w:val="28"/>
        </w:rPr>
        <w:t>.</w:t>
      </w:r>
      <w:r w:rsidR="00D96A38">
        <w:rPr>
          <w:sz w:val="28"/>
          <w:szCs w:val="28"/>
        </w:rPr>
        <w:t xml:space="preserve"> However, his inscription</w:t>
      </w:r>
      <w:r w:rsidR="00DD69A1">
        <w:rPr>
          <w:sz w:val="28"/>
          <w:szCs w:val="28"/>
        </w:rPr>
        <w:t xml:space="preserve">, which was written on the left flyleaf and therefore on a leaf supplied by the binder, </w:t>
      </w:r>
      <w:r w:rsidR="00D96A38">
        <w:rPr>
          <w:sz w:val="28"/>
          <w:szCs w:val="28"/>
        </w:rPr>
        <w:t xml:space="preserve">allows us to </w:t>
      </w:r>
      <w:r w:rsidR="00DD69A1">
        <w:rPr>
          <w:sz w:val="28"/>
          <w:szCs w:val="28"/>
        </w:rPr>
        <w:t xml:space="preserve">place the book and its binding </w:t>
      </w:r>
      <w:r w:rsidR="00D96A38">
        <w:rPr>
          <w:sz w:val="28"/>
          <w:szCs w:val="28"/>
        </w:rPr>
        <w:t xml:space="preserve">very convincingly in France. </w:t>
      </w:r>
    </w:p>
    <w:p w14:paraId="7C5485D9" w14:textId="77777777" w:rsidR="00D96A38" w:rsidRDefault="00D96A38" w:rsidP="008D39C3">
      <w:pPr>
        <w:spacing w:line="360" w:lineRule="auto"/>
        <w:rPr>
          <w:sz w:val="28"/>
          <w:szCs w:val="28"/>
        </w:rPr>
      </w:pPr>
    </w:p>
    <w:p w14:paraId="7A61BA58" w14:textId="215A4617" w:rsidR="00D96A38" w:rsidRDefault="00D96A38" w:rsidP="008D39C3">
      <w:pPr>
        <w:spacing w:line="360" w:lineRule="auto"/>
        <w:rPr>
          <w:sz w:val="28"/>
          <w:szCs w:val="28"/>
        </w:rPr>
      </w:pPr>
      <w:r>
        <w:rPr>
          <w:sz w:val="28"/>
          <w:szCs w:val="28"/>
        </w:rPr>
        <w:t>It is also worth pointing put that the identification of the cover as a case</w:t>
      </w:r>
      <w:r w:rsidR="00DD69A1">
        <w:rPr>
          <w:sz w:val="28"/>
          <w:szCs w:val="28"/>
        </w:rPr>
        <w:t xml:space="preserve"> (a single component which covers the spine and both sides of the bookblock)</w:t>
      </w:r>
      <w:r w:rsidR="009C06B2">
        <w:rPr>
          <w:rStyle w:val="FootnoteReference"/>
          <w:sz w:val="28"/>
          <w:szCs w:val="28"/>
        </w:rPr>
        <w:footnoteReference w:id="11"/>
      </w:r>
      <w:r>
        <w:rPr>
          <w:sz w:val="28"/>
          <w:szCs w:val="28"/>
        </w:rPr>
        <w:t xml:space="preserve"> depends on the</w:t>
      </w:r>
      <w:r w:rsidR="00FF06C6">
        <w:rPr>
          <w:sz w:val="28"/>
          <w:szCs w:val="28"/>
        </w:rPr>
        <w:t xml:space="preserve"> </w:t>
      </w:r>
      <w:r>
        <w:rPr>
          <w:sz w:val="28"/>
          <w:szCs w:val="28"/>
        </w:rPr>
        <w:t>survival</w:t>
      </w:r>
      <w:r w:rsidR="00BA3DA7">
        <w:rPr>
          <w:b/>
          <w:sz w:val="28"/>
          <w:szCs w:val="28"/>
        </w:rPr>
        <w:t xml:space="preserve"> </w:t>
      </w:r>
      <w:r>
        <w:rPr>
          <w:sz w:val="28"/>
          <w:szCs w:val="28"/>
        </w:rPr>
        <w:t xml:space="preserve">of </w:t>
      </w:r>
      <w:r w:rsidR="00DD69A1">
        <w:rPr>
          <w:sz w:val="28"/>
          <w:szCs w:val="28"/>
        </w:rPr>
        <w:t>a</w:t>
      </w:r>
      <w:r>
        <w:rPr>
          <w:sz w:val="28"/>
          <w:szCs w:val="28"/>
        </w:rPr>
        <w:t xml:space="preserve"> </w:t>
      </w:r>
      <w:r w:rsidR="00BA3DA7">
        <w:rPr>
          <w:sz w:val="28"/>
          <w:szCs w:val="28"/>
        </w:rPr>
        <w:t xml:space="preserve">fragile, </w:t>
      </w:r>
      <w:r>
        <w:rPr>
          <w:sz w:val="28"/>
          <w:szCs w:val="28"/>
        </w:rPr>
        <w:t>narrow bridge of millboard just abo</w:t>
      </w:r>
      <w:r w:rsidR="00FF06C6">
        <w:rPr>
          <w:sz w:val="28"/>
          <w:szCs w:val="28"/>
        </w:rPr>
        <w:t>v</w:t>
      </w:r>
      <w:r>
        <w:rPr>
          <w:sz w:val="28"/>
          <w:szCs w:val="28"/>
        </w:rPr>
        <w:t>e the central sewing support</w:t>
      </w:r>
      <w:r w:rsidR="00BA3DA7">
        <w:rPr>
          <w:sz w:val="28"/>
          <w:szCs w:val="28"/>
        </w:rPr>
        <w:t>,</w:t>
      </w:r>
      <w:r w:rsidR="00BA3DA7" w:rsidRPr="00BA3DA7">
        <w:rPr>
          <w:sz w:val="28"/>
          <w:szCs w:val="28"/>
        </w:rPr>
        <w:t xml:space="preserve"> </w:t>
      </w:r>
      <w:r w:rsidR="00BA3DA7">
        <w:rPr>
          <w:sz w:val="28"/>
          <w:szCs w:val="28"/>
        </w:rPr>
        <w:t>which is all that survives of the spine. Without this, the sides might easily be mistaken for boards, and the rarity of this binding lost.</w:t>
      </w:r>
      <w:r w:rsidR="0047430D">
        <w:rPr>
          <w:sz w:val="28"/>
          <w:szCs w:val="28"/>
        </w:rPr>
        <w:t xml:space="preserve"> The mo</w:t>
      </w:r>
      <w:r w:rsidR="00DD69A1">
        <w:rPr>
          <w:sz w:val="28"/>
          <w:szCs w:val="28"/>
        </w:rPr>
        <w:t>st probable explanation of this type of</w:t>
      </w:r>
      <w:r w:rsidR="0047430D">
        <w:rPr>
          <w:sz w:val="28"/>
          <w:szCs w:val="28"/>
        </w:rPr>
        <w:t xml:space="preserve"> bind</w:t>
      </w:r>
      <w:r w:rsidR="00DD69A1">
        <w:rPr>
          <w:sz w:val="28"/>
          <w:szCs w:val="28"/>
        </w:rPr>
        <w:t>ing</w:t>
      </w:r>
      <w:r w:rsidR="0047430D">
        <w:rPr>
          <w:sz w:val="28"/>
          <w:szCs w:val="28"/>
        </w:rPr>
        <w:t xml:space="preserve"> is that </w:t>
      </w:r>
      <w:r w:rsidR="00DD69A1">
        <w:rPr>
          <w:sz w:val="28"/>
          <w:szCs w:val="28"/>
        </w:rPr>
        <w:t>it</w:t>
      </w:r>
      <w:r w:rsidR="0047430D">
        <w:rPr>
          <w:sz w:val="28"/>
          <w:szCs w:val="28"/>
        </w:rPr>
        <w:t xml:space="preserve"> </w:t>
      </w:r>
      <w:r w:rsidR="00DD69A1">
        <w:rPr>
          <w:sz w:val="28"/>
          <w:szCs w:val="28"/>
        </w:rPr>
        <w:t>was</w:t>
      </w:r>
      <w:r w:rsidR="0047430D">
        <w:rPr>
          <w:sz w:val="28"/>
          <w:szCs w:val="28"/>
        </w:rPr>
        <w:t xml:space="preserve"> made to protect books as they went through the booktrade to their first customers. It would have been perfectly possible for such an owner to have had the cover removed, boards added and a full leather binding completed without resewing the book.</w:t>
      </w:r>
    </w:p>
    <w:p w14:paraId="7F012B5E" w14:textId="77777777" w:rsidR="00BA3DA7" w:rsidRDefault="00BA3DA7" w:rsidP="008D39C3">
      <w:pPr>
        <w:spacing w:line="360" w:lineRule="auto"/>
        <w:rPr>
          <w:sz w:val="28"/>
          <w:szCs w:val="28"/>
        </w:rPr>
      </w:pPr>
    </w:p>
    <w:p w14:paraId="6B2931FF" w14:textId="254C59D9" w:rsidR="0047430D" w:rsidRDefault="00BA3DA7" w:rsidP="008D39C3">
      <w:pPr>
        <w:spacing w:line="360" w:lineRule="auto"/>
        <w:rPr>
          <w:sz w:val="28"/>
          <w:szCs w:val="28"/>
        </w:rPr>
      </w:pPr>
      <w:r>
        <w:rPr>
          <w:sz w:val="28"/>
          <w:szCs w:val="28"/>
        </w:rPr>
        <w:t xml:space="preserve">I think we can </w:t>
      </w:r>
      <w:r w:rsidR="009C06B2">
        <w:rPr>
          <w:sz w:val="28"/>
          <w:szCs w:val="28"/>
        </w:rPr>
        <w:t xml:space="preserve">therefore </w:t>
      </w:r>
      <w:r>
        <w:rPr>
          <w:sz w:val="28"/>
          <w:szCs w:val="28"/>
        </w:rPr>
        <w:t>conclude that this is a French version of what seems to have been a new development in Italian binding</w:t>
      </w:r>
      <w:r w:rsidR="00533DDC">
        <w:rPr>
          <w:sz w:val="28"/>
          <w:szCs w:val="28"/>
        </w:rPr>
        <w:t xml:space="preserve"> in and around 1518. That i</w:t>
      </w:r>
      <w:r w:rsidR="00C0102C">
        <w:rPr>
          <w:sz w:val="28"/>
          <w:szCs w:val="28"/>
        </w:rPr>
        <w:t>t</w:t>
      </w:r>
      <w:r w:rsidR="00533DDC">
        <w:rPr>
          <w:sz w:val="28"/>
          <w:szCs w:val="28"/>
        </w:rPr>
        <w:t xml:space="preserve"> should be on a Lyon edition, and quite possibly therefore bound in Lyon, should come as no surprise, as members </w:t>
      </w:r>
      <w:r w:rsidR="0047430D">
        <w:rPr>
          <w:sz w:val="28"/>
          <w:szCs w:val="28"/>
        </w:rPr>
        <w:t xml:space="preserve">of </w:t>
      </w:r>
      <w:r w:rsidR="00533DDC">
        <w:rPr>
          <w:iCs/>
          <w:sz w:val="28"/>
          <w:szCs w:val="28"/>
        </w:rPr>
        <w:t>the famous Italia</w:t>
      </w:r>
      <w:r w:rsidR="00C0102C">
        <w:rPr>
          <w:iCs/>
          <w:sz w:val="28"/>
          <w:szCs w:val="28"/>
        </w:rPr>
        <w:t xml:space="preserve">n bookselling dynasties of the </w:t>
      </w:r>
      <w:r w:rsidR="00533DDC">
        <w:rPr>
          <w:iCs/>
          <w:sz w:val="28"/>
          <w:szCs w:val="28"/>
        </w:rPr>
        <w:t>Giunta, Portonariis and Gabiano</w:t>
      </w:r>
      <w:r w:rsidR="00533DDC" w:rsidRPr="00533DDC">
        <w:rPr>
          <w:sz w:val="28"/>
          <w:szCs w:val="28"/>
        </w:rPr>
        <w:t xml:space="preserve"> </w:t>
      </w:r>
      <w:r w:rsidR="0047430D">
        <w:rPr>
          <w:sz w:val="28"/>
          <w:szCs w:val="28"/>
        </w:rPr>
        <w:t xml:space="preserve">were </w:t>
      </w:r>
      <w:r w:rsidR="00533DDC">
        <w:rPr>
          <w:sz w:val="28"/>
          <w:szCs w:val="28"/>
        </w:rPr>
        <w:t xml:space="preserve">working in Lyon at this time, and what was current in Italy would have been known </w:t>
      </w:r>
      <w:r w:rsidR="009C06B2">
        <w:rPr>
          <w:sz w:val="28"/>
          <w:szCs w:val="28"/>
        </w:rPr>
        <w:t xml:space="preserve">very quickly </w:t>
      </w:r>
      <w:r w:rsidR="00533DDC">
        <w:rPr>
          <w:sz w:val="28"/>
          <w:szCs w:val="28"/>
        </w:rPr>
        <w:t>in Lyon, and in this case apparent</w:t>
      </w:r>
      <w:r w:rsidR="00D26C7C">
        <w:rPr>
          <w:sz w:val="28"/>
          <w:szCs w:val="28"/>
        </w:rPr>
        <w:t>ly imitated by a French binder</w:t>
      </w:r>
      <w:r w:rsidR="009C06B2">
        <w:rPr>
          <w:sz w:val="28"/>
          <w:szCs w:val="28"/>
        </w:rPr>
        <w:t>,</w:t>
      </w:r>
      <w:r w:rsidR="0047430D">
        <w:rPr>
          <w:sz w:val="28"/>
          <w:szCs w:val="28"/>
        </w:rPr>
        <w:t xml:space="preserve"> because it is clearly not Italian work</w:t>
      </w:r>
      <w:r w:rsidR="00D26C7C">
        <w:rPr>
          <w:sz w:val="28"/>
          <w:szCs w:val="28"/>
        </w:rPr>
        <w:t xml:space="preserve">. </w:t>
      </w:r>
    </w:p>
    <w:p w14:paraId="32A09D3B" w14:textId="77777777" w:rsidR="0047430D" w:rsidRDefault="0047430D" w:rsidP="008D39C3">
      <w:pPr>
        <w:spacing w:line="360" w:lineRule="auto"/>
        <w:rPr>
          <w:sz w:val="28"/>
          <w:szCs w:val="28"/>
        </w:rPr>
      </w:pPr>
    </w:p>
    <w:p w14:paraId="2127434E" w14:textId="399C1C04" w:rsidR="00BA3DA7" w:rsidRDefault="00D26C7C" w:rsidP="008D39C3">
      <w:pPr>
        <w:spacing w:line="360" w:lineRule="auto"/>
        <w:rPr>
          <w:sz w:val="28"/>
          <w:szCs w:val="28"/>
        </w:rPr>
      </w:pPr>
      <w:r>
        <w:rPr>
          <w:sz w:val="28"/>
          <w:szCs w:val="28"/>
        </w:rPr>
        <w:t>Evidence for Italian influence in other types of Lyonnais</w:t>
      </w:r>
      <w:r w:rsidR="00C0102C">
        <w:rPr>
          <w:sz w:val="28"/>
          <w:szCs w:val="28"/>
        </w:rPr>
        <w:t xml:space="preserve"> binding is not hard to come by and offers an interesting picture of the book-making culture in the city at this time. A very ordinary-looking laced-case parchment binding of the mid-century on a Lyon edition</w:t>
      </w:r>
      <w:r w:rsidR="00E4457C">
        <w:rPr>
          <w:rStyle w:val="FootnoteReference"/>
          <w:sz w:val="28"/>
          <w:szCs w:val="28"/>
        </w:rPr>
        <w:footnoteReference w:id="12"/>
      </w:r>
      <w:r w:rsidR="00C0102C">
        <w:rPr>
          <w:sz w:val="28"/>
          <w:szCs w:val="28"/>
        </w:rPr>
        <w:t xml:space="preserve"> </w:t>
      </w:r>
      <w:r w:rsidR="00330F3F">
        <w:rPr>
          <w:sz w:val="28"/>
          <w:szCs w:val="28"/>
        </w:rPr>
        <w:t>seen in a Lyonnais bookshop and with no evidence that it had ever left Lyon,</w:t>
      </w:r>
      <w:r w:rsidR="00C0102C">
        <w:rPr>
          <w:sz w:val="28"/>
          <w:szCs w:val="28"/>
        </w:rPr>
        <w:t xml:space="preserve"> and </w:t>
      </w:r>
      <w:r w:rsidR="00330F3F">
        <w:rPr>
          <w:sz w:val="28"/>
          <w:szCs w:val="28"/>
        </w:rPr>
        <w:t xml:space="preserve">was </w:t>
      </w:r>
      <w:r w:rsidR="00C0102C">
        <w:rPr>
          <w:sz w:val="28"/>
          <w:szCs w:val="28"/>
        </w:rPr>
        <w:t>therefore almost certainly bound in Lyon</w:t>
      </w:r>
      <w:r w:rsidR="0047430D">
        <w:rPr>
          <w:sz w:val="28"/>
          <w:szCs w:val="28"/>
        </w:rPr>
        <w:t>,</w:t>
      </w:r>
      <w:r w:rsidR="00C0102C">
        <w:rPr>
          <w:sz w:val="28"/>
          <w:szCs w:val="28"/>
        </w:rPr>
        <w:t xml:space="preserve"> shows a very interesting mix</w:t>
      </w:r>
      <w:r w:rsidR="00330F3F">
        <w:rPr>
          <w:sz w:val="28"/>
          <w:szCs w:val="28"/>
        </w:rPr>
        <w:t>ture</w:t>
      </w:r>
      <w:r w:rsidR="00C0102C">
        <w:rPr>
          <w:sz w:val="28"/>
          <w:szCs w:val="28"/>
        </w:rPr>
        <w:t xml:space="preserve"> of techniques and practices, both Italian and French. First of all the immediate appearance – the parchment has been reversed, showing what would have be</w:t>
      </w:r>
      <w:r w:rsidR="0047430D">
        <w:rPr>
          <w:sz w:val="28"/>
          <w:szCs w:val="28"/>
        </w:rPr>
        <w:t>en the creamy-white fleshside on</w:t>
      </w:r>
      <w:r w:rsidR="00C0102C">
        <w:rPr>
          <w:sz w:val="28"/>
          <w:szCs w:val="28"/>
        </w:rPr>
        <w:t xml:space="preserve"> the outside of the cover,</w:t>
      </w:r>
      <w:r w:rsidR="00330F3F">
        <w:rPr>
          <w:sz w:val="28"/>
          <w:szCs w:val="28"/>
        </w:rPr>
        <w:t xml:space="preserve"> </w:t>
      </w:r>
      <w:r w:rsidR="00C0102C">
        <w:rPr>
          <w:sz w:val="28"/>
          <w:szCs w:val="28"/>
        </w:rPr>
        <w:t xml:space="preserve">which is still clearly visible on the turn-ins, and the toned hairside of the skin on the inside. This is a very Italian characteristic, indicating presumably a customer preference for bindings with a plain white exterior. The alum-tawed ties are laced through three holes </w:t>
      </w:r>
      <w:r w:rsidR="00330F3F">
        <w:rPr>
          <w:sz w:val="28"/>
          <w:szCs w:val="28"/>
        </w:rPr>
        <w:t xml:space="preserve">in the cover </w:t>
      </w:r>
      <w:r w:rsidR="00C0102C">
        <w:rPr>
          <w:sz w:val="28"/>
          <w:szCs w:val="28"/>
        </w:rPr>
        <w:t>in a complex pattern, which is again typical of Italian practice</w:t>
      </w:r>
      <w:r w:rsidR="00E4457C">
        <w:rPr>
          <w:sz w:val="28"/>
          <w:szCs w:val="28"/>
        </w:rPr>
        <w:t xml:space="preserve">  (Fig. 8a)</w:t>
      </w:r>
      <w:r w:rsidR="00C0102C">
        <w:rPr>
          <w:sz w:val="28"/>
          <w:szCs w:val="28"/>
        </w:rPr>
        <w:t>.</w:t>
      </w:r>
    </w:p>
    <w:p w14:paraId="339FDBED" w14:textId="77777777" w:rsidR="00C0102C" w:rsidRDefault="00C0102C" w:rsidP="008D39C3">
      <w:pPr>
        <w:spacing w:line="360" w:lineRule="auto"/>
        <w:rPr>
          <w:sz w:val="28"/>
          <w:szCs w:val="28"/>
        </w:rPr>
      </w:pPr>
    </w:p>
    <w:p w14:paraId="16C4F51B" w14:textId="4DB8B9CE" w:rsidR="00C0102C" w:rsidRDefault="00C0102C" w:rsidP="008D39C3">
      <w:pPr>
        <w:spacing w:line="360" w:lineRule="auto"/>
        <w:rPr>
          <w:sz w:val="28"/>
          <w:szCs w:val="28"/>
        </w:rPr>
      </w:pPr>
      <w:r>
        <w:rPr>
          <w:sz w:val="28"/>
          <w:szCs w:val="28"/>
        </w:rPr>
        <w:t>So far so Italian, and when I first saw this binding, that is what I assumed it was. However a closer examination changes that impression. The book was sewn on three relatively thin double alum-tawed supports with a linked sewing technique, which is much more likely to be F</w:t>
      </w:r>
      <w:r w:rsidR="001B10AB">
        <w:rPr>
          <w:sz w:val="28"/>
          <w:szCs w:val="28"/>
        </w:rPr>
        <w:t>rench than Italian, and the end</w:t>
      </w:r>
      <w:r>
        <w:rPr>
          <w:sz w:val="28"/>
          <w:szCs w:val="28"/>
        </w:rPr>
        <w:t xml:space="preserve">bands were worked with </w:t>
      </w:r>
      <w:r w:rsidR="001B10AB">
        <w:rPr>
          <w:sz w:val="28"/>
          <w:szCs w:val="28"/>
        </w:rPr>
        <w:t xml:space="preserve">a primary sewing in </w:t>
      </w:r>
      <w:r>
        <w:rPr>
          <w:sz w:val="28"/>
          <w:szCs w:val="28"/>
        </w:rPr>
        <w:t xml:space="preserve">blue and </w:t>
      </w:r>
      <w:r w:rsidR="001B10AB">
        <w:rPr>
          <w:sz w:val="28"/>
          <w:szCs w:val="28"/>
        </w:rPr>
        <w:t>toned natural-coloured thread with a front bead over twisted alum-tawed cores. An Italian endband of this period would have</w:t>
      </w:r>
      <w:r w:rsidR="0047430D">
        <w:rPr>
          <w:sz w:val="28"/>
          <w:szCs w:val="28"/>
        </w:rPr>
        <w:t xml:space="preserve"> had</w:t>
      </w:r>
      <w:r w:rsidR="001B10AB">
        <w:rPr>
          <w:sz w:val="28"/>
          <w:szCs w:val="28"/>
        </w:rPr>
        <w:t xml:space="preserve"> a primary sewing in plain thread without a front bead. Finally, the end</w:t>
      </w:r>
      <w:r w:rsidR="00811468">
        <w:rPr>
          <w:sz w:val="28"/>
          <w:szCs w:val="28"/>
        </w:rPr>
        <w:t>leaves consist of a sewn single-</w:t>
      </w:r>
      <w:r w:rsidR="001B10AB">
        <w:rPr>
          <w:sz w:val="28"/>
          <w:szCs w:val="28"/>
        </w:rPr>
        <w:t xml:space="preserve">fold of white handmade laid paper within a </w:t>
      </w:r>
      <w:r w:rsidR="00E8599A">
        <w:rPr>
          <w:sz w:val="28"/>
          <w:szCs w:val="28"/>
        </w:rPr>
        <w:t xml:space="preserve">loose </w:t>
      </w:r>
      <w:r w:rsidR="001B10AB">
        <w:rPr>
          <w:sz w:val="28"/>
          <w:szCs w:val="28"/>
        </w:rPr>
        <w:t>guard of medieval manuscript waste</w:t>
      </w:r>
      <w:r w:rsidR="0047430D">
        <w:rPr>
          <w:sz w:val="28"/>
          <w:szCs w:val="28"/>
        </w:rPr>
        <w:t xml:space="preserve"> (of a northern European origins),</w:t>
      </w:r>
      <w:r w:rsidR="001B10AB">
        <w:rPr>
          <w:sz w:val="28"/>
          <w:szCs w:val="28"/>
        </w:rPr>
        <w:t xml:space="preserve"> a type </w:t>
      </w:r>
      <w:r w:rsidR="0047430D">
        <w:rPr>
          <w:sz w:val="28"/>
          <w:szCs w:val="28"/>
        </w:rPr>
        <w:t xml:space="preserve">of endleaf </w:t>
      </w:r>
      <w:r w:rsidR="00330F3F">
        <w:rPr>
          <w:sz w:val="28"/>
          <w:szCs w:val="28"/>
        </w:rPr>
        <w:t xml:space="preserve">that was </w:t>
      </w:r>
      <w:r w:rsidR="001B10AB">
        <w:rPr>
          <w:sz w:val="28"/>
          <w:szCs w:val="28"/>
        </w:rPr>
        <w:t xml:space="preserve">very common across northern Europe </w:t>
      </w:r>
      <w:r w:rsidR="00811468">
        <w:rPr>
          <w:sz w:val="28"/>
          <w:szCs w:val="28"/>
        </w:rPr>
        <w:t xml:space="preserve">in the sixteenth century </w:t>
      </w:r>
      <w:r w:rsidR="001B10AB">
        <w:rPr>
          <w:sz w:val="28"/>
          <w:szCs w:val="28"/>
        </w:rPr>
        <w:t xml:space="preserve">and </w:t>
      </w:r>
      <w:r w:rsidR="00E4457C">
        <w:rPr>
          <w:sz w:val="28"/>
          <w:szCs w:val="28"/>
        </w:rPr>
        <w:t>relatively</w:t>
      </w:r>
      <w:r w:rsidR="001B10AB">
        <w:rPr>
          <w:sz w:val="28"/>
          <w:szCs w:val="28"/>
        </w:rPr>
        <w:t xml:space="preserve"> </w:t>
      </w:r>
      <w:r w:rsidR="00811468">
        <w:rPr>
          <w:sz w:val="28"/>
          <w:szCs w:val="28"/>
        </w:rPr>
        <w:t>un</w:t>
      </w:r>
      <w:r w:rsidR="001B10AB">
        <w:rPr>
          <w:sz w:val="28"/>
          <w:szCs w:val="28"/>
        </w:rPr>
        <w:t>common in Italy.</w:t>
      </w:r>
    </w:p>
    <w:p w14:paraId="02D90875" w14:textId="77777777" w:rsidR="001B10AB" w:rsidRDefault="001B10AB" w:rsidP="008D39C3">
      <w:pPr>
        <w:spacing w:line="360" w:lineRule="auto"/>
        <w:rPr>
          <w:sz w:val="28"/>
          <w:szCs w:val="28"/>
        </w:rPr>
      </w:pPr>
    </w:p>
    <w:p w14:paraId="5B262793" w14:textId="6F265341" w:rsidR="001B10AB" w:rsidRDefault="001B10AB" w:rsidP="008D39C3">
      <w:pPr>
        <w:spacing w:line="360" w:lineRule="auto"/>
        <w:rPr>
          <w:sz w:val="28"/>
          <w:szCs w:val="28"/>
        </w:rPr>
      </w:pPr>
      <w:r>
        <w:rPr>
          <w:sz w:val="28"/>
          <w:szCs w:val="28"/>
        </w:rPr>
        <w:t xml:space="preserve">What the binding presents, therefore, is a French-style structure with an Italian-style cover and </w:t>
      </w:r>
      <w:r w:rsidR="00E8599A">
        <w:rPr>
          <w:sz w:val="28"/>
          <w:szCs w:val="28"/>
        </w:rPr>
        <w:t>from a review of the books in</w:t>
      </w:r>
      <w:r>
        <w:rPr>
          <w:sz w:val="28"/>
          <w:szCs w:val="28"/>
        </w:rPr>
        <w:t xml:space="preserve"> the stacks of the Bibliothèque Municipale in Lyon</w:t>
      </w:r>
      <w:r w:rsidR="00914670">
        <w:rPr>
          <w:sz w:val="28"/>
          <w:szCs w:val="28"/>
        </w:rPr>
        <w:t xml:space="preserve"> in 2013</w:t>
      </w:r>
      <w:r>
        <w:rPr>
          <w:sz w:val="28"/>
          <w:szCs w:val="28"/>
        </w:rPr>
        <w:t>, this would appear to be entirely typical of Lyon</w:t>
      </w:r>
      <w:r w:rsidR="004706F3">
        <w:rPr>
          <w:sz w:val="28"/>
          <w:szCs w:val="28"/>
        </w:rPr>
        <w:t>nais</w:t>
      </w:r>
      <w:r>
        <w:rPr>
          <w:sz w:val="28"/>
          <w:szCs w:val="28"/>
        </w:rPr>
        <w:t xml:space="preserve"> binding. Certainly the citizens of Lyon </w:t>
      </w:r>
      <w:r w:rsidR="0047430D">
        <w:rPr>
          <w:sz w:val="28"/>
          <w:szCs w:val="28"/>
        </w:rPr>
        <w:t xml:space="preserve">still </w:t>
      </w:r>
      <w:r>
        <w:rPr>
          <w:sz w:val="28"/>
          <w:szCs w:val="28"/>
        </w:rPr>
        <w:t>see themselves a</w:t>
      </w:r>
      <w:r w:rsidR="0047430D">
        <w:rPr>
          <w:sz w:val="28"/>
          <w:szCs w:val="28"/>
        </w:rPr>
        <w:t>s</w:t>
      </w:r>
      <w:r>
        <w:rPr>
          <w:sz w:val="28"/>
          <w:szCs w:val="28"/>
        </w:rPr>
        <w:t xml:space="preserve"> belonging to the south and not to the north, something </w:t>
      </w:r>
      <w:r w:rsidR="0047430D">
        <w:rPr>
          <w:sz w:val="28"/>
          <w:szCs w:val="28"/>
        </w:rPr>
        <w:t xml:space="preserve">perhaps </w:t>
      </w:r>
      <w:r>
        <w:rPr>
          <w:sz w:val="28"/>
          <w:szCs w:val="28"/>
        </w:rPr>
        <w:t>reflected in the</w:t>
      </w:r>
      <w:r w:rsidR="0047430D">
        <w:rPr>
          <w:sz w:val="28"/>
          <w:szCs w:val="28"/>
        </w:rPr>
        <w:t>ir</w:t>
      </w:r>
      <w:r>
        <w:rPr>
          <w:sz w:val="28"/>
          <w:szCs w:val="28"/>
        </w:rPr>
        <w:t xml:space="preserve"> use of the traditional roman tiles on the rooves of their older building</w:t>
      </w:r>
      <w:r w:rsidR="00DC71DE">
        <w:rPr>
          <w:sz w:val="28"/>
          <w:szCs w:val="28"/>
        </w:rPr>
        <w:t>s</w:t>
      </w:r>
      <w:r>
        <w:rPr>
          <w:sz w:val="28"/>
          <w:szCs w:val="28"/>
        </w:rPr>
        <w:t xml:space="preserve">. Given especially the number of Italians working in the booktrade in Lyon, there is no reason to think that bookbinding would </w:t>
      </w:r>
      <w:r w:rsidR="00811468">
        <w:rPr>
          <w:sz w:val="28"/>
          <w:szCs w:val="28"/>
        </w:rPr>
        <w:t>escape this influence</w:t>
      </w:r>
      <w:r>
        <w:rPr>
          <w:sz w:val="28"/>
          <w:szCs w:val="28"/>
        </w:rPr>
        <w:t>.</w:t>
      </w:r>
      <w:r w:rsidR="00811468">
        <w:rPr>
          <w:sz w:val="28"/>
          <w:szCs w:val="28"/>
        </w:rPr>
        <w:t xml:space="preserve"> It may therefore be that this combination of characteristics is what we need to identify a Lyonnais laced-case parchment binding, particularly where the absence of any tooled decoration leaves only the structure and materials to give us any indication of provenance. The lesson we need to learn from examples like this is that every detail of a binding </w:t>
      </w:r>
      <w:r w:rsidR="00B27EFF">
        <w:rPr>
          <w:sz w:val="28"/>
          <w:szCs w:val="28"/>
        </w:rPr>
        <w:t>can have</w:t>
      </w:r>
      <w:r w:rsidR="00811468">
        <w:rPr>
          <w:sz w:val="28"/>
          <w:szCs w:val="28"/>
        </w:rPr>
        <w:t xml:space="preserve"> its story to tell and the preservation (or representation in digitized form) of only its external appearance will not </w:t>
      </w:r>
      <w:r w:rsidR="0047430D">
        <w:rPr>
          <w:sz w:val="28"/>
          <w:szCs w:val="28"/>
        </w:rPr>
        <w:t xml:space="preserve">necessarily </w:t>
      </w:r>
      <w:r w:rsidR="00811468">
        <w:rPr>
          <w:sz w:val="28"/>
          <w:szCs w:val="28"/>
        </w:rPr>
        <w:t>tell the whole story.</w:t>
      </w:r>
    </w:p>
    <w:p w14:paraId="6B3E9B49" w14:textId="77777777" w:rsidR="00811468" w:rsidRDefault="00811468" w:rsidP="008D39C3">
      <w:pPr>
        <w:spacing w:line="360" w:lineRule="auto"/>
        <w:rPr>
          <w:sz w:val="28"/>
          <w:szCs w:val="28"/>
        </w:rPr>
      </w:pPr>
    </w:p>
    <w:p w14:paraId="5BD83528" w14:textId="42BCFC49" w:rsidR="00811468" w:rsidRDefault="00811468" w:rsidP="008D39C3">
      <w:pPr>
        <w:spacing w:line="360" w:lineRule="auto"/>
        <w:rPr>
          <w:sz w:val="28"/>
          <w:szCs w:val="28"/>
        </w:rPr>
      </w:pPr>
      <w:r>
        <w:rPr>
          <w:sz w:val="28"/>
          <w:szCs w:val="28"/>
        </w:rPr>
        <w:t>The stacks of the Bibliothèque Municipale in Lyon also produced a rather interesting block-printed wrapper</w:t>
      </w:r>
      <w:r w:rsidR="00197B79">
        <w:rPr>
          <w:sz w:val="28"/>
          <w:szCs w:val="28"/>
        </w:rPr>
        <w:t xml:space="preserve"> on an edition of a government publication.</w:t>
      </w:r>
      <w:r w:rsidR="00E8599A">
        <w:rPr>
          <w:rStyle w:val="FootnoteReference"/>
          <w:sz w:val="28"/>
          <w:szCs w:val="28"/>
        </w:rPr>
        <w:footnoteReference w:id="13"/>
      </w:r>
      <w:r w:rsidR="00197B79">
        <w:rPr>
          <w:sz w:val="28"/>
          <w:szCs w:val="28"/>
        </w:rPr>
        <w:t xml:space="preserve"> Instead of </w:t>
      </w:r>
      <w:r w:rsidR="00E8599A">
        <w:rPr>
          <w:sz w:val="28"/>
          <w:szCs w:val="28"/>
        </w:rPr>
        <w:t>cutting</w:t>
      </w:r>
      <w:r w:rsidR="00197B79">
        <w:rPr>
          <w:sz w:val="28"/>
          <w:szCs w:val="28"/>
        </w:rPr>
        <w:t xml:space="preserve"> </w:t>
      </w:r>
      <w:r w:rsidR="0047430D">
        <w:rPr>
          <w:sz w:val="28"/>
          <w:szCs w:val="28"/>
        </w:rPr>
        <w:t xml:space="preserve">pieces </w:t>
      </w:r>
      <w:r w:rsidR="00E8599A">
        <w:rPr>
          <w:sz w:val="28"/>
          <w:szCs w:val="28"/>
        </w:rPr>
        <w:t>from</w:t>
      </w:r>
      <w:r w:rsidR="00197B79">
        <w:rPr>
          <w:sz w:val="28"/>
          <w:szCs w:val="28"/>
        </w:rPr>
        <w:t xml:space="preserve"> sheet</w:t>
      </w:r>
      <w:r w:rsidR="00E8599A">
        <w:rPr>
          <w:sz w:val="28"/>
          <w:szCs w:val="28"/>
        </w:rPr>
        <w:t>s</w:t>
      </w:r>
      <w:r w:rsidR="00197B79">
        <w:rPr>
          <w:sz w:val="28"/>
          <w:szCs w:val="28"/>
        </w:rPr>
        <w:t xml:space="preserve"> of </w:t>
      </w:r>
      <w:r w:rsidR="00E8599A">
        <w:rPr>
          <w:sz w:val="28"/>
          <w:szCs w:val="28"/>
        </w:rPr>
        <w:t>block-printed paper (</w:t>
      </w:r>
      <w:r w:rsidR="00197B79" w:rsidRPr="00197B79">
        <w:rPr>
          <w:i/>
          <w:sz w:val="28"/>
          <w:szCs w:val="28"/>
        </w:rPr>
        <w:t>papier</w:t>
      </w:r>
      <w:r w:rsidR="00E8599A">
        <w:rPr>
          <w:i/>
          <w:sz w:val="28"/>
          <w:szCs w:val="28"/>
        </w:rPr>
        <w:t>s</w:t>
      </w:r>
      <w:r w:rsidR="00197B79" w:rsidRPr="00197B79">
        <w:rPr>
          <w:i/>
          <w:sz w:val="28"/>
          <w:szCs w:val="28"/>
        </w:rPr>
        <w:t xml:space="preserve"> </w:t>
      </w:r>
      <w:r w:rsidR="00197B79">
        <w:rPr>
          <w:i/>
          <w:sz w:val="28"/>
          <w:szCs w:val="28"/>
        </w:rPr>
        <w:t>domino</w:t>
      </w:r>
      <w:r w:rsidR="00197B79" w:rsidRPr="00197B79">
        <w:rPr>
          <w:i/>
          <w:sz w:val="28"/>
          <w:szCs w:val="28"/>
        </w:rPr>
        <w:t>té</w:t>
      </w:r>
      <w:r w:rsidR="00E8599A">
        <w:rPr>
          <w:i/>
          <w:sz w:val="28"/>
          <w:szCs w:val="28"/>
        </w:rPr>
        <w:t>s</w:t>
      </w:r>
      <w:r w:rsidR="00E8599A">
        <w:rPr>
          <w:sz w:val="28"/>
          <w:szCs w:val="28"/>
        </w:rPr>
        <w:t>)</w:t>
      </w:r>
      <w:r w:rsidR="00197B79">
        <w:rPr>
          <w:sz w:val="28"/>
          <w:szCs w:val="28"/>
        </w:rPr>
        <w:t xml:space="preserve"> </w:t>
      </w:r>
      <w:r w:rsidR="00E8599A">
        <w:rPr>
          <w:sz w:val="28"/>
          <w:szCs w:val="28"/>
        </w:rPr>
        <w:t>and pasting title</w:t>
      </w:r>
      <w:r w:rsidR="00197B79">
        <w:rPr>
          <w:sz w:val="28"/>
          <w:szCs w:val="28"/>
        </w:rPr>
        <w:t xml:space="preserve"> label</w:t>
      </w:r>
      <w:r w:rsidR="00E8599A">
        <w:rPr>
          <w:sz w:val="28"/>
          <w:szCs w:val="28"/>
        </w:rPr>
        <w:t>s to them</w:t>
      </w:r>
      <w:r w:rsidR="00B27EFF">
        <w:rPr>
          <w:sz w:val="28"/>
          <w:szCs w:val="28"/>
        </w:rPr>
        <w:t>, as most booksellers would have done at this period</w:t>
      </w:r>
      <w:r w:rsidR="00197B79">
        <w:rPr>
          <w:sz w:val="28"/>
          <w:szCs w:val="28"/>
        </w:rPr>
        <w:t xml:space="preserve">, the bookseller responsible for this edition </w:t>
      </w:r>
      <w:r w:rsidR="005B7A32">
        <w:rPr>
          <w:sz w:val="28"/>
          <w:szCs w:val="28"/>
        </w:rPr>
        <w:t>mad</w:t>
      </w:r>
      <w:r w:rsidR="00197B79">
        <w:rPr>
          <w:sz w:val="28"/>
          <w:szCs w:val="28"/>
        </w:rPr>
        <w:t>e use of what I call a format-specific wr</w:t>
      </w:r>
      <w:r w:rsidR="00B27EFF">
        <w:rPr>
          <w:sz w:val="28"/>
          <w:szCs w:val="28"/>
        </w:rPr>
        <w:t xml:space="preserve">apper </w:t>
      </w:r>
      <w:r w:rsidR="00E8599A">
        <w:rPr>
          <w:sz w:val="28"/>
          <w:szCs w:val="28"/>
        </w:rPr>
        <w:t xml:space="preserve">designed </w:t>
      </w:r>
      <w:r w:rsidR="00B27EFF">
        <w:rPr>
          <w:sz w:val="28"/>
          <w:szCs w:val="28"/>
        </w:rPr>
        <w:t>for an octavo edition of these di</w:t>
      </w:r>
      <w:r w:rsidR="00197B79">
        <w:rPr>
          <w:sz w:val="28"/>
          <w:szCs w:val="28"/>
        </w:rPr>
        <w:t>m</w:t>
      </w:r>
      <w:r w:rsidR="00B27EFF">
        <w:rPr>
          <w:sz w:val="28"/>
          <w:szCs w:val="28"/>
        </w:rPr>
        <w:t>en</w:t>
      </w:r>
      <w:r w:rsidR="00197B79">
        <w:rPr>
          <w:sz w:val="28"/>
          <w:szCs w:val="28"/>
        </w:rPr>
        <w:t>sion</w:t>
      </w:r>
      <w:r w:rsidR="00B27EFF">
        <w:rPr>
          <w:sz w:val="28"/>
          <w:szCs w:val="28"/>
        </w:rPr>
        <w:t xml:space="preserve">s. The wrapper has a printed spine divided into six panels, with a blank panel for a title and the word </w:t>
      </w:r>
      <w:r w:rsidR="00B27EFF" w:rsidRPr="00B27EFF">
        <w:rPr>
          <w:i/>
          <w:sz w:val="28"/>
          <w:szCs w:val="28"/>
        </w:rPr>
        <w:t>TOME</w:t>
      </w:r>
      <w:r w:rsidR="00B27EFF">
        <w:rPr>
          <w:sz w:val="28"/>
          <w:szCs w:val="28"/>
        </w:rPr>
        <w:t xml:space="preserve"> in the panel below it, to be filled in with the appropriate volume number. </w:t>
      </w:r>
      <w:r w:rsidR="00AE138D">
        <w:rPr>
          <w:sz w:val="28"/>
          <w:szCs w:val="28"/>
        </w:rPr>
        <w:t xml:space="preserve">As this work was published in </w:t>
      </w:r>
      <w:r w:rsidR="005A4126">
        <w:rPr>
          <w:sz w:val="28"/>
          <w:szCs w:val="28"/>
        </w:rPr>
        <w:t xml:space="preserve">more </w:t>
      </w:r>
      <w:r w:rsidR="00DA396D">
        <w:rPr>
          <w:sz w:val="28"/>
          <w:szCs w:val="28"/>
        </w:rPr>
        <w:t xml:space="preserve">than thirty </w:t>
      </w:r>
      <w:r w:rsidR="00AE138D">
        <w:rPr>
          <w:sz w:val="28"/>
          <w:szCs w:val="28"/>
        </w:rPr>
        <w:t xml:space="preserve">volumes with different section titles, it may be that this wrapper was prepared specifically for this edition. </w:t>
      </w:r>
      <w:r w:rsidR="005B7A32">
        <w:rPr>
          <w:sz w:val="28"/>
          <w:szCs w:val="28"/>
        </w:rPr>
        <w:t>A few years earlier, a bookseller in Orléans made use of a wrapper</w:t>
      </w:r>
      <w:r w:rsidR="0019036E">
        <w:rPr>
          <w:sz w:val="28"/>
          <w:szCs w:val="28"/>
        </w:rPr>
        <w:t>, the design on</w:t>
      </w:r>
      <w:r w:rsidR="005B7A32">
        <w:rPr>
          <w:sz w:val="28"/>
          <w:szCs w:val="28"/>
        </w:rPr>
        <w:t xml:space="preserve"> which</w:t>
      </w:r>
      <w:r w:rsidR="0019036E">
        <w:rPr>
          <w:sz w:val="28"/>
          <w:szCs w:val="28"/>
        </w:rPr>
        <w:t>, signed by an engraver called Michelin,</w:t>
      </w:r>
      <w:r w:rsidR="005B7A32">
        <w:rPr>
          <w:sz w:val="28"/>
          <w:szCs w:val="28"/>
        </w:rPr>
        <w:t xml:space="preserve"> was not only format-specific but also copy-specific, with the title printed on the spine, and on the left </w:t>
      </w:r>
      <w:r w:rsidR="0019036E">
        <w:rPr>
          <w:sz w:val="28"/>
          <w:szCs w:val="28"/>
        </w:rPr>
        <w:t xml:space="preserve">side of the cover </w:t>
      </w:r>
      <w:r w:rsidR="005B7A32">
        <w:rPr>
          <w:sz w:val="28"/>
          <w:szCs w:val="28"/>
        </w:rPr>
        <w:t xml:space="preserve">a blank space </w:t>
      </w:r>
      <w:r w:rsidR="00DA396D">
        <w:rPr>
          <w:sz w:val="28"/>
          <w:szCs w:val="28"/>
        </w:rPr>
        <w:t>in which</w:t>
      </w:r>
      <w:r w:rsidR="005B7A32">
        <w:rPr>
          <w:sz w:val="28"/>
          <w:szCs w:val="28"/>
        </w:rPr>
        <w:t xml:space="preserve"> the owner </w:t>
      </w:r>
      <w:r w:rsidR="00DA396D">
        <w:rPr>
          <w:sz w:val="28"/>
          <w:szCs w:val="28"/>
        </w:rPr>
        <w:t xml:space="preserve">was invited </w:t>
      </w:r>
      <w:r w:rsidR="005B7A32">
        <w:rPr>
          <w:sz w:val="28"/>
          <w:szCs w:val="28"/>
        </w:rPr>
        <w:t>to write his or her name.</w:t>
      </w:r>
      <w:r w:rsidR="00062D89">
        <w:rPr>
          <w:rStyle w:val="FootnoteReference"/>
          <w:sz w:val="28"/>
          <w:szCs w:val="28"/>
        </w:rPr>
        <w:footnoteReference w:id="14"/>
      </w:r>
      <w:r w:rsidR="005B7A32">
        <w:rPr>
          <w:sz w:val="28"/>
          <w:szCs w:val="28"/>
        </w:rPr>
        <w:t xml:space="preserve">  </w:t>
      </w:r>
      <w:r w:rsidR="0019036E">
        <w:rPr>
          <w:sz w:val="28"/>
          <w:szCs w:val="28"/>
        </w:rPr>
        <w:t xml:space="preserve">This </w:t>
      </w:r>
      <w:r w:rsidR="00914670">
        <w:rPr>
          <w:sz w:val="28"/>
          <w:szCs w:val="28"/>
        </w:rPr>
        <w:t>edition was published in thirty-</w:t>
      </w:r>
      <w:r w:rsidR="0019036E">
        <w:rPr>
          <w:sz w:val="28"/>
          <w:szCs w:val="28"/>
        </w:rPr>
        <w:t xml:space="preserve">six volumes.  </w:t>
      </w:r>
      <w:r w:rsidR="005B7A32">
        <w:rPr>
          <w:sz w:val="28"/>
          <w:szCs w:val="28"/>
        </w:rPr>
        <w:t>Both are</w:t>
      </w:r>
      <w:r w:rsidR="00B27EFF">
        <w:rPr>
          <w:sz w:val="28"/>
          <w:szCs w:val="28"/>
        </w:rPr>
        <w:t>, I believe, part of a process by which the paper wrap</w:t>
      </w:r>
      <w:r w:rsidR="005B7A32">
        <w:rPr>
          <w:sz w:val="28"/>
          <w:szCs w:val="28"/>
        </w:rPr>
        <w:t>per became</w:t>
      </w:r>
      <w:r w:rsidR="00B27EFF">
        <w:rPr>
          <w:sz w:val="28"/>
          <w:szCs w:val="28"/>
        </w:rPr>
        <w:t xml:space="preserve"> a more permanent covering for a book, </w:t>
      </w:r>
      <w:r w:rsidR="005B7A32">
        <w:rPr>
          <w:sz w:val="28"/>
          <w:szCs w:val="28"/>
        </w:rPr>
        <w:t>though</w:t>
      </w:r>
      <w:r w:rsidR="00B27EFF">
        <w:rPr>
          <w:sz w:val="28"/>
          <w:szCs w:val="28"/>
        </w:rPr>
        <w:t xml:space="preserve"> at this date </w:t>
      </w:r>
      <w:r w:rsidR="005B7A32">
        <w:rPr>
          <w:sz w:val="28"/>
          <w:szCs w:val="28"/>
        </w:rPr>
        <w:t xml:space="preserve">such wrappers </w:t>
      </w:r>
      <w:r w:rsidR="00B27EFF">
        <w:rPr>
          <w:sz w:val="28"/>
          <w:szCs w:val="28"/>
        </w:rPr>
        <w:t xml:space="preserve">would still be generally </w:t>
      </w:r>
      <w:r w:rsidR="005B7A32">
        <w:rPr>
          <w:sz w:val="28"/>
          <w:szCs w:val="28"/>
        </w:rPr>
        <w:t xml:space="preserve">have been thought of as </w:t>
      </w:r>
      <w:r w:rsidR="00DA396D">
        <w:rPr>
          <w:sz w:val="28"/>
          <w:szCs w:val="28"/>
        </w:rPr>
        <w:t xml:space="preserve">only </w:t>
      </w:r>
      <w:r w:rsidR="00B27EFF">
        <w:rPr>
          <w:sz w:val="28"/>
          <w:szCs w:val="28"/>
        </w:rPr>
        <w:t>temporary protection for a book with uncut edges until it was bound ‘properly’. There is</w:t>
      </w:r>
      <w:r w:rsidR="005B7A32">
        <w:rPr>
          <w:sz w:val="28"/>
          <w:szCs w:val="28"/>
        </w:rPr>
        <w:t>, however,</w:t>
      </w:r>
      <w:r w:rsidR="00B27EFF">
        <w:rPr>
          <w:sz w:val="28"/>
          <w:szCs w:val="28"/>
        </w:rPr>
        <w:t xml:space="preserve"> an earlier history of such format-specific wrappers in France, as </w:t>
      </w:r>
      <w:r w:rsidR="0019036E">
        <w:rPr>
          <w:sz w:val="28"/>
          <w:szCs w:val="28"/>
        </w:rPr>
        <w:t>two</w:t>
      </w:r>
      <w:r w:rsidR="00B27EFF">
        <w:rPr>
          <w:sz w:val="28"/>
          <w:szCs w:val="28"/>
        </w:rPr>
        <w:t xml:space="preserve"> examples from Dijon show</w:t>
      </w:r>
      <w:r w:rsidR="0085611D">
        <w:rPr>
          <w:sz w:val="28"/>
          <w:szCs w:val="28"/>
        </w:rPr>
        <w:t xml:space="preserve">, both </w:t>
      </w:r>
      <w:r w:rsidR="0019036E">
        <w:rPr>
          <w:sz w:val="28"/>
          <w:szCs w:val="28"/>
        </w:rPr>
        <w:t>of which made use of</w:t>
      </w:r>
      <w:r w:rsidR="0085611D">
        <w:rPr>
          <w:sz w:val="28"/>
          <w:szCs w:val="28"/>
        </w:rPr>
        <w:t xml:space="preserve"> printed waste over-printed with a woodblock cut in imitation of a tooled leather cover with raised bands. The earlier one uses waste printed in 1696 by Jean Ressayre, </w:t>
      </w:r>
      <w:r w:rsidR="005B7A32">
        <w:rPr>
          <w:sz w:val="28"/>
          <w:szCs w:val="28"/>
        </w:rPr>
        <w:t>the printer of</w:t>
      </w:r>
      <w:r w:rsidR="0085611D">
        <w:rPr>
          <w:sz w:val="28"/>
          <w:szCs w:val="28"/>
        </w:rPr>
        <w:t xml:space="preserve"> the edition of Horace within the wrapper</w:t>
      </w:r>
      <w:r w:rsidR="00E4457C">
        <w:rPr>
          <w:sz w:val="28"/>
          <w:szCs w:val="28"/>
        </w:rPr>
        <w:t xml:space="preserve"> (Fig. 9)</w:t>
      </w:r>
      <w:r w:rsidR="0085611D">
        <w:rPr>
          <w:sz w:val="28"/>
          <w:szCs w:val="28"/>
        </w:rPr>
        <w:t>.</w:t>
      </w:r>
      <w:r w:rsidR="0019036E">
        <w:rPr>
          <w:rStyle w:val="FootnoteReference"/>
          <w:sz w:val="28"/>
          <w:szCs w:val="28"/>
        </w:rPr>
        <w:footnoteReference w:id="15"/>
      </w:r>
      <w:r w:rsidR="0085611D">
        <w:rPr>
          <w:sz w:val="28"/>
          <w:szCs w:val="28"/>
        </w:rPr>
        <w:t xml:space="preserve"> The other, which is a very close copy of the first, </w:t>
      </w:r>
      <w:r w:rsidR="00F9587D">
        <w:rPr>
          <w:sz w:val="28"/>
          <w:szCs w:val="28"/>
        </w:rPr>
        <w:t>is on a Dijon</w:t>
      </w:r>
      <w:r w:rsidR="0085611D">
        <w:rPr>
          <w:sz w:val="28"/>
          <w:szCs w:val="28"/>
        </w:rPr>
        <w:t xml:space="preserve"> edition of 1743,</w:t>
      </w:r>
      <w:r w:rsidR="00914670">
        <w:rPr>
          <w:rStyle w:val="FootnoteReference"/>
          <w:sz w:val="28"/>
          <w:szCs w:val="28"/>
        </w:rPr>
        <w:footnoteReference w:id="16"/>
      </w:r>
      <w:r w:rsidR="0085611D">
        <w:rPr>
          <w:sz w:val="28"/>
          <w:szCs w:val="28"/>
        </w:rPr>
        <w:t xml:space="preserve"> would seem to indicate that this might have been a Dijon phenomenon.</w:t>
      </w:r>
    </w:p>
    <w:p w14:paraId="30E12C42" w14:textId="77777777" w:rsidR="0085611D" w:rsidRDefault="0085611D" w:rsidP="008D39C3">
      <w:pPr>
        <w:spacing w:line="360" w:lineRule="auto"/>
        <w:rPr>
          <w:sz w:val="28"/>
          <w:szCs w:val="28"/>
        </w:rPr>
      </w:pPr>
    </w:p>
    <w:p w14:paraId="496BA2E3" w14:textId="7E5D3A4C" w:rsidR="0085611D" w:rsidRDefault="0085611D" w:rsidP="008D39C3">
      <w:pPr>
        <w:spacing w:line="360" w:lineRule="auto"/>
        <w:rPr>
          <w:sz w:val="28"/>
          <w:szCs w:val="28"/>
        </w:rPr>
      </w:pPr>
      <w:r>
        <w:rPr>
          <w:sz w:val="28"/>
          <w:szCs w:val="28"/>
        </w:rPr>
        <w:t xml:space="preserve">Going back even earlier, </w:t>
      </w:r>
      <w:r w:rsidR="004D64B6">
        <w:rPr>
          <w:sz w:val="28"/>
          <w:szCs w:val="28"/>
        </w:rPr>
        <w:t xml:space="preserve">there is </w:t>
      </w:r>
      <w:r>
        <w:rPr>
          <w:sz w:val="28"/>
          <w:szCs w:val="28"/>
        </w:rPr>
        <w:t xml:space="preserve">a </w:t>
      </w:r>
      <w:r w:rsidR="00F9587D">
        <w:rPr>
          <w:sz w:val="28"/>
          <w:szCs w:val="28"/>
        </w:rPr>
        <w:t xml:space="preserve">format-specific </w:t>
      </w:r>
      <w:r>
        <w:rPr>
          <w:sz w:val="28"/>
          <w:szCs w:val="28"/>
        </w:rPr>
        <w:t>block-printed wrapper that makes use of very finely cut woodblocks on each side</w:t>
      </w:r>
      <w:r w:rsidR="004D64B6">
        <w:rPr>
          <w:sz w:val="28"/>
          <w:szCs w:val="28"/>
        </w:rPr>
        <w:t xml:space="preserve"> on an edition of 1496.</w:t>
      </w:r>
      <w:r w:rsidR="004D64B6">
        <w:rPr>
          <w:rStyle w:val="FootnoteReference"/>
          <w:sz w:val="28"/>
          <w:szCs w:val="28"/>
        </w:rPr>
        <w:footnoteReference w:id="17"/>
      </w:r>
      <w:r w:rsidR="004D64B6">
        <w:rPr>
          <w:sz w:val="28"/>
          <w:szCs w:val="28"/>
        </w:rPr>
        <w:t xml:space="preserve"> In this case the two large woodblocks, one of St George and the Dragon on the left cover and the Holy Monogram on the right, are separated </w:t>
      </w:r>
      <w:r w:rsidR="001F202F">
        <w:rPr>
          <w:sz w:val="28"/>
          <w:szCs w:val="28"/>
        </w:rPr>
        <w:t>by</w:t>
      </w:r>
      <w:r>
        <w:rPr>
          <w:sz w:val="28"/>
          <w:szCs w:val="28"/>
        </w:rPr>
        <w:t xml:space="preserve"> strip</w:t>
      </w:r>
      <w:r w:rsidR="00603B2E">
        <w:rPr>
          <w:sz w:val="28"/>
          <w:szCs w:val="28"/>
        </w:rPr>
        <w:t>s</w:t>
      </w:r>
      <w:r>
        <w:rPr>
          <w:sz w:val="28"/>
          <w:szCs w:val="28"/>
        </w:rPr>
        <w:t xml:space="preserve"> of </w:t>
      </w:r>
      <w:r w:rsidR="001F202F">
        <w:rPr>
          <w:sz w:val="28"/>
          <w:szCs w:val="28"/>
        </w:rPr>
        <w:t xml:space="preserve">woodcut </w:t>
      </w:r>
      <w:r>
        <w:rPr>
          <w:sz w:val="28"/>
          <w:szCs w:val="28"/>
        </w:rPr>
        <w:t xml:space="preserve">decoration </w:t>
      </w:r>
      <w:r w:rsidR="00603B2E">
        <w:rPr>
          <w:sz w:val="28"/>
          <w:szCs w:val="28"/>
        </w:rPr>
        <w:t xml:space="preserve">of different widths </w:t>
      </w:r>
      <w:r>
        <w:rPr>
          <w:sz w:val="28"/>
          <w:szCs w:val="28"/>
        </w:rPr>
        <w:t xml:space="preserve">that could be </w:t>
      </w:r>
      <w:r w:rsidR="00603B2E">
        <w:rPr>
          <w:sz w:val="28"/>
          <w:szCs w:val="28"/>
        </w:rPr>
        <w:t>combined</w:t>
      </w:r>
      <w:r>
        <w:rPr>
          <w:sz w:val="28"/>
          <w:szCs w:val="28"/>
        </w:rPr>
        <w:t xml:space="preserve"> to adjust the width of the spine to suit </w:t>
      </w:r>
      <w:r w:rsidR="00F9587D">
        <w:rPr>
          <w:sz w:val="28"/>
          <w:szCs w:val="28"/>
        </w:rPr>
        <w:t xml:space="preserve">the thickness of </w:t>
      </w:r>
      <w:r w:rsidR="00DA396D">
        <w:rPr>
          <w:sz w:val="28"/>
          <w:szCs w:val="28"/>
        </w:rPr>
        <w:t>any</w:t>
      </w:r>
      <w:r>
        <w:rPr>
          <w:sz w:val="28"/>
          <w:szCs w:val="28"/>
        </w:rPr>
        <w:t xml:space="preserve"> quarto </w:t>
      </w:r>
      <w:r w:rsidR="00DA396D">
        <w:rPr>
          <w:sz w:val="28"/>
          <w:szCs w:val="28"/>
        </w:rPr>
        <w:t xml:space="preserve">edition that was </w:t>
      </w:r>
      <w:r w:rsidR="00F9587D">
        <w:rPr>
          <w:sz w:val="28"/>
          <w:szCs w:val="28"/>
        </w:rPr>
        <w:t xml:space="preserve">printed on </w:t>
      </w:r>
      <w:r>
        <w:rPr>
          <w:sz w:val="28"/>
          <w:szCs w:val="28"/>
        </w:rPr>
        <w:t>this size</w:t>
      </w:r>
      <w:r w:rsidR="00F9587D">
        <w:rPr>
          <w:sz w:val="28"/>
          <w:szCs w:val="28"/>
        </w:rPr>
        <w:t xml:space="preserve"> of paper</w:t>
      </w:r>
      <w:r>
        <w:rPr>
          <w:sz w:val="28"/>
          <w:szCs w:val="28"/>
        </w:rPr>
        <w:t xml:space="preserve"> </w:t>
      </w:r>
      <w:r w:rsidR="00DA396D">
        <w:rPr>
          <w:sz w:val="28"/>
          <w:szCs w:val="28"/>
        </w:rPr>
        <w:t xml:space="preserve">and </w:t>
      </w:r>
      <w:r>
        <w:rPr>
          <w:sz w:val="28"/>
          <w:szCs w:val="28"/>
        </w:rPr>
        <w:t>was</w:t>
      </w:r>
      <w:r w:rsidR="00603B2E">
        <w:rPr>
          <w:sz w:val="28"/>
          <w:szCs w:val="28"/>
        </w:rPr>
        <w:t xml:space="preserve"> </w:t>
      </w:r>
      <w:r>
        <w:rPr>
          <w:sz w:val="28"/>
          <w:szCs w:val="28"/>
        </w:rPr>
        <w:t>to be covered in th</w:t>
      </w:r>
      <w:r w:rsidR="00DA396D">
        <w:rPr>
          <w:sz w:val="28"/>
          <w:szCs w:val="28"/>
        </w:rPr>
        <w:t>is type of wrapper</w:t>
      </w:r>
      <w:r>
        <w:rPr>
          <w:sz w:val="28"/>
          <w:szCs w:val="28"/>
        </w:rPr>
        <w:t>.</w:t>
      </w:r>
      <w:r w:rsidR="00603B2E">
        <w:rPr>
          <w:sz w:val="28"/>
          <w:szCs w:val="28"/>
        </w:rPr>
        <w:t xml:space="preserve"> </w:t>
      </w:r>
      <w:r w:rsidR="001F202F">
        <w:rPr>
          <w:sz w:val="28"/>
          <w:szCs w:val="28"/>
        </w:rPr>
        <w:t>It</w:t>
      </w:r>
      <w:r w:rsidR="00F9587D">
        <w:rPr>
          <w:sz w:val="28"/>
          <w:szCs w:val="28"/>
        </w:rPr>
        <w:t xml:space="preserve"> shows a Ferrarese bookseller of the </w:t>
      </w:r>
      <w:r w:rsidR="005A4126">
        <w:rPr>
          <w:sz w:val="28"/>
          <w:szCs w:val="28"/>
        </w:rPr>
        <w:t xml:space="preserve">late fifteenth </w:t>
      </w:r>
      <w:r w:rsidR="00F9587D">
        <w:rPr>
          <w:sz w:val="28"/>
          <w:szCs w:val="28"/>
        </w:rPr>
        <w:t>century investing in two presumably quite costly woodblocks to decorate books in his shop whilst making sure, by means of the interchangeable spine-spacers, that the blocks c</w:t>
      </w:r>
      <w:r w:rsidR="005A4126">
        <w:rPr>
          <w:sz w:val="28"/>
          <w:szCs w:val="28"/>
        </w:rPr>
        <w:t>ould</w:t>
      </w:r>
      <w:r w:rsidR="00F9587D">
        <w:rPr>
          <w:sz w:val="28"/>
          <w:szCs w:val="28"/>
        </w:rPr>
        <w:t xml:space="preserve"> be used </w:t>
      </w:r>
      <w:r w:rsidR="005A4126">
        <w:rPr>
          <w:sz w:val="28"/>
          <w:szCs w:val="28"/>
        </w:rPr>
        <w:t>on different</w:t>
      </w:r>
      <w:r w:rsidR="00F9587D">
        <w:rPr>
          <w:sz w:val="28"/>
          <w:szCs w:val="28"/>
        </w:rPr>
        <w:t xml:space="preserve"> </w:t>
      </w:r>
      <w:r w:rsidR="005A4126">
        <w:rPr>
          <w:sz w:val="28"/>
          <w:szCs w:val="28"/>
        </w:rPr>
        <w:t>editions</w:t>
      </w:r>
      <w:r w:rsidR="00F9587D">
        <w:rPr>
          <w:sz w:val="28"/>
          <w:szCs w:val="28"/>
        </w:rPr>
        <w:t>. Even so, there</w:t>
      </w:r>
      <w:r w:rsidR="00252C67">
        <w:rPr>
          <w:sz w:val="28"/>
          <w:szCs w:val="28"/>
        </w:rPr>
        <w:t xml:space="preserve"> is only a tiny hand</w:t>
      </w:r>
      <w:r w:rsidR="00F9587D">
        <w:rPr>
          <w:sz w:val="28"/>
          <w:szCs w:val="28"/>
        </w:rPr>
        <w:t>ful of surviving examples of the three version</w:t>
      </w:r>
      <w:r w:rsidR="00252C67">
        <w:rPr>
          <w:sz w:val="28"/>
          <w:szCs w:val="28"/>
        </w:rPr>
        <w:t>s known of this pair of woodcut</w:t>
      </w:r>
      <w:r w:rsidR="00F9587D">
        <w:rPr>
          <w:sz w:val="28"/>
          <w:szCs w:val="28"/>
        </w:rPr>
        <w:t>s</w:t>
      </w:r>
      <w:r w:rsidR="00252C67">
        <w:rPr>
          <w:sz w:val="28"/>
          <w:szCs w:val="28"/>
        </w:rPr>
        <w:t>.</w:t>
      </w:r>
      <w:r w:rsidR="00F9587D">
        <w:rPr>
          <w:sz w:val="28"/>
          <w:szCs w:val="28"/>
        </w:rPr>
        <w:t xml:space="preserve"> </w:t>
      </w:r>
      <w:r w:rsidR="00603B2E">
        <w:rPr>
          <w:sz w:val="28"/>
          <w:szCs w:val="28"/>
        </w:rPr>
        <w:t xml:space="preserve">Earlier still, there is a </w:t>
      </w:r>
      <w:r w:rsidR="001F202F">
        <w:rPr>
          <w:sz w:val="28"/>
          <w:szCs w:val="28"/>
        </w:rPr>
        <w:t>format-</w:t>
      </w:r>
      <w:r w:rsidR="004706F3">
        <w:rPr>
          <w:sz w:val="28"/>
          <w:szCs w:val="28"/>
        </w:rPr>
        <w:t xml:space="preserve">specific </w:t>
      </w:r>
      <w:r w:rsidR="00603B2E">
        <w:rPr>
          <w:sz w:val="28"/>
          <w:szCs w:val="28"/>
        </w:rPr>
        <w:t xml:space="preserve">block-printed wrapper </w:t>
      </w:r>
      <w:r w:rsidR="001F202F">
        <w:rPr>
          <w:sz w:val="28"/>
          <w:szCs w:val="28"/>
        </w:rPr>
        <w:t>on</w:t>
      </w:r>
      <w:r w:rsidR="00603B2E">
        <w:rPr>
          <w:sz w:val="28"/>
          <w:szCs w:val="28"/>
        </w:rPr>
        <w:t xml:space="preserve"> an Augsburg edition of 1482, which has the same representation of raised bands across the spine as the Dijon wrappers </w:t>
      </w:r>
      <w:r w:rsidR="00F53FF5">
        <w:rPr>
          <w:sz w:val="28"/>
          <w:szCs w:val="28"/>
        </w:rPr>
        <w:t>described above</w:t>
      </w:r>
      <w:r w:rsidR="00603B2E">
        <w:rPr>
          <w:sz w:val="28"/>
          <w:szCs w:val="28"/>
        </w:rPr>
        <w:t>. So few of these wrappers survive</w:t>
      </w:r>
      <w:r w:rsidR="00DA396D">
        <w:rPr>
          <w:sz w:val="28"/>
          <w:szCs w:val="28"/>
        </w:rPr>
        <w:t>, however,</w:t>
      </w:r>
      <w:r w:rsidR="00603B2E">
        <w:rPr>
          <w:sz w:val="28"/>
          <w:szCs w:val="28"/>
        </w:rPr>
        <w:t xml:space="preserve"> that it is hard</w:t>
      </w:r>
      <w:r w:rsidR="00252C67">
        <w:rPr>
          <w:sz w:val="28"/>
          <w:szCs w:val="28"/>
        </w:rPr>
        <w:t xml:space="preserve"> to</w:t>
      </w:r>
      <w:r w:rsidR="00603B2E">
        <w:rPr>
          <w:sz w:val="28"/>
          <w:szCs w:val="28"/>
        </w:rPr>
        <w:t xml:space="preserve"> know exactly what role they played in the marketing of books, but it most probable that they were used on books offered for sale in the bookseller’s shop and provided an inexpensive way of making them look</w:t>
      </w:r>
      <w:r w:rsidR="00252C67">
        <w:rPr>
          <w:sz w:val="28"/>
          <w:szCs w:val="28"/>
        </w:rPr>
        <w:t xml:space="preserve"> attractive as well as </w:t>
      </w:r>
      <w:r w:rsidR="00F53FF5">
        <w:rPr>
          <w:sz w:val="28"/>
          <w:szCs w:val="28"/>
        </w:rPr>
        <w:t>offering at least short-term protection to</w:t>
      </w:r>
      <w:r w:rsidR="00603B2E">
        <w:rPr>
          <w:sz w:val="28"/>
          <w:szCs w:val="28"/>
        </w:rPr>
        <w:t xml:space="preserve"> the textblock.</w:t>
      </w:r>
    </w:p>
    <w:p w14:paraId="1433F9B4" w14:textId="77777777" w:rsidR="0084142C" w:rsidRDefault="0084142C" w:rsidP="008D39C3">
      <w:pPr>
        <w:spacing w:line="360" w:lineRule="auto"/>
        <w:rPr>
          <w:sz w:val="28"/>
          <w:szCs w:val="28"/>
        </w:rPr>
      </w:pPr>
    </w:p>
    <w:p w14:paraId="28FF25FD" w14:textId="2BD2ED5B" w:rsidR="0084142C" w:rsidRDefault="0084142C" w:rsidP="008D39C3">
      <w:pPr>
        <w:spacing w:line="360" w:lineRule="auto"/>
        <w:rPr>
          <w:sz w:val="28"/>
          <w:szCs w:val="28"/>
        </w:rPr>
      </w:pPr>
      <w:r>
        <w:rPr>
          <w:sz w:val="28"/>
          <w:szCs w:val="28"/>
        </w:rPr>
        <w:t>It is not</w:t>
      </w:r>
      <w:r w:rsidR="00252C67">
        <w:rPr>
          <w:sz w:val="28"/>
          <w:szCs w:val="28"/>
        </w:rPr>
        <w:t>,</w:t>
      </w:r>
      <w:r>
        <w:rPr>
          <w:sz w:val="28"/>
          <w:szCs w:val="28"/>
        </w:rPr>
        <w:t xml:space="preserve"> I think</w:t>
      </w:r>
      <w:r w:rsidR="00252C67">
        <w:rPr>
          <w:sz w:val="28"/>
          <w:szCs w:val="28"/>
        </w:rPr>
        <w:t>,</w:t>
      </w:r>
      <w:r>
        <w:rPr>
          <w:sz w:val="28"/>
          <w:szCs w:val="28"/>
        </w:rPr>
        <w:t xml:space="preserve"> too much of a stretch to see </w:t>
      </w:r>
      <w:r w:rsidR="00252C67">
        <w:rPr>
          <w:sz w:val="28"/>
          <w:szCs w:val="28"/>
        </w:rPr>
        <w:t>from</w:t>
      </w:r>
      <w:r>
        <w:rPr>
          <w:sz w:val="28"/>
          <w:szCs w:val="28"/>
        </w:rPr>
        <w:t xml:space="preserve"> these early examples a continuum of practice within the booktrade to which the nineteenth and twentieth centuries added copy</w:t>
      </w:r>
      <w:r w:rsidR="005B7A32">
        <w:rPr>
          <w:sz w:val="28"/>
          <w:szCs w:val="28"/>
        </w:rPr>
        <w:t>-</w:t>
      </w:r>
      <w:r>
        <w:rPr>
          <w:sz w:val="28"/>
          <w:szCs w:val="28"/>
        </w:rPr>
        <w:t xml:space="preserve"> as well as format</w:t>
      </w:r>
      <w:r w:rsidR="005B7A32">
        <w:rPr>
          <w:sz w:val="28"/>
          <w:szCs w:val="28"/>
        </w:rPr>
        <w:t>-</w:t>
      </w:r>
      <w:r>
        <w:rPr>
          <w:sz w:val="28"/>
          <w:szCs w:val="28"/>
        </w:rPr>
        <w:t>specific wrappers, leading d</w:t>
      </w:r>
      <w:r w:rsidR="00252C67">
        <w:rPr>
          <w:sz w:val="28"/>
          <w:szCs w:val="28"/>
        </w:rPr>
        <w:t>irectly to the modern paperback, all sharing, as they do, inexpensive structures which hover on the cusp of what is temporary and what is permanent.</w:t>
      </w:r>
    </w:p>
    <w:p w14:paraId="2E417BBE" w14:textId="77777777" w:rsidR="0084142C" w:rsidRDefault="0084142C" w:rsidP="008D39C3">
      <w:pPr>
        <w:spacing w:line="360" w:lineRule="auto"/>
        <w:rPr>
          <w:sz w:val="28"/>
          <w:szCs w:val="28"/>
        </w:rPr>
      </w:pPr>
    </w:p>
    <w:p w14:paraId="2134EC23" w14:textId="63A2BF3C" w:rsidR="0084142C" w:rsidRDefault="0084142C" w:rsidP="008D39C3">
      <w:pPr>
        <w:spacing w:line="360" w:lineRule="auto"/>
        <w:rPr>
          <w:sz w:val="28"/>
          <w:szCs w:val="28"/>
        </w:rPr>
      </w:pPr>
      <w:r>
        <w:rPr>
          <w:sz w:val="28"/>
          <w:szCs w:val="28"/>
        </w:rPr>
        <w:t>I would like to show one final example of how a binding can open up questions about how owners regarded their books</w:t>
      </w:r>
      <w:r w:rsidR="003571AA">
        <w:rPr>
          <w:sz w:val="28"/>
          <w:szCs w:val="28"/>
        </w:rPr>
        <w:t>. This large paper Elzevir edition of 1617</w:t>
      </w:r>
      <w:r w:rsidR="001F202F">
        <w:rPr>
          <w:rStyle w:val="FootnoteReference"/>
          <w:sz w:val="28"/>
          <w:szCs w:val="28"/>
        </w:rPr>
        <w:footnoteReference w:id="18"/>
      </w:r>
      <w:r w:rsidR="003571AA">
        <w:rPr>
          <w:sz w:val="28"/>
          <w:szCs w:val="28"/>
        </w:rPr>
        <w:t xml:space="preserve"> is in what would appear to be an Italian laced-case binding of reversed hair</w:t>
      </w:r>
      <w:r w:rsidR="00F910A9">
        <w:rPr>
          <w:sz w:val="28"/>
          <w:szCs w:val="28"/>
        </w:rPr>
        <w:t>-</w:t>
      </w:r>
      <w:r w:rsidR="003571AA">
        <w:rPr>
          <w:sz w:val="28"/>
          <w:szCs w:val="28"/>
        </w:rPr>
        <w:t>sheep parchment</w:t>
      </w:r>
      <w:r w:rsidR="00F53FF5">
        <w:rPr>
          <w:sz w:val="28"/>
          <w:szCs w:val="28"/>
        </w:rPr>
        <w:t xml:space="preserve"> (Fig. 10a)</w:t>
      </w:r>
      <w:r w:rsidR="003571AA">
        <w:rPr>
          <w:sz w:val="28"/>
          <w:szCs w:val="28"/>
        </w:rPr>
        <w:t>. There is nothing surprising</w:t>
      </w:r>
      <w:r w:rsidR="00F910A9">
        <w:rPr>
          <w:sz w:val="28"/>
          <w:szCs w:val="28"/>
        </w:rPr>
        <w:t xml:space="preserve"> about this</w:t>
      </w:r>
      <w:r w:rsidR="00F53FF5">
        <w:rPr>
          <w:sz w:val="28"/>
          <w:szCs w:val="28"/>
        </w:rPr>
        <w:t>,</w:t>
      </w:r>
      <w:r w:rsidR="00F910A9">
        <w:rPr>
          <w:sz w:val="28"/>
          <w:szCs w:val="28"/>
        </w:rPr>
        <w:t xml:space="preserve"> as El</w:t>
      </w:r>
      <w:r w:rsidR="003571AA">
        <w:rPr>
          <w:sz w:val="28"/>
          <w:szCs w:val="28"/>
        </w:rPr>
        <w:t xml:space="preserve">zevir editions were famed across Europe and had an international market. It has uncut edges, which suggests that this is a temporary binding, as the uncut edge </w:t>
      </w:r>
      <w:r w:rsidR="00F53FF5">
        <w:rPr>
          <w:sz w:val="28"/>
          <w:szCs w:val="28"/>
        </w:rPr>
        <w:t>does</w:t>
      </w:r>
      <w:r w:rsidR="003571AA">
        <w:rPr>
          <w:sz w:val="28"/>
          <w:szCs w:val="28"/>
        </w:rPr>
        <w:t xml:space="preserve"> not </w:t>
      </w:r>
      <w:r w:rsidR="00F53FF5">
        <w:rPr>
          <w:sz w:val="28"/>
          <w:szCs w:val="28"/>
        </w:rPr>
        <w:t xml:space="preserve">appear </w:t>
      </w:r>
      <w:r w:rsidR="003571AA">
        <w:rPr>
          <w:sz w:val="28"/>
          <w:szCs w:val="28"/>
        </w:rPr>
        <w:t xml:space="preserve">to have been prized until the invention of paper-making machines in the nineteenth century made it </w:t>
      </w:r>
      <w:r w:rsidR="00F910A9">
        <w:rPr>
          <w:sz w:val="28"/>
          <w:szCs w:val="28"/>
        </w:rPr>
        <w:t xml:space="preserve">appear </w:t>
      </w:r>
      <w:r w:rsidR="003571AA">
        <w:rPr>
          <w:sz w:val="28"/>
          <w:szCs w:val="28"/>
        </w:rPr>
        <w:t xml:space="preserve">more desirable. It does not have endbands, but this is not surprising on a book with uncut edges. What is slightly surprising is the rather clean, good-quality parchment used for the cover, which seems a little at odds with a temporary status. A look inside the cover, however, complicates the story, because inside the </w:t>
      </w:r>
      <w:r w:rsidR="009C0126">
        <w:rPr>
          <w:sz w:val="28"/>
          <w:szCs w:val="28"/>
        </w:rPr>
        <w:t>parchment cover there is another, primary cover, of cartonnage, the edges of the turn-ins of which project quite visibly beyond the parchment</w:t>
      </w:r>
      <w:r w:rsidR="004F201F">
        <w:rPr>
          <w:sz w:val="28"/>
          <w:szCs w:val="28"/>
        </w:rPr>
        <w:t xml:space="preserve"> Fig. 10b)</w:t>
      </w:r>
      <w:r w:rsidR="009C0126">
        <w:rPr>
          <w:sz w:val="28"/>
          <w:szCs w:val="28"/>
        </w:rPr>
        <w:t xml:space="preserve">. It </w:t>
      </w:r>
      <w:r w:rsidR="004F201F">
        <w:rPr>
          <w:sz w:val="28"/>
          <w:szCs w:val="28"/>
        </w:rPr>
        <w:t>might</w:t>
      </w:r>
      <w:r w:rsidR="009C0126">
        <w:rPr>
          <w:sz w:val="28"/>
          <w:szCs w:val="28"/>
        </w:rPr>
        <w:t xml:space="preserve"> </w:t>
      </w:r>
      <w:r w:rsidR="004F201F">
        <w:rPr>
          <w:sz w:val="28"/>
          <w:szCs w:val="28"/>
        </w:rPr>
        <w:t>be thought</w:t>
      </w:r>
      <w:r w:rsidR="009C0126">
        <w:rPr>
          <w:sz w:val="28"/>
          <w:szCs w:val="28"/>
        </w:rPr>
        <w:t xml:space="preserve"> therefore that an early Italian owner</w:t>
      </w:r>
      <w:r w:rsidR="00FC28BF">
        <w:rPr>
          <w:sz w:val="28"/>
          <w:szCs w:val="28"/>
        </w:rPr>
        <w:t xml:space="preserve"> </w:t>
      </w:r>
      <w:r w:rsidR="009C0126">
        <w:rPr>
          <w:sz w:val="28"/>
          <w:szCs w:val="28"/>
        </w:rPr>
        <w:t xml:space="preserve">had the parchment secondary cover added to make it a little more elegant (these laced-case cartonnage bindings were after </w:t>
      </w:r>
      <w:r w:rsidR="00F910A9">
        <w:rPr>
          <w:sz w:val="28"/>
          <w:szCs w:val="28"/>
        </w:rPr>
        <w:t xml:space="preserve">all </w:t>
      </w:r>
      <w:r w:rsidR="009C0126">
        <w:rPr>
          <w:sz w:val="28"/>
          <w:szCs w:val="28"/>
        </w:rPr>
        <w:t xml:space="preserve">known as </w:t>
      </w:r>
      <w:r w:rsidR="00F910A9">
        <w:rPr>
          <w:i/>
          <w:sz w:val="28"/>
          <w:szCs w:val="28"/>
        </w:rPr>
        <w:t>le</w:t>
      </w:r>
      <w:r w:rsidR="009C0126" w:rsidRPr="009C0126">
        <w:rPr>
          <w:i/>
          <w:sz w:val="28"/>
          <w:szCs w:val="28"/>
        </w:rPr>
        <w:t>gature alla rustica</w:t>
      </w:r>
      <w:r w:rsidR="009C0126">
        <w:rPr>
          <w:sz w:val="28"/>
          <w:szCs w:val="28"/>
        </w:rPr>
        <w:t xml:space="preserve"> in Italian). However, the sewing support</w:t>
      </w:r>
      <w:r w:rsidR="00F910A9">
        <w:rPr>
          <w:sz w:val="28"/>
          <w:szCs w:val="28"/>
        </w:rPr>
        <w:t>s</w:t>
      </w:r>
      <w:r w:rsidR="009C0126">
        <w:rPr>
          <w:sz w:val="28"/>
          <w:szCs w:val="28"/>
        </w:rPr>
        <w:t xml:space="preserve"> are laced through both covers, which means the parchment cannot be a simple addition, and an examination of the</w:t>
      </w:r>
      <w:r w:rsidR="007758FA">
        <w:rPr>
          <w:sz w:val="28"/>
          <w:szCs w:val="28"/>
        </w:rPr>
        <w:t xml:space="preserve"> sewing reveals that the book</w:t>
      </w:r>
      <w:r w:rsidR="009C0126">
        <w:rPr>
          <w:sz w:val="28"/>
          <w:szCs w:val="28"/>
        </w:rPr>
        <w:t xml:space="preserve"> was sewn once before</w:t>
      </w:r>
      <w:r w:rsidR="00F910A9">
        <w:rPr>
          <w:sz w:val="28"/>
          <w:szCs w:val="28"/>
        </w:rPr>
        <w:t xml:space="preserve">, as evidenced by empty sewing holes in the spine folds close to but not </w:t>
      </w:r>
      <w:r w:rsidR="007758FA">
        <w:rPr>
          <w:sz w:val="28"/>
          <w:szCs w:val="28"/>
        </w:rPr>
        <w:t>the same as</w:t>
      </w:r>
      <w:r w:rsidR="00F910A9">
        <w:rPr>
          <w:sz w:val="28"/>
          <w:szCs w:val="28"/>
        </w:rPr>
        <w:t xml:space="preserve"> the current sewing, and occasional threads surviving from the earlier sewing.</w:t>
      </w:r>
    </w:p>
    <w:p w14:paraId="40512D7E" w14:textId="77777777" w:rsidR="00F910A9" w:rsidRDefault="00F910A9" w:rsidP="008D39C3">
      <w:pPr>
        <w:spacing w:line="360" w:lineRule="auto"/>
        <w:rPr>
          <w:sz w:val="28"/>
          <w:szCs w:val="28"/>
        </w:rPr>
      </w:pPr>
    </w:p>
    <w:p w14:paraId="054B1EA8" w14:textId="60395CC9" w:rsidR="00F910A9" w:rsidRDefault="00F910A9" w:rsidP="008D39C3">
      <w:pPr>
        <w:spacing w:line="360" w:lineRule="auto"/>
        <w:rPr>
          <w:sz w:val="28"/>
          <w:szCs w:val="28"/>
        </w:rPr>
      </w:pPr>
      <w:r>
        <w:rPr>
          <w:sz w:val="28"/>
          <w:szCs w:val="28"/>
        </w:rPr>
        <w:t xml:space="preserve">The sequence of layers at the top outer corner of the right </w:t>
      </w:r>
      <w:r w:rsidR="00852DEC">
        <w:rPr>
          <w:sz w:val="28"/>
          <w:szCs w:val="28"/>
        </w:rPr>
        <w:t>cover, where a torn pastedown gi</w:t>
      </w:r>
      <w:r>
        <w:rPr>
          <w:sz w:val="28"/>
          <w:szCs w:val="28"/>
        </w:rPr>
        <w:t>ve</w:t>
      </w:r>
      <w:r w:rsidR="00852DEC">
        <w:rPr>
          <w:sz w:val="28"/>
          <w:szCs w:val="28"/>
        </w:rPr>
        <w:t>s</w:t>
      </w:r>
      <w:r>
        <w:rPr>
          <w:sz w:val="28"/>
          <w:szCs w:val="28"/>
        </w:rPr>
        <w:t xml:space="preserve"> safe access to what l</w:t>
      </w:r>
      <w:r w:rsidR="00852DEC">
        <w:rPr>
          <w:sz w:val="28"/>
          <w:szCs w:val="28"/>
        </w:rPr>
        <w:t>ies underneath (the red c</w:t>
      </w:r>
      <w:r>
        <w:rPr>
          <w:sz w:val="28"/>
          <w:szCs w:val="28"/>
        </w:rPr>
        <w:t>lip is there to prevent the tear from being extended), shows how the cover was assembled. The cartonnage cover was folded at head and tail and the parchment was then folded over it</w:t>
      </w:r>
      <w:r w:rsidR="00310BCB">
        <w:rPr>
          <w:sz w:val="28"/>
          <w:szCs w:val="28"/>
        </w:rPr>
        <w:t xml:space="preserve"> (Fig. 10c</w:t>
      </w:r>
      <w:r w:rsidR="00852DEC">
        <w:rPr>
          <w:sz w:val="28"/>
          <w:szCs w:val="28"/>
        </w:rPr>
        <w:t>, its turn-ins pasted to the cartonnage turn-ins</w:t>
      </w:r>
      <w:r>
        <w:rPr>
          <w:sz w:val="28"/>
          <w:szCs w:val="28"/>
        </w:rPr>
        <w:t>, and the corners mitred</w:t>
      </w:r>
      <w:r w:rsidR="00852DEC">
        <w:rPr>
          <w:sz w:val="28"/>
          <w:szCs w:val="28"/>
        </w:rPr>
        <w:t xml:space="preserve"> (t</w:t>
      </w:r>
      <w:r w:rsidR="00F0468A">
        <w:rPr>
          <w:sz w:val="28"/>
          <w:szCs w:val="28"/>
        </w:rPr>
        <w:t>hey line up exactly on the mitred e</w:t>
      </w:r>
      <w:r>
        <w:rPr>
          <w:sz w:val="28"/>
          <w:szCs w:val="28"/>
        </w:rPr>
        <w:t>dges). The fore-edge turn-in of the cartonnage cover still has adhered to it</w:t>
      </w:r>
      <w:r w:rsidR="00F0468A">
        <w:rPr>
          <w:sz w:val="28"/>
          <w:szCs w:val="28"/>
        </w:rPr>
        <w:t>, under the parchment secondary cover,</w:t>
      </w:r>
      <w:r>
        <w:rPr>
          <w:sz w:val="28"/>
          <w:szCs w:val="28"/>
        </w:rPr>
        <w:t xml:space="preserve"> the outer </w:t>
      </w:r>
      <w:r w:rsidR="00F0468A">
        <w:rPr>
          <w:sz w:val="28"/>
          <w:szCs w:val="28"/>
        </w:rPr>
        <w:t xml:space="preserve">deckle </w:t>
      </w:r>
      <w:r>
        <w:rPr>
          <w:sz w:val="28"/>
          <w:szCs w:val="28"/>
        </w:rPr>
        <w:t xml:space="preserve">edge of an </w:t>
      </w:r>
      <w:r w:rsidR="00F0468A">
        <w:rPr>
          <w:sz w:val="28"/>
          <w:szCs w:val="28"/>
        </w:rPr>
        <w:t>earlier</w:t>
      </w:r>
      <w:r>
        <w:rPr>
          <w:sz w:val="28"/>
          <w:szCs w:val="28"/>
        </w:rPr>
        <w:t xml:space="preserve"> pastedown</w:t>
      </w:r>
      <w:r w:rsidR="00310BCB">
        <w:rPr>
          <w:sz w:val="28"/>
          <w:szCs w:val="28"/>
        </w:rPr>
        <w:t xml:space="preserve"> (Fig. 10d)</w:t>
      </w:r>
      <w:r w:rsidR="00F0468A">
        <w:rPr>
          <w:sz w:val="28"/>
          <w:szCs w:val="28"/>
        </w:rPr>
        <w:t xml:space="preserve">, showing that the cartonnage once formed the only </w:t>
      </w:r>
      <w:r w:rsidR="00824899">
        <w:rPr>
          <w:sz w:val="28"/>
          <w:szCs w:val="28"/>
        </w:rPr>
        <w:t>cover of the book, presumably with the earlier sewing. The new pastedown from the resewing of the book can be seen on the parchment fore-edge turn-in</w:t>
      </w:r>
      <w:r w:rsidR="00310BCB">
        <w:rPr>
          <w:sz w:val="28"/>
          <w:szCs w:val="28"/>
        </w:rPr>
        <w:t xml:space="preserve"> (Fig. 10e)</w:t>
      </w:r>
      <w:r w:rsidR="00824899">
        <w:rPr>
          <w:sz w:val="28"/>
          <w:szCs w:val="28"/>
        </w:rPr>
        <w:t xml:space="preserve">. </w:t>
      </w:r>
    </w:p>
    <w:p w14:paraId="642077BE" w14:textId="77777777" w:rsidR="00824899" w:rsidRDefault="00824899" w:rsidP="008D39C3">
      <w:pPr>
        <w:spacing w:line="360" w:lineRule="auto"/>
        <w:rPr>
          <w:sz w:val="28"/>
          <w:szCs w:val="28"/>
        </w:rPr>
      </w:pPr>
    </w:p>
    <w:p w14:paraId="7DAEBB2C" w14:textId="5CD253AD" w:rsidR="00824899" w:rsidRDefault="00824899" w:rsidP="008D39C3">
      <w:pPr>
        <w:spacing w:line="360" w:lineRule="auto"/>
        <w:rPr>
          <w:sz w:val="28"/>
          <w:szCs w:val="28"/>
        </w:rPr>
      </w:pPr>
      <w:r>
        <w:rPr>
          <w:sz w:val="28"/>
          <w:szCs w:val="28"/>
        </w:rPr>
        <w:t xml:space="preserve">The evidence </w:t>
      </w:r>
      <w:r w:rsidR="00A5783E">
        <w:rPr>
          <w:sz w:val="28"/>
          <w:szCs w:val="28"/>
        </w:rPr>
        <w:t xml:space="preserve">of the construction of this book </w:t>
      </w:r>
      <w:r>
        <w:rPr>
          <w:sz w:val="28"/>
          <w:szCs w:val="28"/>
        </w:rPr>
        <w:t>shows that the resewing of the book with the parchment cover was a well-considered piece of work</w:t>
      </w:r>
      <w:r w:rsidR="00A5783E">
        <w:rPr>
          <w:sz w:val="28"/>
          <w:szCs w:val="28"/>
        </w:rPr>
        <w:t xml:space="preserve">, which raises the question </w:t>
      </w:r>
      <w:r w:rsidR="00852DEC">
        <w:rPr>
          <w:sz w:val="28"/>
          <w:szCs w:val="28"/>
        </w:rPr>
        <w:t>as to</w:t>
      </w:r>
      <w:r w:rsidR="00A5783E">
        <w:rPr>
          <w:sz w:val="28"/>
          <w:szCs w:val="28"/>
        </w:rPr>
        <w:t xml:space="preserve"> why the book should have been left uncut after it was resewn. It would seem that, so far as we know (which is not very far, it has to be said), it would be unlikely for a temporary binding made to </w:t>
      </w:r>
      <w:r w:rsidR="003476FC">
        <w:rPr>
          <w:sz w:val="28"/>
          <w:szCs w:val="28"/>
        </w:rPr>
        <w:t xml:space="preserve">be </w:t>
      </w:r>
      <w:r w:rsidR="00A5783E">
        <w:rPr>
          <w:sz w:val="28"/>
          <w:szCs w:val="28"/>
        </w:rPr>
        <w:t>used within the booktrade (that is, a book for sale)</w:t>
      </w:r>
      <w:r w:rsidR="003476FC">
        <w:rPr>
          <w:sz w:val="28"/>
          <w:szCs w:val="28"/>
        </w:rPr>
        <w:t xml:space="preserve"> would have been given a secondary cover of good quality parchment, yet at the same time why would a private owner in the first half of the seventeenth century not have the edges cut on a book in a permanent cover</w:t>
      </w:r>
      <w:r w:rsidR="00852DEC">
        <w:rPr>
          <w:sz w:val="28"/>
          <w:szCs w:val="28"/>
        </w:rPr>
        <w:t xml:space="preserve"> after it had been resewn</w:t>
      </w:r>
      <w:r w:rsidR="003476FC">
        <w:rPr>
          <w:sz w:val="28"/>
          <w:szCs w:val="28"/>
        </w:rPr>
        <w:t xml:space="preserve">? My guess, and this is all it can be, is that the person responsible for the parchment cover had bought a large paper copy uncut because he wanted the widest possible margins. This may have been an aesthetic </w:t>
      </w:r>
      <w:r w:rsidR="00852DEC">
        <w:rPr>
          <w:sz w:val="28"/>
          <w:szCs w:val="28"/>
        </w:rPr>
        <w:t>or</w:t>
      </w:r>
      <w:r w:rsidR="003476FC">
        <w:rPr>
          <w:sz w:val="28"/>
          <w:szCs w:val="28"/>
        </w:rPr>
        <w:t xml:space="preserve"> bibliophilic decision (and an Elzevi</w:t>
      </w:r>
      <w:r w:rsidR="007758FA">
        <w:rPr>
          <w:sz w:val="28"/>
          <w:szCs w:val="28"/>
        </w:rPr>
        <w:t>e</w:t>
      </w:r>
      <w:r w:rsidR="003476FC">
        <w:rPr>
          <w:sz w:val="28"/>
          <w:szCs w:val="28"/>
        </w:rPr>
        <w:t xml:space="preserve">r edition </w:t>
      </w:r>
      <w:r w:rsidR="00310BCB">
        <w:rPr>
          <w:sz w:val="28"/>
          <w:szCs w:val="28"/>
        </w:rPr>
        <w:t>might well excite</w:t>
      </w:r>
      <w:r w:rsidR="003476FC">
        <w:rPr>
          <w:sz w:val="28"/>
          <w:szCs w:val="28"/>
        </w:rPr>
        <w:t xml:space="preserve"> that </w:t>
      </w:r>
      <w:r w:rsidR="00310BCB">
        <w:rPr>
          <w:sz w:val="28"/>
          <w:szCs w:val="28"/>
        </w:rPr>
        <w:t>sort of interest</w:t>
      </w:r>
      <w:r w:rsidR="003476FC">
        <w:rPr>
          <w:sz w:val="28"/>
          <w:szCs w:val="28"/>
        </w:rPr>
        <w:t xml:space="preserve">) or </w:t>
      </w:r>
      <w:r w:rsidR="00852DEC">
        <w:rPr>
          <w:sz w:val="28"/>
          <w:szCs w:val="28"/>
        </w:rPr>
        <w:t>possibly</w:t>
      </w:r>
      <w:r w:rsidR="003476FC">
        <w:rPr>
          <w:sz w:val="28"/>
          <w:szCs w:val="28"/>
        </w:rPr>
        <w:t xml:space="preserve"> a practical decision, to leave wide margins for annotation</w:t>
      </w:r>
      <w:r w:rsidR="00FC28BF">
        <w:rPr>
          <w:sz w:val="28"/>
          <w:szCs w:val="28"/>
        </w:rPr>
        <w:t>s</w:t>
      </w:r>
      <w:r w:rsidR="003476FC">
        <w:rPr>
          <w:sz w:val="28"/>
          <w:szCs w:val="28"/>
        </w:rPr>
        <w:t xml:space="preserve"> (though there </w:t>
      </w:r>
      <w:r w:rsidR="00FC28BF">
        <w:rPr>
          <w:sz w:val="28"/>
          <w:szCs w:val="28"/>
        </w:rPr>
        <w:t>are</w:t>
      </w:r>
      <w:r w:rsidR="003476FC">
        <w:rPr>
          <w:sz w:val="28"/>
          <w:szCs w:val="28"/>
        </w:rPr>
        <w:t xml:space="preserve"> none). My suspicion is that we are dealing here with an owner with a</w:t>
      </w:r>
      <w:r w:rsidR="007758FA">
        <w:rPr>
          <w:sz w:val="28"/>
          <w:szCs w:val="28"/>
        </w:rPr>
        <w:t xml:space="preserve"> </w:t>
      </w:r>
      <w:r w:rsidR="003476FC">
        <w:rPr>
          <w:sz w:val="28"/>
          <w:szCs w:val="28"/>
        </w:rPr>
        <w:t>preco</w:t>
      </w:r>
      <w:r w:rsidR="007758FA">
        <w:rPr>
          <w:sz w:val="28"/>
          <w:szCs w:val="28"/>
        </w:rPr>
        <w:t>cious intere</w:t>
      </w:r>
      <w:r w:rsidR="003476FC">
        <w:rPr>
          <w:sz w:val="28"/>
          <w:szCs w:val="28"/>
        </w:rPr>
        <w:t xml:space="preserve">st in the deckle edge – </w:t>
      </w:r>
      <w:r w:rsidR="007758FA">
        <w:rPr>
          <w:sz w:val="28"/>
          <w:szCs w:val="28"/>
        </w:rPr>
        <w:t xml:space="preserve">giving him </w:t>
      </w:r>
      <w:r w:rsidR="003476FC">
        <w:rPr>
          <w:sz w:val="28"/>
          <w:szCs w:val="28"/>
        </w:rPr>
        <w:t>the widest margin</w:t>
      </w:r>
      <w:r w:rsidR="007758FA">
        <w:rPr>
          <w:sz w:val="28"/>
          <w:szCs w:val="28"/>
        </w:rPr>
        <w:t>s</w:t>
      </w:r>
      <w:r w:rsidR="003476FC">
        <w:rPr>
          <w:sz w:val="28"/>
          <w:szCs w:val="28"/>
        </w:rPr>
        <w:t xml:space="preserve"> on a large paper copy</w:t>
      </w:r>
      <w:r w:rsidR="007758FA">
        <w:rPr>
          <w:sz w:val="28"/>
          <w:szCs w:val="28"/>
        </w:rPr>
        <w:t xml:space="preserve"> – and if so it gives us an insight into a little known corner of seventeenth-</w:t>
      </w:r>
      <w:r w:rsidR="00310BCB">
        <w:rPr>
          <w:sz w:val="28"/>
          <w:szCs w:val="28"/>
        </w:rPr>
        <w:t xml:space="preserve"> (or possibly eighteenth-) </w:t>
      </w:r>
      <w:r w:rsidR="007758FA">
        <w:rPr>
          <w:sz w:val="28"/>
          <w:szCs w:val="28"/>
        </w:rPr>
        <w:t>century bibliophily.</w:t>
      </w:r>
    </w:p>
    <w:p w14:paraId="204CECA7" w14:textId="77777777" w:rsidR="007758FA" w:rsidRDefault="007758FA" w:rsidP="008D39C3">
      <w:pPr>
        <w:spacing w:line="360" w:lineRule="auto"/>
        <w:rPr>
          <w:sz w:val="28"/>
          <w:szCs w:val="28"/>
        </w:rPr>
      </w:pPr>
    </w:p>
    <w:p w14:paraId="28C3D8E4" w14:textId="0BE1072A" w:rsidR="00356FEE" w:rsidRDefault="007758FA" w:rsidP="008D39C3">
      <w:pPr>
        <w:spacing w:line="360" w:lineRule="auto"/>
        <w:rPr>
          <w:sz w:val="28"/>
          <w:szCs w:val="28"/>
        </w:rPr>
      </w:pPr>
      <w:r>
        <w:rPr>
          <w:sz w:val="28"/>
          <w:szCs w:val="28"/>
        </w:rPr>
        <w:t>The analysis of this binding</w:t>
      </w:r>
      <w:r w:rsidR="00852DEC">
        <w:rPr>
          <w:sz w:val="28"/>
          <w:szCs w:val="28"/>
        </w:rPr>
        <w:t xml:space="preserve"> depends a lot on the science of layers, in order to see what lies on top of </w:t>
      </w:r>
      <w:r w:rsidR="00356FEE">
        <w:rPr>
          <w:sz w:val="28"/>
          <w:szCs w:val="28"/>
        </w:rPr>
        <w:t>or under what, and the science</w:t>
      </w:r>
      <w:r w:rsidR="00852DEC">
        <w:rPr>
          <w:sz w:val="28"/>
          <w:szCs w:val="28"/>
        </w:rPr>
        <w:t xml:space="preserve"> of </w:t>
      </w:r>
      <w:r w:rsidR="00FC28BF">
        <w:rPr>
          <w:sz w:val="28"/>
          <w:szCs w:val="28"/>
        </w:rPr>
        <w:t xml:space="preserve">the </w:t>
      </w:r>
      <w:r w:rsidR="00852DEC">
        <w:rPr>
          <w:sz w:val="28"/>
          <w:szCs w:val="28"/>
        </w:rPr>
        <w:t xml:space="preserve">stratigraphy </w:t>
      </w:r>
      <w:r w:rsidR="00FC28BF">
        <w:rPr>
          <w:sz w:val="28"/>
          <w:szCs w:val="28"/>
        </w:rPr>
        <w:t>of</w:t>
      </w:r>
      <w:r w:rsidR="00356FEE">
        <w:rPr>
          <w:sz w:val="28"/>
          <w:szCs w:val="28"/>
        </w:rPr>
        <w:t xml:space="preserve"> bookbindings </w:t>
      </w:r>
      <w:r w:rsidR="00852DEC">
        <w:rPr>
          <w:sz w:val="28"/>
          <w:szCs w:val="28"/>
        </w:rPr>
        <w:t xml:space="preserve">is an essential </w:t>
      </w:r>
      <w:r w:rsidR="00356FEE">
        <w:rPr>
          <w:sz w:val="28"/>
          <w:szCs w:val="28"/>
        </w:rPr>
        <w:t>tool</w:t>
      </w:r>
      <w:r w:rsidR="00852DEC">
        <w:rPr>
          <w:sz w:val="28"/>
          <w:szCs w:val="28"/>
        </w:rPr>
        <w:t xml:space="preserve"> </w:t>
      </w:r>
      <w:r w:rsidR="00356FEE">
        <w:rPr>
          <w:sz w:val="28"/>
          <w:szCs w:val="28"/>
        </w:rPr>
        <w:t>in</w:t>
      </w:r>
      <w:r w:rsidR="00852DEC">
        <w:rPr>
          <w:sz w:val="28"/>
          <w:szCs w:val="28"/>
        </w:rPr>
        <w:t xml:space="preserve"> the</w:t>
      </w:r>
      <w:r w:rsidR="009F2FFA">
        <w:rPr>
          <w:sz w:val="28"/>
          <w:szCs w:val="28"/>
        </w:rPr>
        <w:t>ir</w:t>
      </w:r>
      <w:r w:rsidR="00852DEC">
        <w:rPr>
          <w:sz w:val="28"/>
          <w:szCs w:val="28"/>
        </w:rPr>
        <w:t xml:space="preserve"> analysis</w:t>
      </w:r>
      <w:r w:rsidR="00356FEE">
        <w:rPr>
          <w:sz w:val="28"/>
          <w:szCs w:val="28"/>
        </w:rPr>
        <w:t xml:space="preserve">. </w:t>
      </w:r>
      <w:r w:rsidR="00356FEE" w:rsidRPr="00356FEE">
        <w:rPr>
          <w:sz w:val="28"/>
          <w:szCs w:val="28"/>
        </w:rPr>
        <w:t>It is</w:t>
      </w:r>
      <w:r w:rsidR="00314315">
        <w:rPr>
          <w:sz w:val="28"/>
          <w:szCs w:val="28"/>
        </w:rPr>
        <w:t>,</w:t>
      </w:r>
      <w:r w:rsidR="00356FEE" w:rsidRPr="00356FEE">
        <w:rPr>
          <w:sz w:val="28"/>
          <w:szCs w:val="28"/>
        </w:rPr>
        <w:t xml:space="preserve"> after</w:t>
      </w:r>
      <w:r w:rsidR="00314315">
        <w:rPr>
          <w:sz w:val="28"/>
          <w:szCs w:val="28"/>
        </w:rPr>
        <w:t>,</w:t>
      </w:r>
      <w:r w:rsidR="00356FEE" w:rsidRPr="00356FEE">
        <w:rPr>
          <w:sz w:val="28"/>
          <w:szCs w:val="28"/>
        </w:rPr>
        <w:t xml:space="preserve"> all</w:t>
      </w:r>
      <w:r w:rsidR="00356FEE">
        <w:rPr>
          <w:sz w:val="28"/>
          <w:szCs w:val="28"/>
        </w:rPr>
        <w:t xml:space="preserve"> the small corner of the endleaf </w:t>
      </w:r>
      <w:r w:rsidR="00FC28BF">
        <w:rPr>
          <w:sz w:val="28"/>
          <w:szCs w:val="28"/>
        </w:rPr>
        <w:t>stub</w:t>
      </w:r>
      <w:r w:rsidR="00356FEE">
        <w:rPr>
          <w:sz w:val="28"/>
          <w:szCs w:val="28"/>
        </w:rPr>
        <w:t xml:space="preserve"> that lies under</w:t>
      </w:r>
      <w:r w:rsidR="00FC28BF">
        <w:rPr>
          <w:sz w:val="28"/>
          <w:szCs w:val="28"/>
        </w:rPr>
        <w:t xml:space="preserve"> </w:t>
      </w:r>
      <w:r w:rsidR="00356FEE">
        <w:rPr>
          <w:sz w:val="28"/>
          <w:szCs w:val="28"/>
        </w:rPr>
        <w:t xml:space="preserve">the turn-in of the quarter green </w:t>
      </w:r>
      <w:r w:rsidR="00E03398">
        <w:rPr>
          <w:sz w:val="28"/>
          <w:szCs w:val="28"/>
        </w:rPr>
        <w:t>calico</w:t>
      </w:r>
      <w:r w:rsidR="00356FEE">
        <w:rPr>
          <w:sz w:val="28"/>
          <w:szCs w:val="28"/>
        </w:rPr>
        <w:t xml:space="preserve"> spine covering of </w:t>
      </w:r>
      <w:r w:rsidR="00373AA2">
        <w:rPr>
          <w:sz w:val="28"/>
          <w:szCs w:val="28"/>
        </w:rPr>
        <w:t>a</w:t>
      </w:r>
      <w:r w:rsidR="00356FEE">
        <w:rPr>
          <w:sz w:val="28"/>
          <w:szCs w:val="28"/>
        </w:rPr>
        <w:t xml:space="preserve"> 1823 London edition</w:t>
      </w:r>
      <w:r w:rsidR="00310BCB">
        <w:rPr>
          <w:sz w:val="28"/>
          <w:szCs w:val="28"/>
        </w:rPr>
        <w:t xml:space="preserve"> (Fig. 11)</w:t>
      </w:r>
      <w:bookmarkStart w:id="0" w:name="_GoBack"/>
      <w:bookmarkEnd w:id="0"/>
      <w:r w:rsidR="00373AA2">
        <w:rPr>
          <w:rStyle w:val="FootnoteReference"/>
          <w:sz w:val="28"/>
          <w:szCs w:val="28"/>
        </w:rPr>
        <w:footnoteReference w:id="19"/>
      </w:r>
      <w:r w:rsidR="00356FEE">
        <w:rPr>
          <w:sz w:val="28"/>
          <w:szCs w:val="28"/>
        </w:rPr>
        <w:t xml:space="preserve"> that proves that is </w:t>
      </w:r>
      <w:r w:rsidR="00356FEE" w:rsidRPr="00E03398">
        <w:rPr>
          <w:i/>
          <w:sz w:val="28"/>
          <w:szCs w:val="28"/>
        </w:rPr>
        <w:t>not</w:t>
      </w:r>
      <w:r w:rsidR="00356FEE">
        <w:rPr>
          <w:sz w:val="28"/>
          <w:szCs w:val="28"/>
        </w:rPr>
        <w:t xml:space="preserve"> the first cloth-covered adhesive</w:t>
      </w:r>
      <w:r w:rsidR="00E03398">
        <w:rPr>
          <w:sz w:val="28"/>
          <w:szCs w:val="28"/>
        </w:rPr>
        <w:t>-</w:t>
      </w:r>
      <w:r w:rsidR="00356FEE">
        <w:rPr>
          <w:sz w:val="28"/>
          <w:szCs w:val="28"/>
        </w:rPr>
        <w:t>case binding made in England</w:t>
      </w:r>
      <w:r w:rsidR="00741E79">
        <w:rPr>
          <w:sz w:val="28"/>
          <w:szCs w:val="28"/>
        </w:rPr>
        <w:t>, as it at first appeared to be</w:t>
      </w:r>
      <w:r w:rsidR="00356FEE">
        <w:rPr>
          <w:sz w:val="28"/>
          <w:szCs w:val="28"/>
        </w:rPr>
        <w:t>, as the stub was adhered to the board before the bo</w:t>
      </w:r>
      <w:r w:rsidR="00FC28BF">
        <w:rPr>
          <w:sz w:val="28"/>
          <w:szCs w:val="28"/>
        </w:rPr>
        <w:t>ok</w:t>
      </w:r>
      <w:r w:rsidR="009F2FFA">
        <w:rPr>
          <w:sz w:val="28"/>
          <w:szCs w:val="28"/>
        </w:rPr>
        <w:t xml:space="preserve"> was covered, making it a book bound in boards, </w:t>
      </w:r>
      <w:r w:rsidR="00FC28BF">
        <w:rPr>
          <w:sz w:val="28"/>
          <w:szCs w:val="28"/>
        </w:rPr>
        <w:t>not a case binding</w:t>
      </w:r>
      <w:r w:rsidR="00356FEE">
        <w:rPr>
          <w:sz w:val="28"/>
          <w:szCs w:val="28"/>
        </w:rPr>
        <w:t xml:space="preserve">. William Pickering’s </w:t>
      </w:r>
      <w:r w:rsidR="00FC28BF">
        <w:rPr>
          <w:sz w:val="28"/>
          <w:szCs w:val="28"/>
        </w:rPr>
        <w:t>claim</w:t>
      </w:r>
      <w:r w:rsidR="00E03398">
        <w:rPr>
          <w:sz w:val="28"/>
          <w:szCs w:val="28"/>
        </w:rPr>
        <w:t xml:space="preserve"> to </w:t>
      </w:r>
      <w:r w:rsidR="00FC28BF">
        <w:rPr>
          <w:sz w:val="28"/>
          <w:szCs w:val="28"/>
        </w:rPr>
        <w:t xml:space="preserve">being responsible for </w:t>
      </w:r>
      <w:r w:rsidR="00E03398">
        <w:rPr>
          <w:sz w:val="28"/>
          <w:szCs w:val="28"/>
        </w:rPr>
        <w:t xml:space="preserve">the first one with his </w:t>
      </w:r>
      <w:r w:rsidR="00356FEE">
        <w:rPr>
          <w:sz w:val="28"/>
          <w:szCs w:val="28"/>
        </w:rPr>
        <w:t xml:space="preserve">edition of </w:t>
      </w:r>
      <w:r w:rsidR="00741E79">
        <w:rPr>
          <w:sz w:val="28"/>
          <w:szCs w:val="28"/>
        </w:rPr>
        <w:t xml:space="preserve">Dr Samuel </w:t>
      </w:r>
      <w:r w:rsidR="00356FEE">
        <w:rPr>
          <w:sz w:val="28"/>
          <w:szCs w:val="28"/>
        </w:rPr>
        <w:t xml:space="preserve">Johnson of June 1825 </w:t>
      </w:r>
      <w:r w:rsidR="00FC28BF">
        <w:rPr>
          <w:sz w:val="28"/>
          <w:szCs w:val="28"/>
        </w:rPr>
        <w:t xml:space="preserve">therefore </w:t>
      </w:r>
      <w:r w:rsidR="00356FEE">
        <w:rPr>
          <w:sz w:val="28"/>
          <w:szCs w:val="28"/>
        </w:rPr>
        <w:t xml:space="preserve">still </w:t>
      </w:r>
      <w:r w:rsidR="00E03398">
        <w:rPr>
          <w:sz w:val="28"/>
          <w:szCs w:val="28"/>
        </w:rPr>
        <w:t>stands</w:t>
      </w:r>
      <w:r w:rsidR="00356FEE">
        <w:rPr>
          <w:sz w:val="28"/>
          <w:szCs w:val="28"/>
        </w:rPr>
        <w:t>!</w:t>
      </w:r>
      <w:r w:rsidR="00E03398">
        <w:rPr>
          <w:sz w:val="28"/>
          <w:szCs w:val="28"/>
        </w:rPr>
        <w:t xml:space="preserve"> </w:t>
      </w:r>
      <w:r w:rsidR="009F2FFA">
        <w:rPr>
          <w:sz w:val="28"/>
          <w:szCs w:val="28"/>
        </w:rPr>
        <w:t xml:space="preserve">It does however reveal a binding using a form of board attachment which is most unusual for an English binding, raising the question of who could have been responsible for this binding. </w:t>
      </w:r>
      <w:r w:rsidR="00E03398">
        <w:rPr>
          <w:sz w:val="28"/>
          <w:szCs w:val="28"/>
        </w:rPr>
        <w:t>However, t</w:t>
      </w:r>
      <w:r w:rsidR="00356FEE">
        <w:rPr>
          <w:sz w:val="28"/>
          <w:szCs w:val="28"/>
        </w:rPr>
        <w:t>he concept of stratigraphy allies th</w:t>
      </w:r>
      <w:r w:rsidR="00E03398">
        <w:rPr>
          <w:sz w:val="28"/>
          <w:szCs w:val="28"/>
        </w:rPr>
        <w:t>e study of bookbindings with that of</w:t>
      </w:r>
      <w:r w:rsidR="00356FEE">
        <w:rPr>
          <w:sz w:val="28"/>
          <w:szCs w:val="28"/>
        </w:rPr>
        <w:t xml:space="preserve"> archæology, and the French phrase </w:t>
      </w:r>
      <w:r w:rsidR="00356FEE" w:rsidRPr="00356FEE">
        <w:rPr>
          <w:i/>
          <w:sz w:val="28"/>
          <w:szCs w:val="28"/>
        </w:rPr>
        <w:t>l’</w:t>
      </w:r>
      <w:r w:rsidR="00FF06C6" w:rsidRPr="00356FEE">
        <w:rPr>
          <w:i/>
          <w:sz w:val="28"/>
          <w:szCs w:val="28"/>
        </w:rPr>
        <w:t>Archéologie du livre</w:t>
      </w:r>
      <w:r w:rsidR="00356FEE">
        <w:rPr>
          <w:sz w:val="28"/>
          <w:szCs w:val="28"/>
        </w:rPr>
        <w:t xml:space="preserve"> seems to me particularly apposite, as a binding can be like</w:t>
      </w:r>
      <w:r w:rsidR="00E03398">
        <w:rPr>
          <w:sz w:val="28"/>
          <w:szCs w:val="28"/>
        </w:rPr>
        <w:t>ne</w:t>
      </w:r>
      <w:r w:rsidR="00356FEE">
        <w:rPr>
          <w:sz w:val="28"/>
          <w:szCs w:val="28"/>
        </w:rPr>
        <w:t>d to an arch</w:t>
      </w:r>
      <w:r w:rsidR="00E03398">
        <w:rPr>
          <w:sz w:val="28"/>
          <w:szCs w:val="28"/>
        </w:rPr>
        <w:t>æ</w:t>
      </w:r>
      <w:r w:rsidR="00356FEE">
        <w:rPr>
          <w:sz w:val="28"/>
          <w:szCs w:val="28"/>
        </w:rPr>
        <w:t xml:space="preserve">ological site in which every element must be </w:t>
      </w:r>
      <w:r w:rsidR="00E03398">
        <w:rPr>
          <w:sz w:val="28"/>
          <w:szCs w:val="28"/>
        </w:rPr>
        <w:t>studied</w:t>
      </w:r>
      <w:r w:rsidR="00356FEE">
        <w:rPr>
          <w:sz w:val="28"/>
          <w:szCs w:val="28"/>
        </w:rPr>
        <w:t xml:space="preserve"> </w:t>
      </w:r>
      <w:r w:rsidR="00E03398">
        <w:rPr>
          <w:sz w:val="28"/>
          <w:szCs w:val="28"/>
        </w:rPr>
        <w:t xml:space="preserve">undisturbed </w:t>
      </w:r>
      <w:r w:rsidR="00356FEE">
        <w:rPr>
          <w:sz w:val="28"/>
          <w:szCs w:val="28"/>
        </w:rPr>
        <w:t xml:space="preserve">to see how it all fits together. </w:t>
      </w:r>
    </w:p>
    <w:p w14:paraId="5DEA80FC" w14:textId="77777777" w:rsidR="006B7A3A" w:rsidRDefault="006B7A3A" w:rsidP="008D39C3">
      <w:pPr>
        <w:spacing w:line="360" w:lineRule="auto"/>
        <w:rPr>
          <w:sz w:val="28"/>
          <w:szCs w:val="28"/>
        </w:rPr>
      </w:pPr>
    </w:p>
    <w:p w14:paraId="3782EE54" w14:textId="5CD47D0D" w:rsidR="003C4534" w:rsidRDefault="006B7A3A" w:rsidP="008D39C3">
      <w:pPr>
        <w:spacing w:line="360" w:lineRule="auto"/>
        <w:rPr>
          <w:sz w:val="28"/>
          <w:szCs w:val="28"/>
        </w:rPr>
      </w:pPr>
      <w:r>
        <w:rPr>
          <w:sz w:val="28"/>
          <w:szCs w:val="28"/>
        </w:rPr>
        <w:t>And if we are treating books as archæology, then inevitably we must elevate the importance of the book as an object, because that material object has locked up within it</w:t>
      </w:r>
      <w:r w:rsidR="00E03398">
        <w:rPr>
          <w:sz w:val="28"/>
          <w:szCs w:val="28"/>
        </w:rPr>
        <w:t>, as I hope I have shown,</w:t>
      </w:r>
      <w:r>
        <w:rPr>
          <w:sz w:val="28"/>
          <w:szCs w:val="28"/>
        </w:rPr>
        <w:t xml:space="preserve"> </w:t>
      </w:r>
      <w:r w:rsidR="004B02CD">
        <w:rPr>
          <w:sz w:val="28"/>
          <w:szCs w:val="28"/>
        </w:rPr>
        <w:t>a significant part</w:t>
      </w:r>
      <w:r>
        <w:rPr>
          <w:sz w:val="28"/>
          <w:szCs w:val="28"/>
        </w:rPr>
        <w:t xml:space="preserve"> of the history of the book, much of </w:t>
      </w:r>
      <w:r w:rsidR="008D0F9E">
        <w:rPr>
          <w:sz w:val="28"/>
          <w:szCs w:val="28"/>
        </w:rPr>
        <w:t>which</w:t>
      </w:r>
      <w:r>
        <w:rPr>
          <w:sz w:val="28"/>
          <w:szCs w:val="28"/>
        </w:rPr>
        <w:t xml:space="preserve"> is not accessible by other means</w:t>
      </w:r>
      <w:r w:rsidR="00356FEE">
        <w:rPr>
          <w:sz w:val="28"/>
          <w:szCs w:val="28"/>
        </w:rPr>
        <w:t>.</w:t>
      </w:r>
      <w:r>
        <w:rPr>
          <w:sz w:val="28"/>
          <w:szCs w:val="28"/>
        </w:rPr>
        <w:t xml:space="preserve"> In my opinion, the whole book is something that can be ‘read’, text, writing and printing, provenance and binding, it is just that the languages differ. There is therefore a really good reason to preserve </w:t>
      </w:r>
      <w:r w:rsidR="001565F9">
        <w:rPr>
          <w:sz w:val="28"/>
          <w:szCs w:val="28"/>
        </w:rPr>
        <w:t>books</w:t>
      </w:r>
      <w:r w:rsidR="00741E79">
        <w:rPr>
          <w:sz w:val="28"/>
          <w:szCs w:val="28"/>
        </w:rPr>
        <w:t xml:space="preserve"> with as little interference as possible </w:t>
      </w:r>
      <w:r>
        <w:rPr>
          <w:sz w:val="28"/>
          <w:szCs w:val="28"/>
        </w:rPr>
        <w:t>as they still have so much to teach us</w:t>
      </w:r>
      <w:r w:rsidR="008D0F9E">
        <w:rPr>
          <w:sz w:val="28"/>
          <w:szCs w:val="28"/>
        </w:rPr>
        <w:t xml:space="preserve"> beyond what the </w:t>
      </w:r>
      <w:r w:rsidR="001565F9">
        <w:rPr>
          <w:sz w:val="28"/>
          <w:szCs w:val="28"/>
        </w:rPr>
        <w:t>text alone</w:t>
      </w:r>
      <w:r w:rsidR="008D0F9E">
        <w:rPr>
          <w:sz w:val="28"/>
          <w:szCs w:val="28"/>
        </w:rPr>
        <w:t xml:space="preserve"> can hope to (and I have not touched </w:t>
      </w:r>
      <w:r w:rsidR="001565F9">
        <w:rPr>
          <w:sz w:val="28"/>
          <w:szCs w:val="28"/>
        </w:rPr>
        <w:t xml:space="preserve">in this lecture </w:t>
      </w:r>
      <w:r w:rsidR="008D0F9E">
        <w:rPr>
          <w:sz w:val="28"/>
          <w:szCs w:val="28"/>
        </w:rPr>
        <w:t>on the history of writing, printing, parchment</w:t>
      </w:r>
      <w:r w:rsidR="001565F9">
        <w:rPr>
          <w:sz w:val="28"/>
          <w:szCs w:val="28"/>
        </w:rPr>
        <w:t>,</w:t>
      </w:r>
      <w:r w:rsidR="008D0F9E">
        <w:rPr>
          <w:sz w:val="28"/>
          <w:szCs w:val="28"/>
        </w:rPr>
        <w:t xml:space="preserve"> paper</w:t>
      </w:r>
      <w:r w:rsidR="004B02CD">
        <w:rPr>
          <w:sz w:val="28"/>
          <w:szCs w:val="28"/>
        </w:rPr>
        <w:t>, leather, textile, and so on</w:t>
      </w:r>
      <w:r w:rsidR="008D0F9E">
        <w:rPr>
          <w:sz w:val="28"/>
          <w:szCs w:val="28"/>
        </w:rPr>
        <w:t>)</w:t>
      </w:r>
      <w:r>
        <w:rPr>
          <w:sz w:val="28"/>
          <w:szCs w:val="28"/>
        </w:rPr>
        <w:t xml:space="preserve">. To allow </w:t>
      </w:r>
      <w:r w:rsidR="001565F9">
        <w:rPr>
          <w:sz w:val="28"/>
          <w:szCs w:val="28"/>
        </w:rPr>
        <w:t>books</w:t>
      </w:r>
      <w:r>
        <w:rPr>
          <w:sz w:val="28"/>
          <w:szCs w:val="28"/>
        </w:rPr>
        <w:t xml:space="preserve"> to be studied</w:t>
      </w:r>
      <w:r w:rsidR="001565F9">
        <w:rPr>
          <w:sz w:val="28"/>
          <w:szCs w:val="28"/>
        </w:rPr>
        <w:t xml:space="preserve"> in this way</w:t>
      </w:r>
      <w:r>
        <w:rPr>
          <w:sz w:val="28"/>
          <w:szCs w:val="28"/>
        </w:rPr>
        <w:t xml:space="preserve">, libraries will have to work </w:t>
      </w:r>
      <w:r w:rsidR="00AB3894">
        <w:rPr>
          <w:sz w:val="28"/>
          <w:szCs w:val="28"/>
        </w:rPr>
        <w:t xml:space="preserve">out </w:t>
      </w:r>
      <w:r>
        <w:rPr>
          <w:sz w:val="28"/>
          <w:szCs w:val="28"/>
        </w:rPr>
        <w:t>how to give access to books by means other than the traditional bibliographic catalogue entries, because at the moment without access to the stacks, the study of bookbinding is es</w:t>
      </w:r>
      <w:r w:rsidR="00FC28BF">
        <w:rPr>
          <w:sz w:val="28"/>
          <w:szCs w:val="28"/>
        </w:rPr>
        <w:t>sentially stopped in its tracks</w:t>
      </w:r>
      <w:r w:rsidR="008D0F9E">
        <w:rPr>
          <w:sz w:val="28"/>
          <w:szCs w:val="28"/>
        </w:rPr>
        <w:t>, and its valuable contribution to our understanding of the history and culture of the book will not be realized.</w:t>
      </w:r>
      <w:r w:rsidR="004B02CD">
        <w:rPr>
          <w:sz w:val="28"/>
          <w:szCs w:val="28"/>
        </w:rPr>
        <w:t xml:space="preserve"> What I believe is required is for rare-book libraries to accept that they are in part also museums, however much that word goes against the grain of centuries of traditional librarianship, and that the physical book has an important story to tell and one, so far at least as bindings are concerned, that we have scarcely begun to explore.</w:t>
      </w:r>
    </w:p>
    <w:sectPr w:rsidR="003C4534" w:rsidSect="00260DA2">
      <w:headerReference w:type="even" r:id="rId7"/>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AD2C0" w14:textId="77777777" w:rsidR="00310BCB" w:rsidRDefault="00310BCB" w:rsidP="003612F9">
      <w:r>
        <w:separator/>
      </w:r>
    </w:p>
  </w:endnote>
  <w:endnote w:type="continuationSeparator" w:id="0">
    <w:p w14:paraId="3964E13A" w14:textId="77777777" w:rsidR="00310BCB" w:rsidRDefault="00310BCB" w:rsidP="0036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E02C7" w14:textId="77777777" w:rsidR="00310BCB" w:rsidRDefault="00310BCB" w:rsidP="003612F9">
      <w:r>
        <w:separator/>
      </w:r>
    </w:p>
  </w:footnote>
  <w:footnote w:type="continuationSeparator" w:id="0">
    <w:p w14:paraId="1F66FFB0" w14:textId="77777777" w:rsidR="00310BCB" w:rsidRDefault="00310BCB" w:rsidP="003612F9">
      <w:r>
        <w:continuationSeparator/>
      </w:r>
    </w:p>
  </w:footnote>
  <w:footnote w:id="1">
    <w:p w14:paraId="4FF27858" w14:textId="77777777" w:rsidR="00310BCB" w:rsidRPr="00373AA2" w:rsidRDefault="00310BCB" w:rsidP="00772AFA">
      <w:pPr>
        <w:pStyle w:val="FootnoteText"/>
        <w:rPr>
          <w:sz w:val="20"/>
          <w:szCs w:val="20"/>
        </w:rPr>
      </w:pPr>
      <w:r w:rsidRPr="00373AA2">
        <w:rPr>
          <w:rStyle w:val="FootnoteReference"/>
          <w:sz w:val="20"/>
          <w:szCs w:val="20"/>
        </w:rPr>
        <w:footnoteRef/>
      </w:r>
      <w:r w:rsidRPr="00373AA2">
        <w:rPr>
          <w:sz w:val="20"/>
          <w:szCs w:val="20"/>
        </w:rPr>
        <w:t xml:space="preserve"> </w:t>
      </w:r>
      <w:r w:rsidRPr="00373AA2">
        <w:rPr>
          <w:rFonts w:cs="Times"/>
          <w:i/>
          <w:color w:val="000000"/>
          <w:sz w:val="20"/>
          <w:szCs w:val="20"/>
        </w:rPr>
        <w:t>Secondes Lectures. L’Écolier Modèle: Ouvrage faisant suite a la Méthode de Lecture par une Commission de Professeurs</w:t>
      </w:r>
      <w:r w:rsidRPr="00373AA2">
        <w:rPr>
          <w:rFonts w:cs="Times"/>
          <w:color w:val="000000"/>
          <w:sz w:val="20"/>
          <w:szCs w:val="20"/>
        </w:rPr>
        <w:t>, Vannes: Lafolye et J. de Lamarzelle, 1929</w:t>
      </w:r>
    </w:p>
  </w:footnote>
  <w:footnote w:id="2">
    <w:p w14:paraId="75F3CD53" w14:textId="77777777" w:rsidR="00310BCB" w:rsidRPr="00373AA2" w:rsidRDefault="00310BCB" w:rsidP="003B6EEB">
      <w:pPr>
        <w:pStyle w:val="FootnoteText"/>
        <w:rPr>
          <w:sz w:val="20"/>
          <w:szCs w:val="20"/>
          <w:lang w:val="en-GB"/>
        </w:rPr>
      </w:pPr>
      <w:r w:rsidRPr="00373AA2">
        <w:rPr>
          <w:rStyle w:val="FootnoteReference"/>
          <w:sz w:val="20"/>
          <w:szCs w:val="20"/>
        </w:rPr>
        <w:footnoteRef/>
      </w:r>
      <w:r w:rsidRPr="00373AA2">
        <w:rPr>
          <w:sz w:val="20"/>
          <w:szCs w:val="20"/>
        </w:rPr>
        <w:t xml:space="preserve"> </w:t>
      </w:r>
      <w:r w:rsidRPr="00373AA2">
        <w:rPr>
          <w:sz w:val="20"/>
          <w:szCs w:val="20"/>
          <w:lang w:val="en-GB"/>
        </w:rPr>
        <w:t>Eobanus Hess,</w:t>
      </w:r>
      <w:r w:rsidRPr="00373AA2">
        <w:rPr>
          <w:b/>
          <w:bCs/>
          <w:sz w:val="20"/>
          <w:szCs w:val="20"/>
          <w:lang w:val="en-GB"/>
        </w:rPr>
        <w:t xml:space="preserve"> </w:t>
      </w:r>
      <w:r w:rsidRPr="00373AA2">
        <w:rPr>
          <w:i/>
          <w:iCs/>
          <w:sz w:val="20"/>
          <w:szCs w:val="20"/>
          <w:lang w:val="en-GB"/>
        </w:rPr>
        <w:t>Psalterivm Davidis carmine redditvm per Eobanum Hessum</w:t>
      </w:r>
      <w:r w:rsidRPr="00373AA2">
        <w:rPr>
          <w:sz w:val="20"/>
          <w:szCs w:val="20"/>
          <w:lang w:val="en-GB"/>
        </w:rPr>
        <w:t xml:space="preserve">, </w:t>
      </w:r>
    </w:p>
    <w:p w14:paraId="4E0B2BF2" w14:textId="79718391" w:rsidR="00310BCB" w:rsidRPr="000F5621" w:rsidRDefault="00310BCB">
      <w:pPr>
        <w:pStyle w:val="FootnoteText"/>
        <w:rPr>
          <w:sz w:val="20"/>
          <w:szCs w:val="20"/>
          <w:lang w:val="en-GB"/>
        </w:rPr>
      </w:pPr>
      <w:r w:rsidRPr="00373AA2">
        <w:rPr>
          <w:sz w:val="20"/>
          <w:szCs w:val="20"/>
        </w:rPr>
        <w:t>London: Excudebat Thomas Vautrollerius Typographus, 1575</w:t>
      </w:r>
      <w:r w:rsidRPr="00373AA2">
        <w:rPr>
          <w:sz w:val="20"/>
          <w:szCs w:val="20"/>
          <w:lang w:val="en-GB"/>
        </w:rPr>
        <w:t xml:space="preserve"> (Perne Library, Peterhouse, Cambridge</w:t>
      </w:r>
      <w:r>
        <w:rPr>
          <w:sz w:val="20"/>
          <w:szCs w:val="20"/>
          <w:lang w:val="en-GB"/>
        </w:rPr>
        <w:t>, I.8.28</w:t>
      </w:r>
      <w:r w:rsidRPr="00373AA2">
        <w:rPr>
          <w:sz w:val="20"/>
          <w:szCs w:val="20"/>
          <w:lang w:val="en-GB"/>
        </w:rPr>
        <w:t>)</w:t>
      </w:r>
    </w:p>
  </w:footnote>
  <w:footnote w:id="3">
    <w:p w14:paraId="2581AC38" w14:textId="4ED5C19D" w:rsidR="00310BCB" w:rsidRPr="000F5621" w:rsidRDefault="00310BCB">
      <w:pPr>
        <w:pStyle w:val="FootnoteText"/>
        <w:rPr>
          <w:sz w:val="20"/>
          <w:szCs w:val="20"/>
        </w:rPr>
      </w:pPr>
      <w:r>
        <w:rPr>
          <w:rStyle w:val="FootnoteReference"/>
        </w:rPr>
        <w:footnoteRef/>
      </w:r>
      <w:r>
        <w:t xml:space="preserve"> </w:t>
      </w:r>
      <w:r w:rsidRPr="000F5621">
        <w:rPr>
          <w:sz w:val="20"/>
          <w:szCs w:val="20"/>
          <w:lang w:val="en-GB"/>
        </w:rPr>
        <w:t xml:space="preserve">Jean Calvin, </w:t>
      </w:r>
      <w:r w:rsidRPr="000F5621">
        <w:rPr>
          <w:i/>
          <w:iCs/>
          <w:sz w:val="20"/>
          <w:szCs w:val="20"/>
          <w:lang w:val="en-GB"/>
        </w:rPr>
        <w:t>Ioannis Calvini Præ</w:t>
      </w:r>
      <w:r w:rsidRPr="000F5621">
        <w:rPr>
          <w:i/>
          <w:iCs/>
          <w:sz w:val="20"/>
          <w:szCs w:val="20"/>
        </w:rPr>
        <w:t>lectiones in dvodecim prophetas (qvos vocant) minores</w:t>
      </w:r>
      <w:r w:rsidRPr="000F5621">
        <w:rPr>
          <w:sz w:val="20"/>
          <w:szCs w:val="20"/>
        </w:rPr>
        <w:t>, Geneva: Apud Ioannem Crispinum, 1567</w:t>
      </w:r>
      <w:r w:rsidRPr="000F5621">
        <w:rPr>
          <w:sz w:val="20"/>
          <w:szCs w:val="20"/>
          <w:lang w:val="en-GB"/>
        </w:rPr>
        <w:t xml:space="preserve"> (Great Yarmouth Parish Library, now in Norwich Cathedral Library)</w:t>
      </w:r>
    </w:p>
  </w:footnote>
  <w:footnote w:id="4">
    <w:p w14:paraId="57CD777E" w14:textId="77777777" w:rsidR="00310BCB" w:rsidRPr="00373AA2" w:rsidRDefault="00310BCB" w:rsidP="00A470CB">
      <w:pPr>
        <w:pStyle w:val="FootnoteText"/>
        <w:rPr>
          <w:sz w:val="20"/>
          <w:szCs w:val="20"/>
        </w:rPr>
      </w:pPr>
      <w:r w:rsidRPr="00373AA2">
        <w:rPr>
          <w:rStyle w:val="FootnoteReference"/>
          <w:sz w:val="20"/>
          <w:szCs w:val="20"/>
        </w:rPr>
        <w:footnoteRef/>
      </w:r>
      <w:r w:rsidRPr="00373AA2">
        <w:rPr>
          <w:sz w:val="20"/>
          <w:szCs w:val="20"/>
        </w:rPr>
        <w:t xml:space="preserve"> </w:t>
      </w:r>
      <w:r w:rsidRPr="00373AA2">
        <w:rPr>
          <w:sz w:val="20"/>
          <w:szCs w:val="20"/>
          <w:lang w:val="en-GB"/>
        </w:rPr>
        <w:t xml:space="preserve">Jean le Clerc, </w:t>
      </w:r>
      <w:r w:rsidRPr="00373AA2">
        <w:rPr>
          <w:i/>
          <w:iCs/>
          <w:sz w:val="20"/>
          <w:szCs w:val="20"/>
          <w:lang w:val="en-GB"/>
        </w:rPr>
        <w:t>Histoire des Provinces Unies de Pays Bas</w:t>
      </w:r>
      <w:r w:rsidRPr="00373AA2">
        <w:rPr>
          <w:sz w:val="20"/>
          <w:szCs w:val="20"/>
          <w:lang w:val="en-GB"/>
        </w:rPr>
        <w:t xml:space="preserve">, Amsterdam: chez l’Honoré &amp; Châtelain, 1723  and </w:t>
      </w:r>
      <w:r w:rsidRPr="00373AA2">
        <w:rPr>
          <w:i/>
          <w:iCs/>
          <w:sz w:val="20"/>
          <w:szCs w:val="20"/>
        </w:rPr>
        <w:t xml:space="preserve">Jean le Clerc, Explication historique des principales Medailles Frapées pour servir à l’Histoire des Provinces Unies des Pays Bas, </w:t>
      </w:r>
      <w:r w:rsidRPr="00373AA2">
        <w:rPr>
          <w:sz w:val="20"/>
          <w:szCs w:val="20"/>
        </w:rPr>
        <w:t>Amsterdam: chez l’Honoré &amp; Châtelain, 1723 (National Trust, Blickling Hall)</w:t>
      </w:r>
    </w:p>
    <w:p w14:paraId="006DEEAD" w14:textId="77777777" w:rsidR="00310BCB" w:rsidRPr="00373AA2" w:rsidRDefault="00310BCB" w:rsidP="00A470CB">
      <w:pPr>
        <w:pStyle w:val="FootnoteText"/>
        <w:rPr>
          <w:sz w:val="20"/>
          <w:szCs w:val="20"/>
          <w:lang w:val="en-GB"/>
        </w:rPr>
      </w:pPr>
    </w:p>
    <w:p w14:paraId="146A046B" w14:textId="77777777" w:rsidR="00310BCB" w:rsidRPr="00373AA2" w:rsidRDefault="00310BCB" w:rsidP="00A470CB">
      <w:pPr>
        <w:pStyle w:val="FootnoteText"/>
        <w:rPr>
          <w:sz w:val="20"/>
          <w:szCs w:val="20"/>
        </w:rPr>
      </w:pPr>
    </w:p>
  </w:footnote>
  <w:footnote w:id="5">
    <w:p w14:paraId="0A8FDAE2" w14:textId="7CCDC29F" w:rsidR="00310BCB" w:rsidRPr="00373AA2" w:rsidRDefault="00310BCB">
      <w:pPr>
        <w:pStyle w:val="FootnoteText"/>
        <w:rPr>
          <w:sz w:val="20"/>
          <w:szCs w:val="20"/>
        </w:rPr>
      </w:pPr>
      <w:r w:rsidRPr="00373AA2">
        <w:rPr>
          <w:rStyle w:val="FootnoteReference"/>
          <w:sz w:val="20"/>
          <w:szCs w:val="20"/>
        </w:rPr>
        <w:footnoteRef/>
      </w:r>
      <w:r w:rsidRPr="00373AA2">
        <w:rPr>
          <w:sz w:val="20"/>
          <w:szCs w:val="20"/>
        </w:rPr>
        <w:t xml:space="preserve"> This tax was imposed in 1534 in order to protect the work of English bookbinders.</w:t>
      </w:r>
    </w:p>
  </w:footnote>
  <w:footnote w:id="6">
    <w:p w14:paraId="2A2FD91B" w14:textId="6CEB4341" w:rsidR="00310BCB" w:rsidRPr="00373AA2" w:rsidRDefault="00310BCB">
      <w:pPr>
        <w:pStyle w:val="FootnoteText"/>
        <w:rPr>
          <w:sz w:val="20"/>
          <w:szCs w:val="20"/>
        </w:rPr>
      </w:pPr>
      <w:r w:rsidRPr="00373AA2">
        <w:rPr>
          <w:rStyle w:val="FootnoteReference"/>
          <w:sz w:val="20"/>
          <w:szCs w:val="20"/>
        </w:rPr>
        <w:footnoteRef/>
      </w:r>
      <w:r w:rsidRPr="00373AA2">
        <w:rPr>
          <w:sz w:val="20"/>
          <w:szCs w:val="20"/>
        </w:rPr>
        <w:t xml:space="preserve"> Aristotle, </w:t>
      </w:r>
      <w:r w:rsidRPr="00373AA2">
        <w:rPr>
          <w:rFonts w:cs="Times"/>
          <w:i/>
          <w:iCs/>
          <w:color w:val="000000"/>
          <w:sz w:val="20"/>
          <w:szCs w:val="20"/>
        </w:rPr>
        <w:t>Libri tres de anima</w:t>
      </w:r>
      <w:r w:rsidRPr="00373AA2">
        <w:rPr>
          <w:rFonts w:cs="Times"/>
          <w:iCs/>
          <w:color w:val="000000"/>
          <w:sz w:val="20"/>
          <w:szCs w:val="20"/>
        </w:rPr>
        <w:t xml:space="preserve">, Lyon: </w:t>
      </w:r>
      <w:r w:rsidRPr="00373AA2">
        <w:rPr>
          <w:rFonts w:cs="Times"/>
          <w:color w:val="000000"/>
          <w:sz w:val="20"/>
          <w:szCs w:val="20"/>
        </w:rPr>
        <w:t xml:space="preserve">Scipio de Gabiano by Jacob Myt, 1530 and Aristotle, </w:t>
      </w:r>
      <w:r w:rsidRPr="00373AA2">
        <w:rPr>
          <w:rFonts w:cs="Times"/>
          <w:i/>
          <w:color w:val="000000"/>
          <w:sz w:val="20"/>
          <w:szCs w:val="20"/>
        </w:rPr>
        <w:t>Lib. Metaphysica XII</w:t>
      </w:r>
      <w:r w:rsidRPr="00373AA2">
        <w:rPr>
          <w:rFonts w:cs="Times"/>
          <w:color w:val="000000"/>
          <w:sz w:val="20"/>
          <w:szCs w:val="20"/>
        </w:rPr>
        <w:t xml:space="preserve">, Lyon: Scipio de Gabiano by Jacob Myt, 1529 (Biblioteca Communale di Terni, </w:t>
      </w:r>
      <w:r w:rsidRPr="00373AA2">
        <w:rPr>
          <w:rFonts w:cs="Times"/>
          <w:bCs/>
          <w:color w:val="000000"/>
          <w:sz w:val="20"/>
          <w:szCs w:val="20"/>
        </w:rPr>
        <w:t>Cinq. C. 285, I/II)</w:t>
      </w:r>
    </w:p>
  </w:footnote>
  <w:footnote w:id="7">
    <w:p w14:paraId="61F497F8" w14:textId="1D28B0E2" w:rsidR="00310BCB" w:rsidRPr="00373AA2" w:rsidRDefault="00310BCB" w:rsidP="00D42360">
      <w:pPr>
        <w:widowControl w:val="0"/>
        <w:autoSpaceDE w:val="0"/>
        <w:autoSpaceDN w:val="0"/>
        <w:adjustRightInd w:val="0"/>
        <w:rPr>
          <w:rFonts w:cs="Times"/>
          <w:sz w:val="20"/>
          <w:szCs w:val="20"/>
        </w:rPr>
      </w:pPr>
      <w:r w:rsidRPr="00373AA2">
        <w:rPr>
          <w:rStyle w:val="FootnoteReference"/>
          <w:sz w:val="20"/>
          <w:szCs w:val="20"/>
        </w:rPr>
        <w:footnoteRef/>
      </w:r>
      <w:r w:rsidRPr="00373AA2">
        <w:rPr>
          <w:sz w:val="20"/>
          <w:szCs w:val="20"/>
        </w:rPr>
        <w:t xml:space="preserve"> </w:t>
      </w:r>
      <w:r w:rsidRPr="00373AA2">
        <w:rPr>
          <w:rFonts w:cs="Times"/>
          <w:color w:val="000000"/>
          <w:sz w:val="20"/>
          <w:szCs w:val="20"/>
        </w:rPr>
        <w:t xml:space="preserve">Aristotle, </w:t>
      </w:r>
      <w:r w:rsidRPr="00373AA2">
        <w:rPr>
          <w:rFonts w:cs="Times"/>
          <w:i/>
          <w:color w:val="000000"/>
          <w:sz w:val="20"/>
          <w:szCs w:val="20"/>
        </w:rPr>
        <w:t>Lib.iiii. de Celo et mundo</w:t>
      </w:r>
      <w:r w:rsidRPr="00373AA2">
        <w:rPr>
          <w:rFonts w:cs="Times"/>
          <w:color w:val="000000"/>
          <w:sz w:val="20"/>
          <w:szCs w:val="20"/>
        </w:rPr>
        <w:t xml:space="preserve">, Lyon: Scipio de Gabiano by Jacob Myt, 1529, Averrois Cordubensis, </w:t>
      </w:r>
      <w:r w:rsidRPr="00373AA2">
        <w:rPr>
          <w:rFonts w:cs="Times"/>
          <w:i/>
          <w:color w:val="000000"/>
          <w:sz w:val="20"/>
          <w:szCs w:val="20"/>
        </w:rPr>
        <w:t>De Substantia orbis</w:t>
      </w:r>
      <w:r w:rsidRPr="00373AA2">
        <w:rPr>
          <w:rFonts w:cs="Times"/>
          <w:color w:val="000000"/>
          <w:sz w:val="20"/>
          <w:szCs w:val="20"/>
        </w:rPr>
        <w:t xml:space="preserve">, Lyon: Scipio de Gabiano by Jacob Myt, 1529 and Aristotle, </w:t>
      </w:r>
      <w:r w:rsidRPr="00373AA2">
        <w:rPr>
          <w:rFonts w:cs="Times"/>
          <w:i/>
          <w:iCs/>
          <w:color w:val="000000"/>
          <w:sz w:val="20"/>
          <w:szCs w:val="20"/>
        </w:rPr>
        <w:t>Meteorum Libri Quatuor</w:t>
      </w:r>
      <w:r w:rsidRPr="00373AA2">
        <w:rPr>
          <w:rFonts w:cs="Times"/>
          <w:iCs/>
          <w:color w:val="000000"/>
          <w:sz w:val="20"/>
          <w:szCs w:val="20"/>
        </w:rPr>
        <w:t xml:space="preserve">, </w:t>
      </w:r>
      <w:r w:rsidRPr="00373AA2">
        <w:rPr>
          <w:rFonts w:cs="Times"/>
          <w:color w:val="000000"/>
          <w:sz w:val="20"/>
          <w:szCs w:val="20"/>
        </w:rPr>
        <w:t xml:space="preserve">Lyon: Scipio de Gabiano by Jacob Myt, </w:t>
      </w:r>
      <w:r w:rsidRPr="00373AA2">
        <w:rPr>
          <w:rFonts w:cs="Times"/>
          <w:sz w:val="20"/>
          <w:szCs w:val="20"/>
        </w:rPr>
        <w:t xml:space="preserve">1530 (Biblioteca Communale di Terni, </w:t>
      </w:r>
      <w:r w:rsidRPr="00373AA2">
        <w:rPr>
          <w:rFonts w:cs="Times"/>
          <w:bCs/>
          <w:sz w:val="20"/>
          <w:szCs w:val="20"/>
        </w:rPr>
        <w:t>Cinq. C. 286. I/II)</w:t>
      </w:r>
    </w:p>
  </w:footnote>
  <w:footnote w:id="8">
    <w:p w14:paraId="20465671" w14:textId="2788F8AF" w:rsidR="00310BCB" w:rsidRPr="00373AA2" w:rsidRDefault="00310BCB">
      <w:pPr>
        <w:pStyle w:val="FootnoteText"/>
        <w:rPr>
          <w:sz w:val="20"/>
          <w:szCs w:val="20"/>
        </w:rPr>
      </w:pPr>
      <w:r w:rsidRPr="00373AA2">
        <w:rPr>
          <w:rStyle w:val="FootnoteReference"/>
          <w:sz w:val="20"/>
          <w:szCs w:val="20"/>
        </w:rPr>
        <w:footnoteRef/>
      </w:r>
      <w:r w:rsidRPr="00373AA2">
        <w:rPr>
          <w:sz w:val="20"/>
          <w:szCs w:val="20"/>
        </w:rPr>
        <w:t xml:space="preserve"> Guy Pape, </w:t>
      </w:r>
      <w:r w:rsidRPr="00373AA2">
        <w:rPr>
          <w:rFonts w:cs="Times"/>
          <w:i/>
          <w:iCs/>
          <w:color w:val="000000"/>
          <w:sz w:val="20"/>
          <w:szCs w:val="20"/>
        </w:rPr>
        <w:t>Tractatus singulares aurei et in praxi contingibiles domini Guidonis Pape</w:t>
      </w:r>
      <w:r w:rsidRPr="00373AA2">
        <w:rPr>
          <w:rFonts w:cs="Times"/>
          <w:iCs/>
          <w:color w:val="000000"/>
          <w:sz w:val="20"/>
          <w:szCs w:val="20"/>
        </w:rPr>
        <w:t>, Lyon: Simon Vincent, ca 1518 (University Library, Uppsala,</w:t>
      </w:r>
      <w:r w:rsidRPr="00373AA2">
        <w:rPr>
          <w:rFonts w:cs="Times"/>
          <w:bCs/>
          <w:color w:val="000000"/>
          <w:sz w:val="20"/>
          <w:szCs w:val="20"/>
        </w:rPr>
        <w:t xml:space="preserve"> Obr 76.137)</w:t>
      </w:r>
    </w:p>
  </w:footnote>
  <w:footnote w:id="9">
    <w:p w14:paraId="69DEC04D" w14:textId="61122990" w:rsidR="00310BCB" w:rsidRPr="00373AA2" w:rsidRDefault="00310BCB">
      <w:pPr>
        <w:pStyle w:val="FootnoteText"/>
        <w:rPr>
          <w:sz w:val="20"/>
          <w:szCs w:val="20"/>
        </w:rPr>
      </w:pPr>
      <w:r w:rsidRPr="00373AA2">
        <w:rPr>
          <w:rStyle w:val="FootnoteReference"/>
          <w:sz w:val="20"/>
          <w:szCs w:val="20"/>
        </w:rPr>
        <w:footnoteRef/>
      </w:r>
      <w:r w:rsidRPr="00373AA2">
        <w:rPr>
          <w:sz w:val="20"/>
          <w:szCs w:val="20"/>
        </w:rPr>
        <w:t xml:space="preserve"> Marsilio Ficino, </w:t>
      </w:r>
      <w:r w:rsidRPr="00373AA2">
        <w:rPr>
          <w:rFonts w:cs="Times"/>
          <w:i/>
          <w:iCs/>
          <w:color w:val="000000"/>
          <w:sz w:val="20"/>
          <w:szCs w:val="20"/>
        </w:rPr>
        <w:t>De christiana religione: aureum opusculum: post omnes impressiones ubiq[ue] locoru[m] excussas: a bene docto theologo adamussim recognitum: cunctisq[ue] mendis expurgatum</w:t>
      </w:r>
      <w:r w:rsidRPr="00373AA2">
        <w:rPr>
          <w:rFonts w:cs="Times"/>
          <w:iCs/>
          <w:color w:val="000000"/>
          <w:sz w:val="20"/>
          <w:szCs w:val="20"/>
        </w:rPr>
        <w:t>, Venice, 1518 (Biblioteca Seminario Teologico, Gorizia, 4.u.14)</w:t>
      </w:r>
    </w:p>
  </w:footnote>
  <w:footnote w:id="10">
    <w:p w14:paraId="53BB3E83" w14:textId="22F8F8AA" w:rsidR="00310BCB" w:rsidRDefault="00310BCB">
      <w:pPr>
        <w:pStyle w:val="FootnoteText"/>
      </w:pPr>
      <w:r>
        <w:rPr>
          <w:rStyle w:val="FootnoteReference"/>
        </w:rPr>
        <w:footnoteRef/>
      </w:r>
      <w:r>
        <w:t xml:space="preserve"> For a definition of couched laminate board see: </w:t>
      </w:r>
      <w:r w:rsidRPr="009C06B2">
        <w:rPr>
          <w:rFonts w:eastAsia="Times New Roman" w:cs="Times New Roman"/>
        </w:rPr>
        <w:t>http://w3id.org/lob/concept/1264</w:t>
      </w:r>
    </w:p>
  </w:footnote>
  <w:footnote w:id="11">
    <w:p w14:paraId="1F3F9508" w14:textId="10F95B0A" w:rsidR="00310BCB" w:rsidRDefault="00310BCB">
      <w:pPr>
        <w:pStyle w:val="FootnoteText"/>
      </w:pPr>
      <w:r>
        <w:rPr>
          <w:rStyle w:val="FootnoteReference"/>
        </w:rPr>
        <w:footnoteRef/>
      </w:r>
      <w:r>
        <w:t xml:space="preserve"> </w:t>
      </w:r>
      <w:r w:rsidRPr="009C06B2">
        <w:rPr>
          <w:rFonts w:eastAsia="Times New Roman" w:cs="Times New Roman"/>
        </w:rPr>
        <w:t>http://w3id.org/lob/concept/1242</w:t>
      </w:r>
    </w:p>
  </w:footnote>
  <w:footnote w:id="12">
    <w:p w14:paraId="14F0B8B9" w14:textId="4279115E" w:rsidR="00310BCB" w:rsidRDefault="00310BCB" w:rsidP="00E4457C">
      <w:pPr>
        <w:rPr>
          <w:rFonts w:ascii="Times New Roman" w:hAnsi="Times New Roman" w:cs="Times New Roman"/>
          <w:color w:val="000000"/>
        </w:rPr>
      </w:pPr>
      <w:r>
        <w:rPr>
          <w:rStyle w:val="FootnoteReference"/>
        </w:rPr>
        <w:footnoteRef/>
      </w:r>
      <w:r>
        <w:t xml:space="preserve"> </w:t>
      </w:r>
      <w:r w:rsidRPr="001A5460">
        <w:rPr>
          <w:rFonts w:ascii="Times New Roman" w:hAnsi="Times New Roman" w:cs="Times New Roman"/>
          <w:i/>
          <w:color w:val="000000"/>
        </w:rPr>
        <w:t>Pandectarvm ivris civilis pars qvinta: qvae de testamentis appellatvr</w:t>
      </w:r>
      <w:r w:rsidRPr="001A5460">
        <w:rPr>
          <w:rFonts w:ascii="Times New Roman" w:hAnsi="Times New Roman" w:cs="Times New Roman"/>
          <w:color w:val="000000"/>
        </w:rPr>
        <w:t>, Lyon: Apud Gulielmum Rouillium, 1550</w:t>
      </w:r>
      <w:r>
        <w:rPr>
          <w:rFonts w:ascii="Times New Roman" w:hAnsi="Times New Roman" w:cs="Times New Roman"/>
          <w:color w:val="000000"/>
        </w:rPr>
        <w:t xml:space="preserve"> (Private collection)</w:t>
      </w:r>
    </w:p>
    <w:p w14:paraId="0EFECDD8" w14:textId="03F97B02" w:rsidR="00310BCB" w:rsidRDefault="00310BCB">
      <w:pPr>
        <w:pStyle w:val="FootnoteText"/>
      </w:pPr>
    </w:p>
  </w:footnote>
  <w:footnote w:id="13">
    <w:p w14:paraId="6305092F" w14:textId="6BC11687" w:rsidR="00310BCB" w:rsidRPr="00373AA2" w:rsidRDefault="00310BCB">
      <w:pPr>
        <w:pStyle w:val="FootnoteText"/>
        <w:rPr>
          <w:sz w:val="20"/>
          <w:szCs w:val="20"/>
        </w:rPr>
      </w:pPr>
      <w:r w:rsidRPr="00373AA2">
        <w:rPr>
          <w:rStyle w:val="FootnoteReference"/>
          <w:sz w:val="20"/>
          <w:szCs w:val="20"/>
        </w:rPr>
        <w:footnoteRef/>
      </w:r>
      <w:r w:rsidRPr="00373AA2">
        <w:rPr>
          <w:sz w:val="20"/>
          <w:szCs w:val="20"/>
        </w:rPr>
        <w:t xml:space="preserve"> </w:t>
      </w:r>
      <w:r w:rsidRPr="00373AA2">
        <w:rPr>
          <w:rFonts w:cs="Times"/>
          <w:i/>
          <w:iCs/>
          <w:color w:val="000000"/>
          <w:sz w:val="20"/>
          <w:szCs w:val="20"/>
        </w:rPr>
        <w:t>Collection des Décrets de l’Assemblée National, Rédigés par Ordre de Matière; Avec Notes et Explications. Organisation de France</w:t>
      </w:r>
      <w:r w:rsidRPr="00373AA2">
        <w:rPr>
          <w:rFonts w:cs="Times"/>
          <w:iCs/>
          <w:color w:val="000000"/>
          <w:sz w:val="20"/>
          <w:szCs w:val="20"/>
        </w:rPr>
        <w:t xml:space="preserve">,  Lyon: </w:t>
      </w:r>
      <w:r w:rsidRPr="00373AA2">
        <w:rPr>
          <w:rFonts w:cs="Times"/>
          <w:color w:val="000000"/>
          <w:sz w:val="20"/>
          <w:szCs w:val="20"/>
        </w:rPr>
        <w:t>Chez F. Barret, Libraire, 1791 (Bibliothèque Municipale de Lyon)</w:t>
      </w:r>
    </w:p>
  </w:footnote>
  <w:footnote w:id="14">
    <w:p w14:paraId="2765CBA3" w14:textId="2E30BA89" w:rsidR="00310BCB" w:rsidRPr="00373AA2" w:rsidRDefault="00310BCB">
      <w:pPr>
        <w:pStyle w:val="FootnoteText"/>
        <w:rPr>
          <w:sz w:val="20"/>
          <w:szCs w:val="20"/>
        </w:rPr>
      </w:pPr>
      <w:r w:rsidRPr="00373AA2">
        <w:rPr>
          <w:rStyle w:val="FootnoteReference"/>
          <w:sz w:val="20"/>
          <w:szCs w:val="20"/>
        </w:rPr>
        <w:footnoteRef/>
      </w:r>
      <w:r w:rsidRPr="00373AA2">
        <w:rPr>
          <w:sz w:val="20"/>
          <w:szCs w:val="20"/>
        </w:rPr>
        <w:t xml:space="preserve"> Apostolo Zeno, </w:t>
      </w:r>
      <w:r w:rsidRPr="00373AA2">
        <w:rPr>
          <w:rFonts w:cs="Times"/>
          <w:i/>
          <w:iCs/>
          <w:color w:val="000000"/>
          <w:sz w:val="20"/>
          <w:szCs w:val="20"/>
        </w:rPr>
        <w:t>Bibliotheque des meilleurs Poëtes Italiens, in 36 Volumes in-8°, proposée par souscription, par M. Couret de Villeneuve, Imprimeur du Roi à Orléans, &amp; Editeur de cette Collection. Poesies Drammatiche di Apostolo Zeno. Tomo Secondo. Six-huitîeme Volume de la Collection</w:t>
      </w:r>
      <w:r w:rsidRPr="00373AA2">
        <w:rPr>
          <w:rFonts w:cs="Times"/>
          <w:iCs/>
          <w:color w:val="000000"/>
          <w:sz w:val="20"/>
          <w:szCs w:val="20"/>
        </w:rPr>
        <w:t xml:space="preserve">, Orléans: </w:t>
      </w:r>
      <w:r w:rsidRPr="00373AA2">
        <w:rPr>
          <w:rFonts w:cs="Times"/>
          <w:color w:val="000000"/>
          <w:sz w:val="20"/>
          <w:szCs w:val="20"/>
        </w:rPr>
        <w:t>Da’Torchj di L. P. Couret de Villeneuve, Stampatore Regio, 1785 (Bodelian Library, Broxb. 45.13)</w:t>
      </w:r>
    </w:p>
  </w:footnote>
  <w:footnote w:id="15">
    <w:p w14:paraId="69C2C851" w14:textId="1918B057" w:rsidR="00310BCB" w:rsidRPr="00373AA2" w:rsidRDefault="00310BCB">
      <w:pPr>
        <w:pStyle w:val="FootnoteText"/>
        <w:rPr>
          <w:sz w:val="20"/>
          <w:szCs w:val="20"/>
        </w:rPr>
      </w:pPr>
      <w:r w:rsidRPr="00373AA2">
        <w:rPr>
          <w:rStyle w:val="FootnoteReference"/>
          <w:sz w:val="20"/>
          <w:szCs w:val="20"/>
        </w:rPr>
        <w:footnoteRef/>
      </w:r>
      <w:r w:rsidRPr="00373AA2">
        <w:rPr>
          <w:sz w:val="20"/>
          <w:szCs w:val="20"/>
        </w:rPr>
        <w:t xml:space="preserve"> </w:t>
      </w:r>
      <w:r w:rsidRPr="00373AA2">
        <w:rPr>
          <w:i/>
          <w:iCs/>
          <w:sz w:val="20"/>
          <w:szCs w:val="20"/>
        </w:rPr>
        <w:t>Quinti Horatii Flaccii Odarum Liber I</w:t>
      </w:r>
      <w:r w:rsidRPr="00373AA2">
        <w:rPr>
          <w:sz w:val="20"/>
          <w:szCs w:val="20"/>
        </w:rPr>
        <w:t>, Dijon: Jean Ressayre, 1705 (Private collection)</w:t>
      </w:r>
    </w:p>
  </w:footnote>
  <w:footnote w:id="16">
    <w:p w14:paraId="2BFA356C" w14:textId="631AEADC" w:rsidR="00310BCB" w:rsidRPr="00373AA2" w:rsidRDefault="00310BCB">
      <w:pPr>
        <w:pStyle w:val="FootnoteText"/>
        <w:rPr>
          <w:sz w:val="20"/>
          <w:szCs w:val="20"/>
        </w:rPr>
      </w:pPr>
      <w:r w:rsidRPr="00373AA2">
        <w:rPr>
          <w:rStyle w:val="FootnoteReference"/>
          <w:sz w:val="20"/>
          <w:szCs w:val="20"/>
        </w:rPr>
        <w:footnoteRef/>
      </w:r>
      <w:r w:rsidRPr="00373AA2">
        <w:rPr>
          <w:sz w:val="20"/>
          <w:szCs w:val="20"/>
        </w:rPr>
        <w:t xml:space="preserve"> Virgil, </w:t>
      </w:r>
      <w:r w:rsidRPr="00373AA2">
        <w:rPr>
          <w:i/>
          <w:iCs/>
          <w:sz w:val="20"/>
          <w:szCs w:val="20"/>
        </w:rPr>
        <w:t>Georgicon liber quartus</w:t>
      </w:r>
      <w:r w:rsidRPr="00373AA2">
        <w:rPr>
          <w:sz w:val="20"/>
          <w:szCs w:val="20"/>
        </w:rPr>
        <w:t>, Dijon: Arnaud-Jean-Baptiste Augé, 1743 (BnF http://catalogue.bnf.fr/ark:/12148/cb35666105s). The cover is of printed waste dated 1747.</w:t>
      </w:r>
    </w:p>
  </w:footnote>
  <w:footnote w:id="17">
    <w:p w14:paraId="5DB5A31C" w14:textId="65A32CE5" w:rsidR="00310BCB" w:rsidRPr="00373AA2" w:rsidRDefault="00310BCB" w:rsidP="004D64B6">
      <w:pPr>
        <w:pStyle w:val="FootnoteText"/>
        <w:rPr>
          <w:sz w:val="20"/>
          <w:szCs w:val="20"/>
          <w:lang w:val="en-GB"/>
        </w:rPr>
      </w:pPr>
      <w:r w:rsidRPr="00373AA2">
        <w:rPr>
          <w:rStyle w:val="FootnoteReference"/>
          <w:sz w:val="20"/>
          <w:szCs w:val="20"/>
        </w:rPr>
        <w:footnoteRef/>
      </w:r>
      <w:r w:rsidRPr="00373AA2">
        <w:rPr>
          <w:sz w:val="20"/>
          <w:szCs w:val="20"/>
        </w:rPr>
        <w:t xml:space="preserve"> </w:t>
      </w:r>
      <w:r w:rsidRPr="00373AA2">
        <w:rPr>
          <w:sz w:val="20"/>
          <w:szCs w:val="20"/>
          <w:lang w:val="en-GB"/>
        </w:rPr>
        <w:t xml:space="preserve">Battista Fregoso, </w:t>
      </w:r>
      <w:r w:rsidRPr="00373AA2">
        <w:rPr>
          <w:i/>
          <w:iCs/>
          <w:sz w:val="20"/>
          <w:szCs w:val="20"/>
          <w:lang w:val="en-GB"/>
        </w:rPr>
        <w:t xml:space="preserve">Anteros, sive Tractatus contra amorem, </w:t>
      </w:r>
      <w:r w:rsidRPr="00373AA2">
        <w:rPr>
          <w:sz w:val="20"/>
          <w:szCs w:val="20"/>
          <w:lang w:val="en-GB"/>
        </w:rPr>
        <w:t xml:space="preserve">Milan: Leonardus Pachel, 10 May 1496 (Library of Congress, </w:t>
      </w:r>
      <w:r w:rsidRPr="00373AA2">
        <w:rPr>
          <w:rFonts w:cs="Times"/>
          <w:bCs/>
          <w:color w:val="000000"/>
          <w:sz w:val="20"/>
          <w:szCs w:val="20"/>
        </w:rPr>
        <w:t xml:space="preserve">Rosenwald 313, see also: </w:t>
      </w:r>
      <w:r w:rsidRPr="00373AA2">
        <w:rPr>
          <w:rFonts w:cs="Times"/>
          <w:i/>
          <w:color w:val="000000"/>
          <w:sz w:val="20"/>
          <w:szCs w:val="20"/>
        </w:rPr>
        <w:t>Vision of a Collector : The Lessing J. Rosenwald Collection in the Library of Congress</w:t>
      </w:r>
      <w:r w:rsidRPr="00373AA2">
        <w:rPr>
          <w:rFonts w:cs="Times"/>
          <w:color w:val="000000"/>
          <w:sz w:val="20"/>
          <w:szCs w:val="20"/>
        </w:rPr>
        <w:t xml:space="preserve">, Washington: Library of Congress, 1991, </w:t>
      </w:r>
      <w:r w:rsidRPr="00F53FF5">
        <w:rPr>
          <w:rFonts w:cs="Times"/>
          <w:color w:val="000000"/>
          <w:sz w:val="20"/>
          <w:szCs w:val="20"/>
        </w:rPr>
        <w:t>pp. 335-8 and plate 77)</w:t>
      </w:r>
      <w:r w:rsidRPr="00F53FF5">
        <w:rPr>
          <w:rFonts w:cs="Times"/>
          <w:bCs/>
          <w:color w:val="000000"/>
          <w:sz w:val="20"/>
          <w:szCs w:val="20"/>
        </w:rPr>
        <w:t>)</w:t>
      </w:r>
    </w:p>
    <w:p w14:paraId="511057FA" w14:textId="11A1D7FC" w:rsidR="00310BCB" w:rsidRPr="00373AA2" w:rsidRDefault="00310BCB">
      <w:pPr>
        <w:pStyle w:val="FootnoteText"/>
        <w:rPr>
          <w:sz w:val="20"/>
          <w:szCs w:val="20"/>
        </w:rPr>
      </w:pPr>
    </w:p>
  </w:footnote>
  <w:footnote w:id="18">
    <w:p w14:paraId="31FB73C7" w14:textId="31B0FA51" w:rsidR="00310BCB" w:rsidRPr="00373AA2" w:rsidRDefault="00310BCB" w:rsidP="001F202F">
      <w:pPr>
        <w:pStyle w:val="FootnoteText"/>
        <w:rPr>
          <w:sz w:val="20"/>
          <w:szCs w:val="20"/>
          <w:lang w:val="en-GB"/>
        </w:rPr>
      </w:pPr>
      <w:r w:rsidRPr="00373AA2">
        <w:rPr>
          <w:rStyle w:val="FootnoteReference"/>
          <w:sz w:val="20"/>
          <w:szCs w:val="20"/>
        </w:rPr>
        <w:footnoteRef/>
      </w:r>
      <w:r w:rsidRPr="00373AA2">
        <w:rPr>
          <w:sz w:val="20"/>
          <w:szCs w:val="20"/>
        </w:rPr>
        <w:t xml:space="preserve"> </w:t>
      </w:r>
      <w:r w:rsidRPr="00373AA2">
        <w:rPr>
          <w:sz w:val="20"/>
          <w:szCs w:val="20"/>
          <w:lang w:val="en-GB"/>
        </w:rPr>
        <w:t xml:space="preserve">Joannes Meursius, </w:t>
      </w:r>
      <w:r w:rsidRPr="00373AA2">
        <w:rPr>
          <w:i/>
          <w:iCs/>
          <w:sz w:val="20"/>
          <w:szCs w:val="20"/>
          <w:lang w:val="en-GB"/>
        </w:rPr>
        <w:t>Atticarvm Lectionvm Libri VI. Un Quibus Antiquitates plurimæ, nunc primùm in lucem erutæ, proferuntur</w:t>
      </w:r>
      <w:r w:rsidRPr="00373AA2">
        <w:rPr>
          <w:sz w:val="20"/>
          <w:szCs w:val="20"/>
          <w:lang w:val="en-GB"/>
        </w:rPr>
        <w:t>, Leioden: Ex Officina Elzeviriana, 1617 (Antiquariaat Brinkman, Amsterdam, seen in 2013)</w:t>
      </w:r>
    </w:p>
    <w:p w14:paraId="6D712957" w14:textId="6026B79A" w:rsidR="00310BCB" w:rsidRPr="00373AA2" w:rsidRDefault="00310BCB">
      <w:pPr>
        <w:pStyle w:val="FootnoteText"/>
        <w:rPr>
          <w:sz w:val="20"/>
          <w:szCs w:val="20"/>
        </w:rPr>
      </w:pPr>
    </w:p>
  </w:footnote>
  <w:footnote w:id="19">
    <w:p w14:paraId="76FCB468" w14:textId="3E66EA26" w:rsidR="00310BCB" w:rsidRPr="00373AA2" w:rsidRDefault="00310BCB">
      <w:pPr>
        <w:pStyle w:val="FootnoteText"/>
        <w:rPr>
          <w:sz w:val="20"/>
          <w:szCs w:val="20"/>
        </w:rPr>
      </w:pPr>
      <w:r w:rsidRPr="00373AA2">
        <w:rPr>
          <w:rStyle w:val="FootnoteReference"/>
          <w:sz w:val="20"/>
          <w:szCs w:val="20"/>
        </w:rPr>
        <w:footnoteRef/>
      </w:r>
      <w:r w:rsidRPr="00373AA2">
        <w:rPr>
          <w:sz w:val="20"/>
          <w:szCs w:val="20"/>
        </w:rPr>
        <w:t xml:space="preserve"> Robert Henry, </w:t>
      </w:r>
      <w:r w:rsidRPr="00373AA2">
        <w:rPr>
          <w:rFonts w:cs="Times"/>
          <w:i/>
          <w:iCs/>
          <w:color w:val="000000"/>
          <w:sz w:val="20"/>
          <w:szCs w:val="20"/>
        </w:rPr>
        <w:t>The History of Great Britain, from the first invasion of it by the Romans under Julius Cæsar. Written on a new plan. ... The Sixth Edition. In Twelve Volumes.</w:t>
      </w:r>
      <w:r w:rsidRPr="00373AA2">
        <w:rPr>
          <w:rFonts w:cs="Times"/>
          <w:iCs/>
          <w:color w:val="000000"/>
          <w:sz w:val="20"/>
          <w:szCs w:val="20"/>
        </w:rPr>
        <w:t xml:space="preserve"> London: </w:t>
      </w:r>
      <w:r w:rsidRPr="00373AA2">
        <w:rPr>
          <w:rFonts w:cs="Times"/>
          <w:color w:val="000000"/>
          <w:sz w:val="20"/>
          <w:szCs w:val="20"/>
        </w:rPr>
        <w:t>Printed for Baynes and Son ... and the other proprietors</w:t>
      </w:r>
      <w:r>
        <w:rPr>
          <w:rFonts w:cs="Times"/>
          <w:color w:val="000000"/>
          <w:sz w:val="20"/>
          <w:szCs w:val="20"/>
        </w:rPr>
        <w:t>,</w:t>
      </w:r>
      <w:r w:rsidRPr="00373AA2">
        <w:rPr>
          <w:rFonts w:cs="Times"/>
          <w:i/>
          <w:iCs/>
          <w:color w:val="000000"/>
          <w:sz w:val="20"/>
          <w:szCs w:val="20"/>
        </w:rPr>
        <w:t xml:space="preserve"> </w:t>
      </w:r>
      <w:r>
        <w:rPr>
          <w:rFonts w:cs="Times"/>
          <w:iCs/>
          <w:color w:val="000000"/>
          <w:sz w:val="20"/>
          <w:szCs w:val="20"/>
        </w:rPr>
        <w:t>v</w:t>
      </w:r>
      <w:r w:rsidRPr="00373AA2">
        <w:rPr>
          <w:rFonts w:cs="Times"/>
          <w:iCs/>
          <w:color w:val="000000"/>
          <w:sz w:val="20"/>
          <w:szCs w:val="20"/>
        </w:rPr>
        <w:t>ol. 2</w:t>
      </w:r>
      <w:r>
        <w:rPr>
          <w:rFonts w:cs="Times"/>
          <w:i/>
          <w:iCs/>
          <w:color w:val="000000"/>
          <w:sz w:val="20"/>
          <w:szCs w:val="20"/>
        </w:rPr>
        <w:t xml:space="preserve"> </w:t>
      </w:r>
      <w:r w:rsidRPr="00373AA2">
        <w:rPr>
          <w:rFonts w:cs="Times"/>
          <w:iCs/>
          <w:color w:val="000000"/>
          <w:sz w:val="20"/>
          <w:szCs w:val="20"/>
        </w:rPr>
        <w:t>(Lambeth Palace Library</w:t>
      </w:r>
      <w:r>
        <w:rPr>
          <w:rFonts w:cs="Times"/>
          <w:iCs/>
          <w:color w:val="000000"/>
          <w:sz w:val="20"/>
          <w:szCs w:val="20"/>
        </w:rPr>
        <w:t>,</w:t>
      </w:r>
      <w:r w:rsidRPr="00373AA2">
        <w:rPr>
          <w:rFonts w:cs="Times"/>
          <w:bCs/>
          <w:color w:val="000000"/>
          <w:sz w:val="20"/>
          <w:szCs w:val="20"/>
        </w:rPr>
        <w:t xml:space="preserve"> B42 H39</w:t>
      </w:r>
      <w:r>
        <w:rPr>
          <w:rFonts w:cs="Times"/>
          <w:bCs/>
          <w:color w:val="000000"/>
          <w:sz w:val="20"/>
          <w:szCs w:val="2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AFA87" w14:textId="77777777" w:rsidR="00310BCB" w:rsidRDefault="00310BCB" w:rsidP="003612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561CC8" w14:textId="77777777" w:rsidR="00310BCB" w:rsidRDefault="00310BCB" w:rsidP="003612F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7D156" w14:textId="77777777" w:rsidR="00310BCB" w:rsidRDefault="00310BCB" w:rsidP="003612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27D5">
      <w:rPr>
        <w:rStyle w:val="PageNumber"/>
        <w:noProof/>
      </w:rPr>
      <w:t>1</w:t>
    </w:r>
    <w:r>
      <w:rPr>
        <w:rStyle w:val="PageNumber"/>
      </w:rPr>
      <w:fldChar w:fldCharType="end"/>
    </w:r>
  </w:p>
  <w:p w14:paraId="1B973563" w14:textId="77777777" w:rsidR="00310BCB" w:rsidRDefault="00310BCB" w:rsidP="003612F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C3"/>
    <w:rsid w:val="00034D96"/>
    <w:rsid w:val="00043E8A"/>
    <w:rsid w:val="00062D89"/>
    <w:rsid w:val="00071301"/>
    <w:rsid w:val="00076760"/>
    <w:rsid w:val="000D07DF"/>
    <w:rsid w:val="000E27D5"/>
    <w:rsid w:val="000F5621"/>
    <w:rsid w:val="000F78CA"/>
    <w:rsid w:val="00127D34"/>
    <w:rsid w:val="00143CD6"/>
    <w:rsid w:val="0015656B"/>
    <w:rsid w:val="001565F9"/>
    <w:rsid w:val="001845FE"/>
    <w:rsid w:val="0019036E"/>
    <w:rsid w:val="00197B79"/>
    <w:rsid w:val="001A6419"/>
    <w:rsid w:val="001B10AB"/>
    <w:rsid w:val="001F202F"/>
    <w:rsid w:val="001F20E4"/>
    <w:rsid w:val="002139AC"/>
    <w:rsid w:val="00217732"/>
    <w:rsid w:val="0025227B"/>
    <w:rsid w:val="00252A73"/>
    <w:rsid w:val="00252C67"/>
    <w:rsid w:val="00257C32"/>
    <w:rsid w:val="00260DA2"/>
    <w:rsid w:val="002620E6"/>
    <w:rsid w:val="002631EB"/>
    <w:rsid w:val="00271856"/>
    <w:rsid w:val="002A007C"/>
    <w:rsid w:val="002A6F50"/>
    <w:rsid w:val="002D276F"/>
    <w:rsid w:val="002D4157"/>
    <w:rsid w:val="002E59A3"/>
    <w:rsid w:val="002F0054"/>
    <w:rsid w:val="00310BCB"/>
    <w:rsid w:val="00314315"/>
    <w:rsid w:val="003275FF"/>
    <w:rsid w:val="00330F3F"/>
    <w:rsid w:val="003476FC"/>
    <w:rsid w:val="00356FAC"/>
    <w:rsid w:val="00356FEE"/>
    <w:rsid w:val="003571AA"/>
    <w:rsid w:val="003612F9"/>
    <w:rsid w:val="00373AA2"/>
    <w:rsid w:val="00382C52"/>
    <w:rsid w:val="00390163"/>
    <w:rsid w:val="0039166F"/>
    <w:rsid w:val="003A410A"/>
    <w:rsid w:val="003B6EEB"/>
    <w:rsid w:val="003C3E18"/>
    <w:rsid w:val="003C4534"/>
    <w:rsid w:val="003D3004"/>
    <w:rsid w:val="003E3711"/>
    <w:rsid w:val="003F0ECF"/>
    <w:rsid w:val="004208F0"/>
    <w:rsid w:val="004706F3"/>
    <w:rsid w:val="0047274F"/>
    <w:rsid w:val="0047430D"/>
    <w:rsid w:val="004B02CD"/>
    <w:rsid w:val="004B44EC"/>
    <w:rsid w:val="004B4F5F"/>
    <w:rsid w:val="004C1276"/>
    <w:rsid w:val="004D64B6"/>
    <w:rsid w:val="004F0625"/>
    <w:rsid w:val="004F0754"/>
    <w:rsid w:val="004F201F"/>
    <w:rsid w:val="00510BD4"/>
    <w:rsid w:val="00527062"/>
    <w:rsid w:val="00533DDC"/>
    <w:rsid w:val="0056758A"/>
    <w:rsid w:val="00573CB5"/>
    <w:rsid w:val="005775BE"/>
    <w:rsid w:val="00591E8F"/>
    <w:rsid w:val="005A4126"/>
    <w:rsid w:val="005B3F33"/>
    <w:rsid w:val="005B42E7"/>
    <w:rsid w:val="005B7A32"/>
    <w:rsid w:val="005C21B0"/>
    <w:rsid w:val="005C769E"/>
    <w:rsid w:val="005F5F02"/>
    <w:rsid w:val="005F61C8"/>
    <w:rsid w:val="006005FF"/>
    <w:rsid w:val="0060351C"/>
    <w:rsid w:val="00603B2E"/>
    <w:rsid w:val="00646B0B"/>
    <w:rsid w:val="00652E45"/>
    <w:rsid w:val="00654568"/>
    <w:rsid w:val="006A62BD"/>
    <w:rsid w:val="006B7A3A"/>
    <w:rsid w:val="006C22F2"/>
    <w:rsid w:val="006F49EE"/>
    <w:rsid w:val="007115BB"/>
    <w:rsid w:val="00715036"/>
    <w:rsid w:val="00722792"/>
    <w:rsid w:val="00741E79"/>
    <w:rsid w:val="00770CDA"/>
    <w:rsid w:val="00772AFA"/>
    <w:rsid w:val="007758FA"/>
    <w:rsid w:val="0078248D"/>
    <w:rsid w:val="007D534A"/>
    <w:rsid w:val="00811468"/>
    <w:rsid w:val="008220B7"/>
    <w:rsid w:val="00824899"/>
    <w:rsid w:val="00827536"/>
    <w:rsid w:val="0084142C"/>
    <w:rsid w:val="00852DEC"/>
    <w:rsid w:val="0085611D"/>
    <w:rsid w:val="008C509B"/>
    <w:rsid w:val="008C58CF"/>
    <w:rsid w:val="008C677F"/>
    <w:rsid w:val="008D0F9E"/>
    <w:rsid w:val="008D39C3"/>
    <w:rsid w:val="00910C4A"/>
    <w:rsid w:val="00914670"/>
    <w:rsid w:val="00942FD7"/>
    <w:rsid w:val="009537A8"/>
    <w:rsid w:val="00965430"/>
    <w:rsid w:val="009824D4"/>
    <w:rsid w:val="009C0126"/>
    <w:rsid w:val="009C06B2"/>
    <w:rsid w:val="009C23F2"/>
    <w:rsid w:val="009D1A20"/>
    <w:rsid w:val="009E4F37"/>
    <w:rsid w:val="009F2FFA"/>
    <w:rsid w:val="00A069EE"/>
    <w:rsid w:val="00A14B2E"/>
    <w:rsid w:val="00A24DFF"/>
    <w:rsid w:val="00A326C7"/>
    <w:rsid w:val="00A3433B"/>
    <w:rsid w:val="00A470CB"/>
    <w:rsid w:val="00A47F59"/>
    <w:rsid w:val="00A5783E"/>
    <w:rsid w:val="00A84331"/>
    <w:rsid w:val="00AA687E"/>
    <w:rsid w:val="00AB3894"/>
    <w:rsid w:val="00AC3025"/>
    <w:rsid w:val="00AE138D"/>
    <w:rsid w:val="00AF11C5"/>
    <w:rsid w:val="00B06F2A"/>
    <w:rsid w:val="00B15134"/>
    <w:rsid w:val="00B2438E"/>
    <w:rsid w:val="00B27EFF"/>
    <w:rsid w:val="00B43AB2"/>
    <w:rsid w:val="00B549BB"/>
    <w:rsid w:val="00B73569"/>
    <w:rsid w:val="00B848BE"/>
    <w:rsid w:val="00BA38A9"/>
    <w:rsid w:val="00BA3DA7"/>
    <w:rsid w:val="00BC5D03"/>
    <w:rsid w:val="00BF75EF"/>
    <w:rsid w:val="00C0102C"/>
    <w:rsid w:val="00C0275D"/>
    <w:rsid w:val="00C17C65"/>
    <w:rsid w:val="00C625C5"/>
    <w:rsid w:val="00CA2F68"/>
    <w:rsid w:val="00CC549A"/>
    <w:rsid w:val="00CD0715"/>
    <w:rsid w:val="00D058D8"/>
    <w:rsid w:val="00D26C7C"/>
    <w:rsid w:val="00D40241"/>
    <w:rsid w:val="00D42360"/>
    <w:rsid w:val="00D536DC"/>
    <w:rsid w:val="00D94A1A"/>
    <w:rsid w:val="00D96A38"/>
    <w:rsid w:val="00DA25C1"/>
    <w:rsid w:val="00DA396D"/>
    <w:rsid w:val="00DC71DE"/>
    <w:rsid w:val="00DD69A1"/>
    <w:rsid w:val="00DF0DF8"/>
    <w:rsid w:val="00E03398"/>
    <w:rsid w:val="00E15B5A"/>
    <w:rsid w:val="00E266B7"/>
    <w:rsid w:val="00E269A5"/>
    <w:rsid w:val="00E4178C"/>
    <w:rsid w:val="00E4457C"/>
    <w:rsid w:val="00E452A6"/>
    <w:rsid w:val="00E8599A"/>
    <w:rsid w:val="00EE477F"/>
    <w:rsid w:val="00EE6755"/>
    <w:rsid w:val="00EF75C0"/>
    <w:rsid w:val="00F0468A"/>
    <w:rsid w:val="00F149B1"/>
    <w:rsid w:val="00F178BC"/>
    <w:rsid w:val="00F22EC8"/>
    <w:rsid w:val="00F53FF5"/>
    <w:rsid w:val="00F6570E"/>
    <w:rsid w:val="00F910A9"/>
    <w:rsid w:val="00F94ACB"/>
    <w:rsid w:val="00F9587D"/>
    <w:rsid w:val="00FB640D"/>
    <w:rsid w:val="00FC28BF"/>
    <w:rsid w:val="00FF06C6"/>
    <w:rsid w:val="00FF6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F74B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2F9"/>
    <w:pPr>
      <w:tabs>
        <w:tab w:val="center" w:pos="4320"/>
        <w:tab w:val="right" w:pos="8640"/>
      </w:tabs>
    </w:pPr>
  </w:style>
  <w:style w:type="character" w:customStyle="1" w:styleId="HeaderChar">
    <w:name w:val="Header Char"/>
    <w:basedOn w:val="DefaultParagraphFont"/>
    <w:link w:val="Header"/>
    <w:uiPriority w:val="99"/>
    <w:rsid w:val="003612F9"/>
  </w:style>
  <w:style w:type="character" w:styleId="PageNumber">
    <w:name w:val="page number"/>
    <w:basedOn w:val="DefaultParagraphFont"/>
    <w:uiPriority w:val="99"/>
    <w:semiHidden/>
    <w:unhideWhenUsed/>
    <w:rsid w:val="003612F9"/>
  </w:style>
  <w:style w:type="paragraph" w:styleId="BalloonText">
    <w:name w:val="Balloon Text"/>
    <w:basedOn w:val="Normal"/>
    <w:link w:val="BalloonTextChar"/>
    <w:uiPriority w:val="99"/>
    <w:semiHidden/>
    <w:unhideWhenUsed/>
    <w:rsid w:val="005B7A32"/>
    <w:rPr>
      <w:rFonts w:ascii="Lucida Grande" w:hAnsi="Lucida Grande"/>
      <w:sz w:val="18"/>
      <w:szCs w:val="18"/>
    </w:rPr>
  </w:style>
  <w:style w:type="character" w:customStyle="1" w:styleId="BalloonTextChar">
    <w:name w:val="Balloon Text Char"/>
    <w:basedOn w:val="DefaultParagraphFont"/>
    <w:link w:val="BalloonText"/>
    <w:uiPriority w:val="99"/>
    <w:semiHidden/>
    <w:rsid w:val="005B7A32"/>
    <w:rPr>
      <w:rFonts w:ascii="Lucida Grande" w:hAnsi="Lucida Grande"/>
      <w:sz w:val="18"/>
      <w:szCs w:val="18"/>
    </w:rPr>
  </w:style>
  <w:style w:type="paragraph" w:styleId="FootnoteText">
    <w:name w:val="footnote text"/>
    <w:basedOn w:val="Normal"/>
    <w:link w:val="FootnoteTextChar"/>
    <w:uiPriority w:val="99"/>
    <w:unhideWhenUsed/>
    <w:rsid w:val="003B6EEB"/>
  </w:style>
  <w:style w:type="character" w:customStyle="1" w:styleId="FootnoteTextChar">
    <w:name w:val="Footnote Text Char"/>
    <w:basedOn w:val="DefaultParagraphFont"/>
    <w:link w:val="FootnoteText"/>
    <w:uiPriority w:val="99"/>
    <w:rsid w:val="003B6EEB"/>
  </w:style>
  <w:style w:type="character" w:styleId="FootnoteReference">
    <w:name w:val="footnote reference"/>
    <w:basedOn w:val="DefaultParagraphFont"/>
    <w:uiPriority w:val="99"/>
    <w:unhideWhenUsed/>
    <w:rsid w:val="003B6EEB"/>
    <w:rPr>
      <w:vertAlign w:val="superscript"/>
    </w:rPr>
  </w:style>
  <w:style w:type="paragraph" w:styleId="NormalWeb">
    <w:name w:val="Normal (Web)"/>
    <w:basedOn w:val="Normal"/>
    <w:uiPriority w:val="99"/>
    <w:semiHidden/>
    <w:unhideWhenUsed/>
    <w:rsid w:val="003B6EEB"/>
    <w:pPr>
      <w:spacing w:before="100" w:beforeAutospacing="1" w:after="100" w:afterAutospacing="1"/>
    </w:pPr>
    <w:rPr>
      <w:rFonts w:cs="Times New Roman"/>
      <w:sz w:val="20"/>
      <w:szCs w:val="20"/>
      <w:lang w:val="en-GB"/>
    </w:rPr>
  </w:style>
  <w:style w:type="character" w:styleId="Hyperlink">
    <w:name w:val="Hyperlink"/>
    <w:basedOn w:val="DefaultParagraphFont"/>
    <w:uiPriority w:val="99"/>
    <w:semiHidden/>
    <w:unhideWhenUsed/>
    <w:rsid w:val="009C06B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2F9"/>
    <w:pPr>
      <w:tabs>
        <w:tab w:val="center" w:pos="4320"/>
        <w:tab w:val="right" w:pos="8640"/>
      </w:tabs>
    </w:pPr>
  </w:style>
  <w:style w:type="character" w:customStyle="1" w:styleId="HeaderChar">
    <w:name w:val="Header Char"/>
    <w:basedOn w:val="DefaultParagraphFont"/>
    <w:link w:val="Header"/>
    <w:uiPriority w:val="99"/>
    <w:rsid w:val="003612F9"/>
  </w:style>
  <w:style w:type="character" w:styleId="PageNumber">
    <w:name w:val="page number"/>
    <w:basedOn w:val="DefaultParagraphFont"/>
    <w:uiPriority w:val="99"/>
    <w:semiHidden/>
    <w:unhideWhenUsed/>
    <w:rsid w:val="003612F9"/>
  </w:style>
  <w:style w:type="paragraph" w:styleId="BalloonText">
    <w:name w:val="Balloon Text"/>
    <w:basedOn w:val="Normal"/>
    <w:link w:val="BalloonTextChar"/>
    <w:uiPriority w:val="99"/>
    <w:semiHidden/>
    <w:unhideWhenUsed/>
    <w:rsid w:val="005B7A32"/>
    <w:rPr>
      <w:rFonts w:ascii="Lucida Grande" w:hAnsi="Lucida Grande"/>
      <w:sz w:val="18"/>
      <w:szCs w:val="18"/>
    </w:rPr>
  </w:style>
  <w:style w:type="character" w:customStyle="1" w:styleId="BalloonTextChar">
    <w:name w:val="Balloon Text Char"/>
    <w:basedOn w:val="DefaultParagraphFont"/>
    <w:link w:val="BalloonText"/>
    <w:uiPriority w:val="99"/>
    <w:semiHidden/>
    <w:rsid w:val="005B7A32"/>
    <w:rPr>
      <w:rFonts w:ascii="Lucida Grande" w:hAnsi="Lucida Grande"/>
      <w:sz w:val="18"/>
      <w:szCs w:val="18"/>
    </w:rPr>
  </w:style>
  <w:style w:type="paragraph" w:styleId="FootnoteText">
    <w:name w:val="footnote text"/>
    <w:basedOn w:val="Normal"/>
    <w:link w:val="FootnoteTextChar"/>
    <w:uiPriority w:val="99"/>
    <w:unhideWhenUsed/>
    <w:rsid w:val="003B6EEB"/>
  </w:style>
  <w:style w:type="character" w:customStyle="1" w:styleId="FootnoteTextChar">
    <w:name w:val="Footnote Text Char"/>
    <w:basedOn w:val="DefaultParagraphFont"/>
    <w:link w:val="FootnoteText"/>
    <w:uiPriority w:val="99"/>
    <w:rsid w:val="003B6EEB"/>
  </w:style>
  <w:style w:type="character" w:styleId="FootnoteReference">
    <w:name w:val="footnote reference"/>
    <w:basedOn w:val="DefaultParagraphFont"/>
    <w:uiPriority w:val="99"/>
    <w:unhideWhenUsed/>
    <w:rsid w:val="003B6EEB"/>
    <w:rPr>
      <w:vertAlign w:val="superscript"/>
    </w:rPr>
  </w:style>
  <w:style w:type="paragraph" w:styleId="NormalWeb">
    <w:name w:val="Normal (Web)"/>
    <w:basedOn w:val="Normal"/>
    <w:uiPriority w:val="99"/>
    <w:semiHidden/>
    <w:unhideWhenUsed/>
    <w:rsid w:val="003B6EEB"/>
    <w:pPr>
      <w:spacing w:before="100" w:beforeAutospacing="1" w:after="100" w:afterAutospacing="1"/>
    </w:pPr>
    <w:rPr>
      <w:rFonts w:cs="Times New Roman"/>
      <w:sz w:val="20"/>
      <w:szCs w:val="20"/>
      <w:lang w:val="en-GB"/>
    </w:rPr>
  </w:style>
  <w:style w:type="character" w:styleId="Hyperlink">
    <w:name w:val="Hyperlink"/>
    <w:basedOn w:val="DefaultParagraphFont"/>
    <w:uiPriority w:val="99"/>
    <w:semiHidden/>
    <w:unhideWhenUsed/>
    <w:rsid w:val="009C0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07759">
      <w:bodyDiv w:val="1"/>
      <w:marLeft w:val="0"/>
      <w:marRight w:val="0"/>
      <w:marTop w:val="0"/>
      <w:marBottom w:val="0"/>
      <w:divBdr>
        <w:top w:val="none" w:sz="0" w:space="0" w:color="auto"/>
        <w:left w:val="none" w:sz="0" w:space="0" w:color="auto"/>
        <w:bottom w:val="none" w:sz="0" w:space="0" w:color="auto"/>
        <w:right w:val="none" w:sz="0" w:space="0" w:color="auto"/>
      </w:divBdr>
    </w:div>
    <w:div w:id="132794950">
      <w:bodyDiv w:val="1"/>
      <w:marLeft w:val="0"/>
      <w:marRight w:val="0"/>
      <w:marTop w:val="0"/>
      <w:marBottom w:val="0"/>
      <w:divBdr>
        <w:top w:val="none" w:sz="0" w:space="0" w:color="auto"/>
        <w:left w:val="none" w:sz="0" w:space="0" w:color="auto"/>
        <w:bottom w:val="none" w:sz="0" w:space="0" w:color="auto"/>
        <w:right w:val="none" w:sz="0" w:space="0" w:color="auto"/>
      </w:divBdr>
    </w:div>
    <w:div w:id="657004229">
      <w:bodyDiv w:val="1"/>
      <w:marLeft w:val="0"/>
      <w:marRight w:val="0"/>
      <w:marTop w:val="0"/>
      <w:marBottom w:val="0"/>
      <w:divBdr>
        <w:top w:val="none" w:sz="0" w:space="0" w:color="auto"/>
        <w:left w:val="none" w:sz="0" w:space="0" w:color="auto"/>
        <w:bottom w:val="none" w:sz="0" w:space="0" w:color="auto"/>
        <w:right w:val="none" w:sz="0" w:space="0" w:color="auto"/>
      </w:divBdr>
    </w:div>
    <w:div w:id="803621477">
      <w:bodyDiv w:val="1"/>
      <w:marLeft w:val="0"/>
      <w:marRight w:val="0"/>
      <w:marTop w:val="0"/>
      <w:marBottom w:val="0"/>
      <w:divBdr>
        <w:top w:val="none" w:sz="0" w:space="0" w:color="auto"/>
        <w:left w:val="none" w:sz="0" w:space="0" w:color="auto"/>
        <w:bottom w:val="none" w:sz="0" w:space="0" w:color="auto"/>
        <w:right w:val="none" w:sz="0" w:space="0" w:color="auto"/>
      </w:divBdr>
    </w:div>
    <w:div w:id="19634889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21</Pages>
  <Words>5424</Words>
  <Characters>30920</Characters>
  <Application>Microsoft Macintosh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36272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6</cp:revision>
  <dcterms:created xsi:type="dcterms:W3CDTF">2016-03-10T17:03:00Z</dcterms:created>
  <dcterms:modified xsi:type="dcterms:W3CDTF">2016-05-23T17:43:00Z</dcterms:modified>
</cp:coreProperties>
</file>