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C894E" w14:textId="77777777" w:rsidR="008F5167" w:rsidRDefault="008F5167"/>
    <w:p w14:paraId="6044CF4F" w14:textId="04A8608B" w:rsidR="00644727" w:rsidRDefault="0027629A">
      <w:pPr>
        <w:rPr>
          <w:b/>
        </w:rPr>
      </w:pPr>
      <w:r>
        <w:rPr>
          <w:b/>
        </w:rPr>
        <w:t>Departures,</w:t>
      </w:r>
      <w:r w:rsidR="00EB4067">
        <w:rPr>
          <w:b/>
        </w:rPr>
        <w:t xml:space="preserve"> Arrivals </w:t>
      </w:r>
      <w:r w:rsidR="00466595">
        <w:rPr>
          <w:b/>
        </w:rPr>
        <w:t>and</w:t>
      </w:r>
      <w:r w:rsidR="007B1024">
        <w:rPr>
          <w:b/>
        </w:rPr>
        <w:t xml:space="preserve"> </w:t>
      </w:r>
      <w:r w:rsidR="00466595">
        <w:rPr>
          <w:b/>
        </w:rPr>
        <w:t>Changes</w:t>
      </w:r>
      <w:r>
        <w:rPr>
          <w:b/>
        </w:rPr>
        <w:t xml:space="preserve"> </w:t>
      </w:r>
      <w:r w:rsidR="007B1024">
        <w:rPr>
          <w:b/>
        </w:rPr>
        <w:t>In Between.</w:t>
      </w:r>
    </w:p>
    <w:p w14:paraId="0DA8A429" w14:textId="77777777" w:rsidR="00927502" w:rsidRDefault="00927502"/>
    <w:p w14:paraId="2D53CA49" w14:textId="23498B81" w:rsidR="00E804EF" w:rsidRDefault="00EA7F98" w:rsidP="00536EB1">
      <w:r>
        <w:t xml:space="preserve">A diverse group of young artists </w:t>
      </w:r>
      <w:r w:rsidR="006071FD">
        <w:t xml:space="preserve">from </w:t>
      </w:r>
      <w:r w:rsidR="008D4993">
        <w:t>a variety of cultural and nati</w:t>
      </w:r>
      <w:r w:rsidR="003C41A5">
        <w:t>onal backgrounds meet in London</w:t>
      </w:r>
      <w:r w:rsidR="000A60BF">
        <w:t>. They are</w:t>
      </w:r>
      <w:r w:rsidR="003C41A5">
        <w:t xml:space="preserve"> to work </w:t>
      </w:r>
      <w:r w:rsidR="001B4FE0">
        <w:t xml:space="preserve">in partnership </w:t>
      </w:r>
      <w:r w:rsidR="003C41A5">
        <w:t xml:space="preserve">on </w:t>
      </w:r>
      <w:r w:rsidR="001B4FE0">
        <w:t xml:space="preserve">the </w:t>
      </w:r>
      <w:r w:rsidR="003C41A5">
        <w:t xml:space="preserve">making </w:t>
      </w:r>
      <w:r w:rsidR="000A60BF">
        <w:t>of an exhibition</w:t>
      </w:r>
      <w:r w:rsidR="003C41A5">
        <w:t xml:space="preserve"> for a ce</w:t>
      </w:r>
      <w:r w:rsidR="001B4FE0">
        <w:t>lebrated Japanese public garden</w:t>
      </w:r>
      <w:r w:rsidR="0027629A">
        <w:t>,</w:t>
      </w:r>
      <w:r w:rsidR="003C41A5">
        <w:t xml:space="preserve"> </w:t>
      </w:r>
      <w:r w:rsidR="00126B2F">
        <w:t>‘Ritsurin Garden, Special Place of Scenic Beauty’.</w:t>
      </w:r>
      <w:r w:rsidR="00263016">
        <w:t xml:space="preserve"> </w:t>
      </w:r>
      <w:r w:rsidR="00536EB1">
        <w:t xml:space="preserve">Ritsurin Garden itself is an island of greenery located in what one of the participants </w:t>
      </w:r>
      <w:r w:rsidR="000A60BF">
        <w:t xml:space="preserve">describes as </w:t>
      </w:r>
      <w:r w:rsidR="00536EB1">
        <w:t xml:space="preserve">a ‘sea of concrete’, the city of Takamatsu, on </w:t>
      </w:r>
      <w:r w:rsidR="00E804EF">
        <w:t xml:space="preserve">the </w:t>
      </w:r>
      <w:r w:rsidR="00536EB1">
        <w:t xml:space="preserve">island of </w:t>
      </w:r>
      <w:r w:rsidR="00E804EF">
        <w:t xml:space="preserve">Shikoku </w:t>
      </w:r>
      <w:r w:rsidR="00B47E36">
        <w:t>in the Seto Inland Sea of Japan</w:t>
      </w:r>
      <w:r w:rsidR="00E804EF">
        <w:t xml:space="preserve">. </w:t>
      </w:r>
      <w:r w:rsidR="00790742">
        <w:t>The g</w:t>
      </w:r>
      <w:r w:rsidR="00E804EF">
        <w:t>arden is a place of recreation which has been continuously re-worked over the centuries. Originating as a private hunting ground and recreational estate f</w:t>
      </w:r>
      <w:r w:rsidR="00820B5C">
        <w:t>or</w:t>
      </w:r>
      <w:r w:rsidR="00790742">
        <w:t xml:space="preserve"> feudal lords, it is now</w:t>
      </w:r>
      <w:r w:rsidR="00E804EF">
        <w:t xml:space="preserve"> a </w:t>
      </w:r>
      <w:r w:rsidR="00820B5C">
        <w:t>place of public recreation</w:t>
      </w:r>
      <w:r w:rsidR="00466595">
        <w:t>,</w:t>
      </w:r>
      <w:r w:rsidR="00E804EF">
        <w:t xml:space="preserve"> and housed until recently a childrens playground, a zoo and a public swimming pool. </w:t>
      </w:r>
      <w:r w:rsidR="00820B5C">
        <w:t xml:space="preserve"> Over the years, i</w:t>
      </w:r>
      <w:r w:rsidR="00E804EF">
        <w:t xml:space="preserve">t has therefore been the site of many activities besides its </w:t>
      </w:r>
      <w:r w:rsidR="00820B5C">
        <w:t xml:space="preserve">currently </w:t>
      </w:r>
      <w:r w:rsidR="00E804EF">
        <w:t>celebrated id</w:t>
      </w:r>
      <w:r w:rsidR="00B47E36">
        <w:t xml:space="preserve">entity as a ‘strolling garden’, </w:t>
      </w:r>
      <w:r w:rsidR="00E804EF">
        <w:t xml:space="preserve">designed as 60 scenic views of carefully crafted landscapes.  </w:t>
      </w:r>
    </w:p>
    <w:p w14:paraId="59D0934F" w14:textId="77777777" w:rsidR="00E804EF" w:rsidRDefault="00E804EF" w:rsidP="00536EB1"/>
    <w:p w14:paraId="09AC1FCF" w14:textId="1BF5E4B2" w:rsidR="0068516B" w:rsidRDefault="00790742" w:rsidP="003C41A5">
      <w:r>
        <w:t xml:space="preserve">The </w:t>
      </w:r>
      <w:r w:rsidR="001B4FE0">
        <w:t>project</w:t>
      </w:r>
      <w:r>
        <w:t>’s main theme of ‘Complex Topography’ is subtitled</w:t>
      </w:r>
      <w:r w:rsidR="001B4FE0">
        <w:t xml:space="preserve"> ‘movement and change</w:t>
      </w:r>
      <w:r w:rsidR="00E804EF">
        <w:t>.</w:t>
      </w:r>
      <w:r w:rsidR="001B4FE0">
        <w:t>’</w:t>
      </w:r>
      <w:r w:rsidR="00E804EF">
        <w:t xml:space="preserve"> </w:t>
      </w:r>
      <w:r>
        <w:t xml:space="preserve">Movement and change expands </w:t>
      </w:r>
      <w:r w:rsidR="0027629A">
        <w:t xml:space="preserve">the theme </w:t>
      </w:r>
      <w:r>
        <w:t>from one of mapping of physical features</w:t>
      </w:r>
      <w:r w:rsidR="00E804EF">
        <w:t>,</w:t>
      </w:r>
      <w:r>
        <w:t xml:space="preserve"> to</w:t>
      </w:r>
      <w:r w:rsidR="00E804EF">
        <w:t xml:space="preserve"> </w:t>
      </w:r>
      <w:r w:rsidR="0027629A">
        <w:t>include</w:t>
      </w:r>
      <w:r>
        <w:t xml:space="preserve"> </w:t>
      </w:r>
      <w:r w:rsidR="0094694B">
        <w:t xml:space="preserve">dynamic </w:t>
      </w:r>
      <w:r w:rsidR="001B4FE0">
        <w:t xml:space="preserve">processes of transformation involved in acts of exchange and making. </w:t>
      </w:r>
      <w:r w:rsidR="0094694B">
        <w:t xml:space="preserve"> This p</w:t>
      </w:r>
      <w:r w:rsidR="00E30A13">
        <w:t>artnershi</w:t>
      </w:r>
      <w:r w:rsidR="00466595">
        <w:t xml:space="preserve">p </w:t>
      </w:r>
      <w:r w:rsidR="002B1A23">
        <w:t>program</w:t>
      </w:r>
      <w:bookmarkStart w:id="0" w:name="_GoBack"/>
      <w:bookmarkEnd w:id="0"/>
      <w:r w:rsidR="0094694B">
        <w:t xml:space="preserve">, spanning continents and differing temporalities, </w:t>
      </w:r>
      <w:r w:rsidR="0027629A">
        <w:t xml:space="preserve">re-enacts </w:t>
      </w:r>
      <w:r w:rsidR="0094694B">
        <w:t>an old story</w:t>
      </w:r>
      <w:r w:rsidR="003C41A5">
        <w:t xml:space="preserve"> of adventure, imagination and </w:t>
      </w:r>
      <w:r w:rsidR="000A60BF">
        <w:t xml:space="preserve">trade </w:t>
      </w:r>
      <w:r w:rsidR="001B4FE0">
        <w:t>between different cultures and places</w:t>
      </w:r>
      <w:r w:rsidR="003C41A5">
        <w:t>, informed by a patchwork of histories, philosophies, fantasies, conflicts and</w:t>
      </w:r>
      <w:r w:rsidR="0094694B">
        <w:t xml:space="preserve"> economies</w:t>
      </w:r>
      <w:r w:rsidR="003C41A5">
        <w:t xml:space="preserve">. </w:t>
      </w:r>
      <w:r w:rsidR="00466595">
        <w:t>‘Complex Topography’</w:t>
      </w:r>
      <w:r w:rsidR="00287753">
        <w:t xml:space="preserve"> </w:t>
      </w:r>
      <w:r w:rsidR="00466595">
        <w:t xml:space="preserve">therefore </w:t>
      </w:r>
      <w:r w:rsidR="00BE7C7E">
        <w:t>continues</w:t>
      </w:r>
      <w:r w:rsidR="0068516B">
        <w:t xml:space="preserve"> </w:t>
      </w:r>
      <w:r w:rsidR="00E804EF">
        <w:t xml:space="preserve">the </w:t>
      </w:r>
      <w:r w:rsidR="00BE7C7E">
        <w:t>exchange</w:t>
      </w:r>
      <w:r w:rsidR="006071FD">
        <w:t xml:space="preserve"> of knowledge, skills, materials, </w:t>
      </w:r>
      <w:r w:rsidR="0027629A">
        <w:t xml:space="preserve">and </w:t>
      </w:r>
      <w:r w:rsidR="004347A3">
        <w:t>capital</w:t>
      </w:r>
      <w:r w:rsidR="006071FD">
        <w:t xml:space="preserve"> </w:t>
      </w:r>
      <w:r w:rsidR="0027629A">
        <w:t xml:space="preserve">through </w:t>
      </w:r>
      <w:r w:rsidR="0068516B">
        <w:t>publicly fi</w:t>
      </w:r>
      <w:r w:rsidR="00466595">
        <w:t>nanced educational co-operation.</w:t>
      </w:r>
    </w:p>
    <w:p w14:paraId="45A16C30" w14:textId="77777777" w:rsidR="00466595" w:rsidRDefault="00466595" w:rsidP="003C41A5"/>
    <w:p w14:paraId="3DABE237" w14:textId="6075A025" w:rsidR="00E804EF" w:rsidRDefault="00C05100" w:rsidP="003C41A5">
      <w:r>
        <w:t>First e</w:t>
      </w:r>
      <w:r w:rsidR="003C41A5" w:rsidRPr="00E804EF">
        <w:t>ncounters</w:t>
      </w:r>
      <w:r w:rsidR="004D2263">
        <w:t xml:space="preserve"> </w:t>
      </w:r>
      <w:r w:rsidR="0094694B">
        <w:t>between</w:t>
      </w:r>
      <w:r w:rsidR="00790742">
        <w:t xml:space="preserve"> the participants </w:t>
      </w:r>
      <w:r w:rsidR="00BE7C7E">
        <w:t xml:space="preserve">take place in the art school studios of London and Tokyo. </w:t>
      </w:r>
      <w:r w:rsidR="00263016" w:rsidRPr="00263016">
        <w:t>Visiting</w:t>
      </w:r>
      <w:r w:rsidR="00263016">
        <w:t xml:space="preserve"> cards in the form of brief presentations to one another are given. </w:t>
      </w:r>
      <w:r w:rsidR="00790742">
        <w:t>There is a subtle e</w:t>
      </w:r>
      <w:r w:rsidR="00263016">
        <w:t xml:space="preserve">yeing up, </w:t>
      </w:r>
      <w:r w:rsidR="00790742">
        <w:t xml:space="preserve">a </w:t>
      </w:r>
      <w:r w:rsidR="00263016">
        <w:t xml:space="preserve">listening in, </w:t>
      </w:r>
      <w:r w:rsidR="00790742">
        <w:t xml:space="preserve">the </w:t>
      </w:r>
      <w:r w:rsidR="00263016">
        <w:t xml:space="preserve">first tentative exchanges of where to go, what to see, how to do this? Hands on messages, jokes, invitations and assertions are made. </w:t>
      </w:r>
      <w:r w:rsidR="00790742">
        <w:t>Information is shared; t</w:t>
      </w:r>
      <w:r w:rsidR="0068516B" w:rsidRPr="00E804EF">
        <w:t>he context</w:t>
      </w:r>
      <w:r w:rsidR="0068516B">
        <w:t xml:space="preserve"> of the garden </w:t>
      </w:r>
      <w:r w:rsidR="003C41A5">
        <w:t>is described</w:t>
      </w:r>
      <w:r w:rsidR="00F328C4">
        <w:t xml:space="preserve"> by some of the participants</w:t>
      </w:r>
      <w:r w:rsidR="003C41A5">
        <w:t xml:space="preserve"> </w:t>
      </w:r>
      <w:r w:rsidR="00927502">
        <w:t xml:space="preserve">from Japan </w:t>
      </w:r>
      <w:r w:rsidR="003C41A5">
        <w:t xml:space="preserve">for the benefit of those who have never visited.  Maps are laid out, drawings made, speculations aired. </w:t>
      </w:r>
    </w:p>
    <w:p w14:paraId="0389B167" w14:textId="77777777" w:rsidR="00E804EF" w:rsidRDefault="00E804EF" w:rsidP="003C41A5"/>
    <w:p w14:paraId="60C2FF97" w14:textId="200823C7" w:rsidR="00D128BA" w:rsidRDefault="0054528A" w:rsidP="00E804EF">
      <w:r w:rsidRPr="0054528A">
        <w:t xml:space="preserve">The London </w:t>
      </w:r>
      <w:r>
        <w:t xml:space="preserve">workshops </w:t>
      </w:r>
      <w:r w:rsidR="00D128BA">
        <w:t>invite play</w:t>
      </w:r>
      <w:r w:rsidRPr="0054528A">
        <w:t xml:space="preserve"> and</w:t>
      </w:r>
      <w:r>
        <w:rPr>
          <w:b/>
        </w:rPr>
        <w:t xml:space="preserve"> </w:t>
      </w:r>
      <w:r>
        <w:t xml:space="preserve">generate </w:t>
      </w:r>
      <w:r w:rsidR="0094694B">
        <w:t>conversations using</w:t>
      </w:r>
      <w:r w:rsidR="00E804EF">
        <w:t xml:space="preserve"> gestures, </w:t>
      </w:r>
    </w:p>
    <w:p w14:paraId="4048F392" w14:textId="2734A099" w:rsidR="00E804EF" w:rsidRDefault="00E804EF" w:rsidP="00E804EF">
      <w:r>
        <w:t xml:space="preserve">texts, sketches, snapshots, collages, making up, acting up. </w:t>
      </w:r>
      <w:r w:rsidR="00D128BA">
        <w:t xml:space="preserve">The </w:t>
      </w:r>
      <w:r w:rsidR="000A60BF">
        <w:t>emphasis is upon improvisation</w:t>
      </w:r>
      <w:r w:rsidR="003209A3">
        <w:t xml:space="preserve"> </w:t>
      </w:r>
      <w:r w:rsidR="00D128BA">
        <w:t>and p</w:t>
      </w:r>
      <w:r>
        <w:t xml:space="preserve">lay invites surprises that can be taken lightly. Questions </w:t>
      </w:r>
      <w:r w:rsidR="00C05100">
        <w:t>lead to ideas,</w:t>
      </w:r>
      <w:r w:rsidR="00D128BA" w:rsidRPr="00D128BA">
        <w:t xml:space="preserve"> </w:t>
      </w:r>
      <w:r w:rsidR="00D128BA">
        <w:t>some to be discarded, others taking root.</w:t>
      </w:r>
      <w:r>
        <w:t xml:space="preserve"> Sympathies or indifferences, </w:t>
      </w:r>
      <w:r w:rsidR="00C05100">
        <w:t>curious attractions and</w:t>
      </w:r>
      <w:r>
        <w:t xml:space="preserve"> confusions come and go i</w:t>
      </w:r>
      <w:r w:rsidR="0094694B">
        <w:t>n the welter of notes, sketches and</w:t>
      </w:r>
      <w:r>
        <w:t xml:space="preserve"> performances.</w:t>
      </w:r>
      <w:r w:rsidRPr="004D2263">
        <w:t xml:space="preserve"> </w:t>
      </w:r>
      <w:r w:rsidR="003209A3">
        <w:t>What is a garden? W</w:t>
      </w:r>
      <w:r>
        <w:t xml:space="preserve">hat is it to work together? </w:t>
      </w:r>
      <w:r w:rsidR="000A60BF">
        <w:t>‘</w:t>
      </w:r>
      <w:r>
        <w:t>What</w:t>
      </w:r>
      <w:r w:rsidR="00E30A13">
        <w:t xml:space="preserve"> do you mean</w:t>
      </w:r>
      <w:r w:rsidR="000A60BF">
        <w:t>’</w:t>
      </w:r>
      <w:r w:rsidR="00C05100">
        <w:t>? All is an open question and</w:t>
      </w:r>
      <w:r>
        <w:t xml:space="preserve"> the purpose of the project </w:t>
      </w:r>
      <w:r w:rsidR="00C05100">
        <w:t xml:space="preserve">is a subject for discussion and interpretation, </w:t>
      </w:r>
      <w:r>
        <w:t>not to be taken for granted.</w:t>
      </w:r>
      <w:r w:rsidR="0094694B">
        <w:t xml:space="preserve"> From the conversations, partnerships for making are established</w:t>
      </w:r>
      <w:r w:rsidR="000A60BF">
        <w:t xml:space="preserve"> which require</w:t>
      </w:r>
      <w:r w:rsidR="0094694B">
        <w:t xml:space="preserve"> commitment and trust.</w:t>
      </w:r>
    </w:p>
    <w:p w14:paraId="353B8218" w14:textId="77777777" w:rsidR="0094694B" w:rsidRDefault="0094694B" w:rsidP="00E804EF"/>
    <w:p w14:paraId="1957D077" w14:textId="24EF77D1" w:rsidR="00735F6C" w:rsidRDefault="00C05100">
      <w:r>
        <w:t xml:space="preserve">Further </w:t>
      </w:r>
      <w:r w:rsidR="00D128BA" w:rsidRPr="00D128BA">
        <w:t>workshops</w:t>
      </w:r>
      <w:r w:rsidR="00D128BA">
        <w:rPr>
          <w:b/>
        </w:rPr>
        <w:t xml:space="preserve"> </w:t>
      </w:r>
      <w:r w:rsidR="009C7188">
        <w:t>lead to the realization that any notion of ‘the global’ is made up of a diversity of local</w:t>
      </w:r>
      <w:r w:rsidR="002B1A23">
        <w:t>ities</w:t>
      </w:r>
      <w:r w:rsidR="009C7188">
        <w:t xml:space="preserve">. The process of researching, imagining and making </w:t>
      </w:r>
      <w:r w:rsidR="0094694B">
        <w:lastRenderedPageBreak/>
        <w:t xml:space="preserve">for </w:t>
      </w:r>
      <w:r w:rsidR="009C7188">
        <w:t xml:space="preserve">the </w:t>
      </w:r>
      <w:r w:rsidR="00287753">
        <w:t xml:space="preserve">anticipated </w:t>
      </w:r>
      <w:r w:rsidR="009C7188">
        <w:t>Ritsurin Garden accrue from experiences gained on the beach in</w:t>
      </w:r>
      <w:r w:rsidR="002B1A23">
        <w:t xml:space="preserve"> Margate</w:t>
      </w:r>
      <w:r w:rsidR="009C7188">
        <w:t>, in a studio in Central Saint Ma</w:t>
      </w:r>
      <w:r w:rsidR="0094694B">
        <w:t xml:space="preserve">rtins, in a bar in Tokyo city, </w:t>
      </w:r>
      <w:r w:rsidR="009C7188">
        <w:t>in a workshop on Toride campus</w:t>
      </w:r>
      <w:r w:rsidR="00E30A13">
        <w:t xml:space="preserve">, Japan, and the many journeys </w:t>
      </w:r>
      <w:r w:rsidR="009C7188">
        <w:t>and conversations in between</w:t>
      </w:r>
      <w:r w:rsidR="000A60BF">
        <w:t>.  As the projects develop from site to site, concentration is needed</w:t>
      </w:r>
      <w:r w:rsidR="009C7188">
        <w:t xml:space="preserve"> to maintain focus on the work whilst on the move.</w:t>
      </w:r>
      <w:r w:rsidR="00536EB1">
        <w:t xml:space="preserve"> </w:t>
      </w:r>
      <w:r w:rsidR="00C82DFD">
        <w:t>The students work alongside highly skilled artists who assist them</w:t>
      </w:r>
      <w:r w:rsidR="00267E0E">
        <w:t xml:space="preserve"> with the </w:t>
      </w:r>
      <w:r>
        <w:t xml:space="preserve">evolution </w:t>
      </w:r>
      <w:r w:rsidR="00267E0E">
        <w:t>of their ideas into works</w:t>
      </w:r>
      <w:r w:rsidR="00083D7B" w:rsidRPr="00DD12DE">
        <w:t>, testing</w:t>
      </w:r>
      <w:r w:rsidR="00267E0E">
        <w:t xml:space="preserve"> and </w:t>
      </w:r>
      <w:r w:rsidR="00083D7B" w:rsidRPr="00DD12DE">
        <w:t>responding to</w:t>
      </w:r>
      <w:r w:rsidR="00267E0E">
        <w:t xml:space="preserve"> the resistance of materials</w:t>
      </w:r>
      <w:r w:rsidR="0078762C" w:rsidRPr="00DD12DE">
        <w:t xml:space="preserve"> </w:t>
      </w:r>
      <w:r w:rsidR="00ED79A7">
        <w:t>(</w:t>
      </w:r>
      <w:r w:rsidR="000A60BF">
        <w:t>‘</w:t>
      </w:r>
      <w:r w:rsidR="00ED79A7">
        <w:t>why this and not that?</w:t>
      </w:r>
      <w:r w:rsidR="000A60BF">
        <w:t>’</w:t>
      </w:r>
      <w:r w:rsidR="00ED79A7">
        <w:t xml:space="preserve">), </w:t>
      </w:r>
      <w:r w:rsidR="0078762C" w:rsidRPr="00DD12DE">
        <w:t xml:space="preserve">managing </w:t>
      </w:r>
      <w:r w:rsidR="00267E0E">
        <w:t>schedules</w:t>
      </w:r>
      <w:r w:rsidR="00ED79A7">
        <w:t xml:space="preserve"> and </w:t>
      </w:r>
      <w:r w:rsidR="00267E0E">
        <w:t>learning the protocols of how to work tog</w:t>
      </w:r>
      <w:r w:rsidR="00D128BA">
        <w:t xml:space="preserve">ether in an unfamiliar culture </w:t>
      </w:r>
      <w:r w:rsidR="00267E0E">
        <w:t xml:space="preserve">and climate. </w:t>
      </w:r>
    </w:p>
    <w:p w14:paraId="6591BC66" w14:textId="77777777" w:rsidR="009C7188" w:rsidRPr="00DD12DE" w:rsidRDefault="009C7188"/>
    <w:p w14:paraId="48E465A4" w14:textId="62FEF051" w:rsidR="003209A3" w:rsidRDefault="00267E0E">
      <w:r w:rsidRPr="00EB4067">
        <w:t>Arriving</w:t>
      </w:r>
      <w:r>
        <w:t xml:space="preserve"> at Ritsurin Garden in Takamatsu,</w:t>
      </w:r>
      <w:r w:rsidR="005367FA">
        <w:t xml:space="preserve"> is</w:t>
      </w:r>
      <w:r w:rsidR="00287753">
        <w:t xml:space="preserve"> necessarily a surprise</w:t>
      </w:r>
      <w:r w:rsidR="005367FA">
        <w:t>. Here</w:t>
      </w:r>
      <w:r w:rsidR="009C7188">
        <w:t>,</w:t>
      </w:r>
      <w:r w:rsidR="005367FA">
        <w:t xml:space="preserve"> the</w:t>
      </w:r>
      <w:r>
        <w:t xml:space="preserve"> work</w:t>
      </w:r>
      <w:r w:rsidR="009C7188">
        <w:t>s</w:t>
      </w:r>
      <w:r>
        <w:t xml:space="preserve"> so far made on the basis of projection and speculation </w:t>
      </w:r>
      <w:r w:rsidR="005367FA">
        <w:t xml:space="preserve">have to find their completion </w:t>
      </w:r>
      <w:r>
        <w:t>in the order of things, not to ‘fit in’ but to expand the possible narratives that the place already</w:t>
      </w:r>
      <w:r w:rsidR="002B1A23">
        <w:t xml:space="preserve"> generates</w:t>
      </w:r>
      <w:r w:rsidR="005367FA">
        <w:t xml:space="preserve">. </w:t>
      </w:r>
      <w:r w:rsidR="00C31A95">
        <w:t>And w</w:t>
      </w:r>
      <w:r w:rsidR="003209A3">
        <w:t>hile the</w:t>
      </w:r>
      <w:r w:rsidR="00603C0F">
        <w:t xml:space="preserve"> garden as a designed place is </w:t>
      </w:r>
      <w:r w:rsidR="003209A3">
        <w:t>a carefull</w:t>
      </w:r>
      <w:r w:rsidR="00603C0F">
        <w:t xml:space="preserve">y managed artifact, it is also </w:t>
      </w:r>
      <w:r w:rsidR="003209A3">
        <w:t>bursting with potentially disorderly elements.</w:t>
      </w:r>
      <w:r w:rsidR="00603C0F">
        <w:t xml:space="preserve"> It is alive.</w:t>
      </w:r>
      <w:r w:rsidR="003209A3">
        <w:t xml:space="preserve"> </w:t>
      </w:r>
      <w:r w:rsidR="005367FA">
        <w:t>New challenges arise.</w:t>
      </w:r>
      <w:r w:rsidR="003209A3" w:rsidRPr="003209A3">
        <w:t xml:space="preserve"> </w:t>
      </w:r>
      <w:r w:rsidR="003209A3">
        <w:t>Improvisation and rethinking is required to respond to the restrictions imposed by the site.</w:t>
      </w:r>
      <w:r w:rsidR="005367FA">
        <w:t xml:space="preserve"> The place as a lived and worked environment is understood to be infinitely more complex than any single story, photograph or drawing can suggest.</w:t>
      </w:r>
      <w:r w:rsidR="007B1024">
        <w:t xml:space="preserve"> </w:t>
      </w:r>
    </w:p>
    <w:p w14:paraId="3A5D6554" w14:textId="77777777" w:rsidR="003209A3" w:rsidRDefault="003209A3"/>
    <w:p w14:paraId="543EB75A" w14:textId="1E04673D" w:rsidR="003209A3" w:rsidRDefault="003209A3" w:rsidP="003209A3">
      <w:r w:rsidRPr="00DD12DE">
        <w:t xml:space="preserve">The head gardener of Ritsurin Garden </w:t>
      </w:r>
      <w:r>
        <w:t xml:space="preserve">Mr </w:t>
      </w:r>
      <w:r w:rsidR="001051A2">
        <w:t xml:space="preserve">Kawata, </w:t>
      </w:r>
      <w:r w:rsidRPr="00DD12DE">
        <w:t>sp</w:t>
      </w:r>
      <w:r>
        <w:t>eaks</w:t>
      </w:r>
      <w:r w:rsidRPr="00DD12DE">
        <w:t xml:space="preserve"> of hi</w:t>
      </w:r>
      <w:r>
        <w:t xml:space="preserve">s constant watchful care </w:t>
      </w:r>
      <w:r w:rsidRPr="00DD12DE">
        <w:t>for</w:t>
      </w:r>
      <w:r w:rsidR="00603C0F">
        <w:t xml:space="preserve"> the garden and his striving to learn from it each and every</w:t>
      </w:r>
      <w:r w:rsidR="0091718D">
        <w:t xml:space="preserve"> </w:t>
      </w:r>
      <w:r w:rsidR="00603C0F">
        <w:t>d</w:t>
      </w:r>
      <w:r w:rsidR="001051A2">
        <w:t xml:space="preserve">ay.  His respect and care </w:t>
      </w:r>
      <w:r w:rsidRPr="00DD12DE">
        <w:t xml:space="preserve">seems an important lesson for any artist </w:t>
      </w:r>
      <w:r w:rsidR="0091718D">
        <w:t xml:space="preserve">to practice. The </w:t>
      </w:r>
      <w:r w:rsidR="00DC6117">
        <w:t xml:space="preserve">cultivation </w:t>
      </w:r>
      <w:r w:rsidR="0091718D">
        <w:t xml:space="preserve">of </w:t>
      </w:r>
      <w:r>
        <w:t>Ritsurin Garden</w:t>
      </w:r>
      <w:r w:rsidR="00603C0F">
        <w:t>,</w:t>
      </w:r>
      <w:r>
        <w:t xml:space="preserve"> while appearing to be one of </w:t>
      </w:r>
      <w:r w:rsidR="00603C0F">
        <w:t xml:space="preserve">tight </w:t>
      </w:r>
      <w:r>
        <w:t xml:space="preserve">control, </w:t>
      </w:r>
      <w:r w:rsidRPr="00DD12DE">
        <w:t xml:space="preserve">is revealed to be </w:t>
      </w:r>
      <w:r>
        <w:t>a</w:t>
      </w:r>
      <w:r w:rsidR="00603C0F">
        <w:t xml:space="preserve">n </w:t>
      </w:r>
      <w:r w:rsidR="0091718D">
        <w:t xml:space="preserve">ongoing </w:t>
      </w:r>
      <w:r w:rsidR="00603C0F">
        <w:t>intimate</w:t>
      </w:r>
      <w:r>
        <w:t xml:space="preserve"> conversation between the work of the gardeners and the garden, a process which is attentive </w:t>
      </w:r>
      <w:r w:rsidRPr="00DD12DE">
        <w:t xml:space="preserve">to the pressures of technologies, </w:t>
      </w:r>
      <w:r w:rsidR="00603C0F">
        <w:t>climatic variations and</w:t>
      </w:r>
      <w:r w:rsidRPr="00DD12DE">
        <w:t xml:space="preserve"> </w:t>
      </w:r>
      <w:r>
        <w:t xml:space="preserve">the opportunities sought by </w:t>
      </w:r>
      <w:r w:rsidRPr="00DD12DE">
        <w:t>organisms eager for life.</w:t>
      </w:r>
      <w:r>
        <w:t xml:space="preserve"> </w:t>
      </w:r>
    </w:p>
    <w:p w14:paraId="57903EEC" w14:textId="77777777" w:rsidR="001503DF" w:rsidRDefault="001503DF" w:rsidP="003209A3"/>
    <w:p w14:paraId="050CD642" w14:textId="57D76C64" w:rsidR="003209A3" w:rsidRDefault="003209A3" w:rsidP="003209A3">
      <w:r>
        <w:t>‘Like people, material things are processes, brought into being through production, embroiled in ongoing social projects, and requiring attentive engagement. Their very materialness provid</w:t>
      </w:r>
      <w:r w:rsidR="004D6250">
        <w:t>es them with the capa</w:t>
      </w:r>
      <w:r>
        <w:t>city to redirect human intentions and engender reflection on the conditions and nature of being</w:t>
      </w:r>
      <w:r w:rsidR="00603C0F">
        <w:t>.</w:t>
      </w:r>
      <w:r>
        <w:t xml:space="preserve"> This is where their real agency resides, because they cannot always be captured and contained.’</w:t>
      </w:r>
      <w:r w:rsidR="004D6250">
        <w:t xml:space="preserve"> </w:t>
      </w:r>
      <w:r w:rsidR="004D6250">
        <w:rPr>
          <w:rStyle w:val="FootnoteReference"/>
        </w:rPr>
        <w:footnoteReference w:id="1"/>
      </w:r>
    </w:p>
    <w:p w14:paraId="4B9189D7" w14:textId="77777777" w:rsidR="001503DF" w:rsidRDefault="001503DF" w:rsidP="003209A3"/>
    <w:p w14:paraId="00C57F48" w14:textId="5B95B436" w:rsidR="001F3ED2" w:rsidRDefault="004D6250">
      <w:r>
        <w:t xml:space="preserve">Art </w:t>
      </w:r>
      <w:r w:rsidR="003209A3">
        <w:t>practices</w:t>
      </w:r>
      <w:r>
        <w:t xml:space="preserve"> then</w:t>
      </w:r>
      <w:r w:rsidR="003209A3">
        <w:t xml:space="preserve">, </w:t>
      </w:r>
      <w:r>
        <w:t xml:space="preserve">can be understood </w:t>
      </w:r>
      <w:r w:rsidR="003209A3">
        <w:t>as ongoing process</w:t>
      </w:r>
      <w:r w:rsidR="00652F34">
        <w:t>es of cultivation which require</w:t>
      </w:r>
      <w:r>
        <w:t xml:space="preserve"> </w:t>
      </w:r>
      <w:r w:rsidR="003209A3">
        <w:t>responsiveness and flexibility</w:t>
      </w:r>
      <w:r w:rsidR="00652F34">
        <w:t xml:space="preserve">. </w:t>
      </w:r>
      <w:r w:rsidR="00466595">
        <w:t>As the project gathers pace, and abstractions become realities, r</w:t>
      </w:r>
      <w:r w:rsidR="00AF09C3">
        <w:t>equests and problems are met w</w:t>
      </w:r>
      <w:r w:rsidR="000A60BF">
        <w:t>ith</w:t>
      </w:r>
      <w:r w:rsidR="00AF09C3">
        <w:t xml:space="preserve"> ingenuity and generosity on the part of</w:t>
      </w:r>
      <w:r w:rsidR="00EB4067">
        <w:t xml:space="preserve"> the </w:t>
      </w:r>
      <w:r w:rsidR="003209A3">
        <w:t>gardeners, administrators, technicians, teachers, publicists</w:t>
      </w:r>
      <w:r w:rsidR="00AF09C3">
        <w:t xml:space="preserve"> and artists</w:t>
      </w:r>
      <w:r w:rsidR="00EB4067">
        <w:t xml:space="preserve">. </w:t>
      </w:r>
      <w:r w:rsidR="007C5322">
        <w:t>The work of art is so much more than one of producing objects to be valued or discarded in a globalized market.</w:t>
      </w:r>
      <w:r w:rsidR="008A1280">
        <w:t xml:space="preserve"> </w:t>
      </w:r>
      <w:r w:rsidR="007C5322">
        <w:t>The process</w:t>
      </w:r>
      <w:r w:rsidR="00A33C00">
        <w:t xml:space="preserve"> is not easy, tenacity</w:t>
      </w:r>
      <w:r w:rsidR="00466595">
        <w:t xml:space="preserve"> and resilience are asked for. </w:t>
      </w:r>
      <w:r w:rsidR="008A1280">
        <w:t xml:space="preserve">There is an intensification of energies </w:t>
      </w:r>
      <w:r w:rsidR="003209A3">
        <w:t xml:space="preserve">leading up to the rituals of </w:t>
      </w:r>
      <w:r w:rsidR="007D4AEC">
        <w:t>public ex</w:t>
      </w:r>
      <w:r w:rsidR="00BF2EF6">
        <w:t>hibition</w:t>
      </w:r>
      <w:r w:rsidR="00EB4067">
        <w:t>,</w:t>
      </w:r>
      <w:r w:rsidR="009C7188">
        <w:t xml:space="preserve"> </w:t>
      </w:r>
      <w:r w:rsidR="00BF2EF6">
        <w:t xml:space="preserve">and </w:t>
      </w:r>
      <w:r w:rsidR="00EB4067">
        <w:t xml:space="preserve">the project changes gear as the works </w:t>
      </w:r>
      <w:r w:rsidR="008A1280">
        <w:t xml:space="preserve">come to </w:t>
      </w:r>
      <w:r w:rsidR="00EB4067">
        <w:t xml:space="preserve">realize their independence from their creators. </w:t>
      </w:r>
      <w:r w:rsidR="0027048A">
        <w:t xml:space="preserve">Something has been accomplished </w:t>
      </w:r>
      <w:r w:rsidR="00EB4067">
        <w:t xml:space="preserve">and there is a standing back to </w:t>
      </w:r>
      <w:r w:rsidR="00DB7082">
        <w:t>review the process.</w:t>
      </w:r>
      <w:r w:rsidR="00E169DD">
        <w:t xml:space="preserve"> </w:t>
      </w:r>
      <w:r w:rsidR="00015FA4">
        <w:t xml:space="preserve">Perhaps </w:t>
      </w:r>
      <w:r w:rsidR="00015FA4" w:rsidRPr="002B1A23">
        <w:rPr>
          <w:color w:val="000000" w:themeColor="text1"/>
        </w:rPr>
        <w:t>this</w:t>
      </w:r>
      <w:r w:rsidR="005525A6">
        <w:t xml:space="preserve"> is the most important time at this stage of the</w:t>
      </w:r>
      <w:r w:rsidR="005525A6" w:rsidRPr="00DD12DE">
        <w:t xml:space="preserve"> </w:t>
      </w:r>
      <w:r w:rsidR="005525A6">
        <w:t xml:space="preserve">collaborative </w:t>
      </w:r>
      <w:r w:rsidR="005525A6" w:rsidRPr="00DD12DE">
        <w:t xml:space="preserve">project. </w:t>
      </w:r>
      <w:r w:rsidR="00C31A95">
        <w:t>The production of works have so far been sustained and maintained with the support of the educational inst</w:t>
      </w:r>
      <w:r w:rsidR="00791882">
        <w:t>it</w:t>
      </w:r>
      <w:r w:rsidR="00C31A95">
        <w:t xml:space="preserve">utions involved, but now they are exposed to the unpredictability of circumstance, to </w:t>
      </w:r>
      <w:r w:rsidR="00D7352E">
        <w:t xml:space="preserve">diverse cultural readings, </w:t>
      </w:r>
      <w:r w:rsidR="00C31A95">
        <w:t>public discrimination and evaluation.</w:t>
      </w:r>
      <w:r w:rsidR="004103EF">
        <w:t xml:space="preserve"> Hopefully by this exposure the works are understood to</w:t>
      </w:r>
      <w:r w:rsidR="000A60BF">
        <w:t xml:space="preserve"> have engaged with</w:t>
      </w:r>
      <w:r w:rsidR="00FE4C42">
        <w:t xml:space="preserve"> a far richer and more complex </w:t>
      </w:r>
      <w:r w:rsidR="005525A6">
        <w:t>topography than envisaged</w:t>
      </w:r>
      <w:r w:rsidR="00FE4C42">
        <w:t xml:space="preserve"> at the beginning, and therefore invite</w:t>
      </w:r>
      <w:r w:rsidR="005525A6">
        <w:t xml:space="preserve"> new questions.</w:t>
      </w:r>
    </w:p>
    <w:p w14:paraId="3D81FA39" w14:textId="77777777" w:rsidR="00BF2EF6" w:rsidRDefault="00BF2EF6">
      <w:pPr>
        <w:rPr>
          <w:b/>
        </w:rPr>
      </w:pPr>
    </w:p>
    <w:p w14:paraId="5C757AB2" w14:textId="40417CF9" w:rsidR="00EC1843" w:rsidRDefault="00FE028F" w:rsidP="00E06536">
      <w:r>
        <w:t xml:space="preserve">Taking the time for reflection is critical. </w:t>
      </w:r>
      <w:r w:rsidR="00EC1843" w:rsidRPr="00D218A4">
        <w:t>What has changed</w:t>
      </w:r>
      <w:r w:rsidR="00EC1843">
        <w:rPr>
          <w:b/>
        </w:rPr>
        <w:t xml:space="preserve"> </w:t>
      </w:r>
      <w:r w:rsidR="00C31A95" w:rsidRPr="00C31A95">
        <w:t xml:space="preserve">for the </w:t>
      </w:r>
      <w:r w:rsidR="005525A6">
        <w:t xml:space="preserve">artists </w:t>
      </w:r>
      <w:r w:rsidR="00EC1843" w:rsidRPr="007B1024">
        <w:t>as a result of this project</w:t>
      </w:r>
      <w:r w:rsidR="00C31A95">
        <w:rPr>
          <w:b/>
        </w:rPr>
        <w:t xml:space="preserve"> </w:t>
      </w:r>
      <w:r w:rsidR="00C31A95" w:rsidRPr="00C31A95">
        <w:t>and</w:t>
      </w:r>
      <w:r w:rsidR="00C31A95">
        <w:rPr>
          <w:b/>
        </w:rPr>
        <w:t xml:space="preserve"> </w:t>
      </w:r>
      <w:r w:rsidR="004103EF">
        <w:t xml:space="preserve">what will be </w:t>
      </w:r>
      <w:r w:rsidR="00EC1843">
        <w:t xml:space="preserve">the </w:t>
      </w:r>
      <w:r w:rsidR="002E7311">
        <w:t xml:space="preserve">lasting </w:t>
      </w:r>
      <w:r w:rsidR="00EC1843">
        <w:t xml:space="preserve">significance of work ‘done’? </w:t>
      </w:r>
      <w:r w:rsidR="005525A6" w:rsidRPr="00DD12DE">
        <w:t xml:space="preserve">The </w:t>
      </w:r>
      <w:r w:rsidR="005525A6">
        <w:t xml:space="preserve">discrete </w:t>
      </w:r>
      <w:r w:rsidR="005525A6" w:rsidRPr="00DD12DE">
        <w:t>artwork</w:t>
      </w:r>
      <w:r w:rsidR="005525A6">
        <w:t>s</w:t>
      </w:r>
      <w:r w:rsidR="005525A6" w:rsidRPr="00DD12DE">
        <w:t xml:space="preserve"> </w:t>
      </w:r>
      <w:r w:rsidR="005525A6" w:rsidRPr="002B1A23">
        <w:rPr>
          <w:color w:val="000000" w:themeColor="text1"/>
        </w:rPr>
        <w:t xml:space="preserve">existed in the time and space of Ritsurin Garden, but </w:t>
      </w:r>
      <w:r w:rsidR="00015FA4" w:rsidRPr="002B1A23">
        <w:rPr>
          <w:color w:val="000000" w:themeColor="text1"/>
        </w:rPr>
        <w:t xml:space="preserve">have now </w:t>
      </w:r>
      <w:r w:rsidR="005525A6" w:rsidRPr="002B1A23">
        <w:rPr>
          <w:color w:val="000000" w:themeColor="text1"/>
        </w:rPr>
        <w:t xml:space="preserve">been removed and </w:t>
      </w:r>
      <w:r w:rsidR="00421885" w:rsidRPr="002B1A23">
        <w:rPr>
          <w:color w:val="000000" w:themeColor="text1"/>
        </w:rPr>
        <w:t xml:space="preserve">have </w:t>
      </w:r>
      <w:r w:rsidR="005525A6" w:rsidRPr="002B1A23">
        <w:rPr>
          <w:color w:val="000000" w:themeColor="text1"/>
        </w:rPr>
        <w:t>cease</w:t>
      </w:r>
      <w:r w:rsidR="00015FA4" w:rsidRPr="002B1A23">
        <w:rPr>
          <w:color w:val="000000" w:themeColor="text1"/>
        </w:rPr>
        <w:t>d</w:t>
      </w:r>
      <w:r w:rsidR="005525A6" w:rsidRPr="002B1A23">
        <w:rPr>
          <w:color w:val="000000" w:themeColor="text1"/>
        </w:rPr>
        <w:t xml:space="preserve"> to exist in the same form. </w:t>
      </w:r>
      <w:r w:rsidR="004103EF" w:rsidRPr="002B1A23">
        <w:rPr>
          <w:color w:val="000000" w:themeColor="text1"/>
        </w:rPr>
        <w:t xml:space="preserve">Were </w:t>
      </w:r>
      <w:r w:rsidR="005525A6" w:rsidRPr="002B1A23">
        <w:rPr>
          <w:color w:val="000000" w:themeColor="text1"/>
        </w:rPr>
        <w:t xml:space="preserve">material </w:t>
      </w:r>
      <w:r w:rsidR="004103EF" w:rsidRPr="002B1A23">
        <w:rPr>
          <w:color w:val="000000" w:themeColor="text1"/>
        </w:rPr>
        <w:t xml:space="preserve">resources and conversational opportunities </w:t>
      </w:r>
      <w:r w:rsidR="005525A6" w:rsidRPr="002B1A23">
        <w:rPr>
          <w:color w:val="000000" w:themeColor="text1"/>
        </w:rPr>
        <w:t xml:space="preserve">with public visitors and on site staff </w:t>
      </w:r>
      <w:r w:rsidR="004103EF" w:rsidRPr="002B1A23">
        <w:rPr>
          <w:color w:val="000000" w:themeColor="text1"/>
        </w:rPr>
        <w:t>fully explored</w:t>
      </w:r>
      <w:r w:rsidR="005525A6" w:rsidRPr="002B1A23">
        <w:rPr>
          <w:color w:val="000000" w:themeColor="text1"/>
        </w:rPr>
        <w:t>?</w:t>
      </w:r>
      <w:r w:rsidRPr="002B1A23">
        <w:rPr>
          <w:color w:val="000000" w:themeColor="text1"/>
        </w:rPr>
        <w:t xml:space="preserve"> Can documentation </w:t>
      </w:r>
      <w:r w:rsidR="004103EF" w:rsidRPr="002B1A23">
        <w:rPr>
          <w:color w:val="000000" w:themeColor="text1"/>
        </w:rPr>
        <w:t>possibly represent the core of t</w:t>
      </w:r>
      <w:r w:rsidR="00B3582B" w:rsidRPr="002B1A23">
        <w:rPr>
          <w:color w:val="000000" w:themeColor="text1"/>
        </w:rPr>
        <w:t>he experience and achievements? New communities of interest have been established and through these, stories are told. There may be s</w:t>
      </w:r>
      <w:r w:rsidR="006071FD" w:rsidRPr="002B1A23">
        <w:rPr>
          <w:color w:val="000000" w:themeColor="text1"/>
        </w:rPr>
        <w:t xml:space="preserve">tories </w:t>
      </w:r>
      <w:r w:rsidR="00FA6666" w:rsidRPr="002B1A23">
        <w:rPr>
          <w:color w:val="000000" w:themeColor="text1"/>
        </w:rPr>
        <w:t xml:space="preserve">over which the </w:t>
      </w:r>
      <w:r w:rsidR="00AF09C3" w:rsidRPr="002B1A23">
        <w:rPr>
          <w:color w:val="000000" w:themeColor="text1"/>
        </w:rPr>
        <w:t xml:space="preserve">individual </w:t>
      </w:r>
      <w:r w:rsidR="00FA6666" w:rsidRPr="002B1A23">
        <w:rPr>
          <w:color w:val="000000" w:themeColor="text1"/>
        </w:rPr>
        <w:t xml:space="preserve">artist has little control </w:t>
      </w:r>
      <w:r w:rsidR="0091718D" w:rsidRPr="002B1A23">
        <w:rPr>
          <w:color w:val="000000" w:themeColor="text1"/>
        </w:rPr>
        <w:t>and which may</w:t>
      </w:r>
      <w:r w:rsidR="001503DF" w:rsidRPr="002B1A23">
        <w:rPr>
          <w:color w:val="000000" w:themeColor="text1"/>
        </w:rPr>
        <w:t xml:space="preserve"> serve diverse interests,</w:t>
      </w:r>
      <w:r w:rsidR="00B3582B" w:rsidRPr="002B1A23">
        <w:rPr>
          <w:color w:val="000000" w:themeColor="text1"/>
        </w:rPr>
        <w:t xml:space="preserve"> but there</w:t>
      </w:r>
      <w:r w:rsidR="00050084" w:rsidRPr="002B1A23">
        <w:rPr>
          <w:color w:val="000000" w:themeColor="text1"/>
        </w:rPr>
        <w:t xml:space="preserve"> </w:t>
      </w:r>
      <w:r w:rsidR="003209A3" w:rsidRPr="002B1A23">
        <w:rPr>
          <w:color w:val="000000" w:themeColor="text1"/>
        </w:rPr>
        <w:t xml:space="preserve">are </w:t>
      </w:r>
      <w:r w:rsidR="00FA6666" w:rsidRPr="002B1A23">
        <w:rPr>
          <w:color w:val="000000" w:themeColor="text1"/>
        </w:rPr>
        <w:t xml:space="preserve">also </w:t>
      </w:r>
      <w:r w:rsidR="00EC1843" w:rsidRPr="002B1A23">
        <w:rPr>
          <w:color w:val="000000" w:themeColor="text1"/>
        </w:rPr>
        <w:t>new possibilities released by the telling</w:t>
      </w:r>
      <w:r w:rsidR="00A33C00" w:rsidRPr="002B1A23">
        <w:rPr>
          <w:color w:val="000000" w:themeColor="text1"/>
        </w:rPr>
        <w:t xml:space="preserve"> - a</w:t>
      </w:r>
      <w:r w:rsidR="00050084" w:rsidRPr="002B1A23">
        <w:rPr>
          <w:color w:val="000000" w:themeColor="text1"/>
        </w:rPr>
        <w:t xml:space="preserve"> </w:t>
      </w:r>
      <w:r w:rsidR="00FA6666" w:rsidRPr="002B1A23">
        <w:rPr>
          <w:color w:val="000000" w:themeColor="text1"/>
        </w:rPr>
        <w:t>retrospective unders</w:t>
      </w:r>
      <w:r w:rsidR="00050084" w:rsidRPr="002B1A23">
        <w:rPr>
          <w:color w:val="000000" w:themeColor="text1"/>
        </w:rPr>
        <w:t>tanding of what has bee</w:t>
      </w:r>
      <w:r w:rsidR="001503DF" w:rsidRPr="002B1A23">
        <w:rPr>
          <w:color w:val="000000" w:themeColor="text1"/>
        </w:rPr>
        <w:t xml:space="preserve">n done, and renewed excitement </w:t>
      </w:r>
      <w:r w:rsidR="00050084" w:rsidRPr="002B1A23">
        <w:rPr>
          <w:color w:val="000000" w:themeColor="text1"/>
        </w:rPr>
        <w:t xml:space="preserve">for what is to come. </w:t>
      </w:r>
      <w:r w:rsidR="00050084">
        <w:t xml:space="preserve"> </w:t>
      </w:r>
      <w:r w:rsidR="00EC1843">
        <w:t>Art practice here is a process of enablement, a way of going on and a new departure.</w:t>
      </w:r>
    </w:p>
    <w:p w14:paraId="174176F5" w14:textId="77777777" w:rsidR="00E959C8" w:rsidRDefault="00E959C8" w:rsidP="00E06536"/>
    <w:p w14:paraId="2EE412EB" w14:textId="3D49AD64" w:rsidR="003209A3" w:rsidRDefault="00E959C8" w:rsidP="00E959C8">
      <w:r>
        <w:t>This project could only come about not only through the labour</w:t>
      </w:r>
      <w:r w:rsidR="00050084">
        <w:t xml:space="preserve">, </w:t>
      </w:r>
      <w:r w:rsidR="001503DF">
        <w:t>generosity and good</w:t>
      </w:r>
      <w:r w:rsidR="00050084">
        <w:t>will</w:t>
      </w:r>
      <w:r w:rsidR="00466595">
        <w:t xml:space="preserve"> of </w:t>
      </w:r>
      <w:r w:rsidR="00A33C00">
        <w:t xml:space="preserve">everyone </w:t>
      </w:r>
      <w:r w:rsidR="00050084">
        <w:t>involved,</w:t>
      </w:r>
      <w:r>
        <w:t xml:space="preserve"> </w:t>
      </w:r>
      <w:r w:rsidR="00A33C00">
        <w:t>and also through the complex and unpredictable</w:t>
      </w:r>
      <w:r>
        <w:t xml:space="preserve"> webs of technologies</w:t>
      </w:r>
      <w:r w:rsidR="00050084">
        <w:t xml:space="preserve"> employed</w:t>
      </w:r>
      <w:r w:rsidR="003209A3">
        <w:t xml:space="preserve">. </w:t>
      </w:r>
      <w:r w:rsidR="003209A3" w:rsidRPr="001523AD">
        <w:t>If</w:t>
      </w:r>
      <w:r w:rsidR="00DB7082" w:rsidRPr="001523AD">
        <w:t xml:space="preserve"> any of these</w:t>
      </w:r>
      <w:r w:rsidR="00DB7082" w:rsidRPr="001523AD">
        <w:rPr>
          <w:color w:val="FF0000"/>
        </w:rPr>
        <w:t xml:space="preserve"> </w:t>
      </w:r>
      <w:r w:rsidR="00DB7082">
        <w:t>should falter or fail</w:t>
      </w:r>
      <w:r>
        <w:t xml:space="preserve">, </w:t>
      </w:r>
      <w:r w:rsidR="00D218A4">
        <w:t xml:space="preserve">(as they often do), </w:t>
      </w:r>
      <w:r>
        <w:t xml:space="preserve">then the question of what </w:t>
      </w:r>
      <w:r w:rsidR="00B3582B" w:rsidRPr="002B1A23">
        <w:rPr>
          <w:color w:val="000000" w:themeColor="text1"/>
        </w:rPr>
        <w:t>communities,</w:t>
      </w:r>
      <w:r w:rsidR="00B3582B">
        <w:t xml:space="preserve"> </w:t>
      </w:r>
      <w:r>
        <w:t>collaboration</w:t>
      </w:r>
      <w:r w:rsidR="00D218A4">
        <w:t>s</w:t>
      </w:r>
      <w:r>
        <w:t>, movement</w:t>
      </w:r>
      <w:r w:rsidR="00D218A4">
        <w:t>s and change</w:t>
      </w:r>
      <w:r w:rsidR="001523AD" w:rsidRPr="002B1A23">
        <w:rPr>
          <w:color w:val="000000" w:themeColor="text1"/>
        </w:rPr>
        <w:t>s</w:t>
      </w:r>
      <w:r w:rsidR="00B3582B">
        <w:t xml:space="preserve"> are possible will</w:t>
      </w:r>
      <w:r>
        <w:t xml:space="preserve"> </w:t>
      </w:r>
      <w:r w:rsidR="00B3582B">
        <w:t xml:space="preserve">need </w:t>
      </w:r>
      <w:r>
        <w:t>to be re-worked and with it our assumptions of what art practice is, or is for.</w:t>
      </w:r>
      <w:r w:rsidR="00D218A4">
        <w:t xml:space="preserve"> </w:t>
      </w:r>
      <w:r w:rsidR="0027629A">
        <w:t>Today,</w:t>
      </w:r>
      <w:r w:rsidR="00050084">
        <w:t xml:space="preserve"> t</w:t>
      </w:r>
      <w:r w:rsidR="00D218A4">
        <w:t xml:space="preserve">his is a </w:t>
      </w:r>
      <w:r w:rsidR="003209A3">
        <w:t xml:space="preserve">serious </w:t>
      </w:r>
      <w:r w:rsidR="00D218A4">
        <w:t>challenge</w:t>
      </w:r>
      <w:r w:rsidR="003209A3">
        <w:t xml:space="preserve">.  </w:t>
      </w:r>
    </w:p>
    <w:p w14:paraId="457D4E79" w14:textId="77777777" w:rsidR="00E959C8" w:rsidRDefault="00E959C8" w:rsidP="00E06536"/>
    <w:p w14:paraId="599269C6" w14:textId="77777777" w:rsidR="0054528A" w:rsidRDefault="0054528A">
      <w:pPr>
        <w:rPr>
          <w:b/>
        </w:rPr>
      </w:pPr>
    </w:p>
    <w:p w14:paraId="790A6EF8" w14:textId="77777777" w:rsidR="004B7565" w:rsidRDefault="004B7565" w:rsidP="00700533"/>
    <w:p w14:paraId="179C8B33" w14:textId="77777777" w:rsidR="003F6DD0" w:rsidRDefault="003F6DD0">
      <w:pPr>
        <w:rPr>
          <w:b/>
        </w:rPr>
      </w:pPr>
    </w:p>
    <w:p w14:paraId="55FA6D46" w14:textId="77777777" w:rsidR="00E804EF" w:rsidRPr="00735F6C" w:rsidRDefault="00E804EF">
      <w:pPr>
        <w:rPr>
          <w:b/>
        </w:rPr>
      </w:pPr>
    </w:p>
    <w:sectPr w:rsidR="00E804EF" w:rsidRPr="00735F6C" w:rsidSect="00260DA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36A67" w14:textId="77777777" w:rsidR="00434CDD" w:rsidRDefault="00434CDD" w:rsidP="004D6250">
      <w:r>
        <w:separator/>
      </w:r>
    </w:p>
  </w:endnote>
  <w:endnote w:type="continuationSeparator" w:id="0">
    <w:p w14:paraId="3A67C9A8" w14:textId="77777777" w:rsidR="00434CDD" w:rsidRDefault="00434CDD" w:rsidP="004D6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D0145" w14:textId="77777777" w:rsidR="00434CDD" w:rsidRDefault="00434CDD" w:rsidP="004D6250">
      <w:r>
        <w:separator/>
      </w:r>
    </w:p>
  </w:footnote>
  <w:footnote w:type="continuationSeparator" w:id="0">
    <w:p w14:paraId="05B9C7A9" w14:textId="77777777" w:rsidR="00434CDD" w:rsidRDefault="00434CDD" w:rsidP="004D6250">
      <w:r>
        <w:continuationSeparator/>
      </w:r>
    </w:p>
  </w:footnote>
  <w:footnote w:id="1">
    <w:p w14:paraId="6E4022A6" w14:textId="0D9AEDB0" w:rsidR="000A60BF" w:rsidRDefault="000A60BF" w:rsidP="004D6250">
      <w:r>
        <w:rPr>
          <w:rStyle w:val="FootnoteReference"/>
        </w:rPr>
        <w:footnoteRef/>
      </w:r>
      <w:r>
        <w:t xml:space="preserve">  Pollard, Joshua. ‘The Art of Decay and the Transformation of Substance”, in ‘Substance, Memory, Display’, 60. Eds. Renfrew, Gosden and De Marrais. McDonald Institute for Archaeological Research, University of Cambridge, 2004.</w:t>
      </w:r>
    </w:p>
    <w:p w14:paraId="2D7E1EEF" w14:textId="77777777" w:rsidR="000A60BF" w:rsidRDefault="000A60BF" w:rsidP="004D6250"/>
    <w:p w14:paraId="6CDECBC2" w14:textId="7AFD9B6A" w:rsidR="000A60BF" w:rsidRPr="00DD12DE" w:rsidRDefault="000A60BF" w:rsidP="004D6250"/>
    <w:p w14:paraId="5E9FFA69" w14:textId="24694BF9" w:rsidR="000A60BF" w:rsidRDefault="000A60BF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F6C"/>
    <w:rsid w:val="00015FA4"/>
    <w:rsid w:val="00050084"/>
    <w:rsid w:val="00083D7B"/>
    <w:rsid w:val="000A60BF"/>
    <w:rsid w:val="001051A2"/>
    <w:rsid w:val="00126B2F"/>
    <w:rsid w:val="001501C3"/>
    <w:rsid w:val="001503DF"/>
    <w:rsid w:val="001523AD"/>
    <w:rsid w:val="0016573F"/>
    <w:rsid w:val="001879FE"/>
    <w:rsid w:val="001B4FE0"/>
    <w:rsid w:val="001C7AA5"/>
    <w:rsid w:val="001F3ED2"/>
    <w:rsid w:val="00260DA2"/>
    <w:rsid w:val="00263016"/>
    <w:rsid w:val="00267E0E"/>
    <w:rsid w:val="0027048A"/>
    <w:rsid w:val="0027629A"/>
    <w:rsid w:val="002813E6"/>
    <w:rsid w:val="00287753"/>
    <w:rsid w:val="002B1A23"/>
    <w:rsid w:val="002B440D"/>
    <w:rsid w:val="002D2F72"/>
    <w:rsid w:val="002E7311"/>
    <w:rsid w:val="00304B6A"/>
    <w:rsid w:val="003209A3"/>
    <w:rsid w:val="003313E1"/>
    <w:rsid w:val="00335AF2"/>
    <w:rsid w:val="00391C31"/>
    <w:rsid w:val="003C41A5"/>
    <w:rsid w:val="003F6DD0"/>
    <w:rsid w:val="004103EF"/>
    <w:rsid w:val="00421885"/>
    <w:rsid w:val="004347A3"/>
    <w:rsid w:val="00434CDD"/>
    <w:rsid w:val="00466595"/>
    <w:rsid w:val="004B7565"/>
    <w:rsid w:val="004D2263"/>
    <w:rsid w:val="004D6250"/>
    <w:rsid w:val="005367FA"/>
    <w:rsid w:val="00536EB1"/>
    <w:rsid w:val="0054528A"/>
    <w:rsid w:val="00547E9B"/>
    <w:rsid w:val="005525A6"/>
    <w:rsid w:val="005C768F"/>
    <w:rsid w:val="00601676"/>
    <w:rsid w:val="006017E0"/>
    <w:rsid w:val="00603C0F"/>
    <w:rsid w:val="006071FD"/>
    <w:rsid w:val="00644727"/>
    <w:rsid w:val="00652F34"/>
    <w:rsid w:val="0068130F"/>
    <w:rsid w:val="0068516B"/>
    <w:rsid w:val="006C30D5"/>
    <w:rsid w:val="006D438D"/>
    <w:rsid w:val="006E3D40"/>
    <w:rsid w:val="00700533"/>
    <w:rsid w:val="0072514C"/>
    <w:rsid w:val="00735F6C"/>
    <w:rsid w:val="0075735F"/>
    <w:rsid w:val="0078762C"/>
    <w:rsid w:val="00790742"/>
    <w:rsid w:val="00791882"/>
    <w:rsid w:val="007B1024"/>
    <w:rsid w:val="007C5322"/>
    <w:rsid w:val="007D4AEC"/>
    <w:rsid w:val="007F46DC"/>
    <w:rsid w:val="00820B5C"/>
    <w:rsid w:val="00822B64"/>
    <w:rsid w:val="00864BAF"/>
    <w:rsid w:val="008A1280"/>
    <w:rsid w:val="008D4993"/>
    <w:rsid w:val="008F5167"/>
    <w:rsid w:val="008F7B20"/>
    <w:rsid w:val="0091718D"/>
    <w:rsid w:val="00927502"/>
    <w:rsid w:val="00943B6D"/>
    <w:rsid w:val="0094694B"/>
    <w:rsid w:val="00965C54"/>
    <w:rsid w:val="009B462B"/>
    <w:rsid w:val="009C7188"/>
    <w:rsid w:val="009F3716"/>
    <w:rsid w:val="00A33C00"/>
    <w:rsid w:val="00A34E60"/>
    <w:rsid w:val="00AF09C3"/>
    <w:rsid w:val="00B16601"/>
    <w:rsid w:val="00B3582B"/>
    <w:rsid w:val="00B47E36"/>
    <w:rsid w:val="00B7309F"/>
    <w:rsid w:val="00BE7C7E"/>
    <w:rsid w:val="00BF2EF6"/>
    <w:rsid w:val="00C05100"/>
    <w:rsid w:val="00C31A95"/>
    <w:rsid w:val="00C82DFD"/>
    <w:rsid w:val="00CC7D6E"/>
    <w:rsid w:val="00CD059C"/>
    <w:rsid w:val="00D128BA"/>
    <w:rsid w:val="00D218A4"/>
    <w:rsid w:val="00D7352E"/>
    <w:rsid w:val="00D7781C"/>
    <w:rsid w:val="00D7791C"/>
    <w:rsid w:val="00DB7082"/>
    <w:rsid w:val="00DC6117"/>
    <w:rsid w:val="00DD12DE"/>
    <w:rsid w:val="00DD5284"/>
    <w:rsid w:val="00E0437B"/>
    <w:rsid w:val="00E06536"/>
    <w:rsid w:val="00E14379"/>
    <w:rsid w:val="00E169DD"/>
    <w:rsid w:val="00E30A13"/>
    <w:rsid w:val="00E759D8"/>
    <w:rsid w:val="00E77DBE"/>
    <w:rsid w:val="00E804EF"/>
    <w:rsid w:val="00E959C8"/>
    <w:rsid w:val="00EA6C2F"/>
    <w:rsid w:val="00EA7F98"/>
    <w:rsid w:val="00EB4067"/>
    <w:rsid w:val="00EC1843"/>
    <w:rsid w:val="00ED79A7"/>
    <w:rsid w:val="00EE510C"/>
    <w:rsid w:val="00F328C4"/>
    <w:rsid w:val="00F87A53"/>
    <w:rsid w:val="00FA1996"/>
    <w:rsid w:val="00FA6666"/>
    <w:rsid w:val="00FB6BF3"/>
    <w:rsid w:val="00FE028F"/>
    <w:rsid w:val="00FE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9EAA3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D6250"/>
  </w:style>
  <w:style w:type="character" w:customStyle="1" w:styleId="FootnoteTextChar">
    <w:name w:val="Footnote Text Char"/>
    <w:basedOn w:val="DefaultParagraphFont"/>
    <w:link w:val="FootnoteText"/>
    <w:uiPriority w:val="99"/>
    <w:rsid w:val="004D6250"/>
  </w:style>
  <w:style w:type="character" w:styleId="FootnoteReference">
    <w:name w:val="footnote reference"/>
    <w:basedOn w:val="DefaultParagraphFont"/>
    <w:uiPriority w:val="99"/>
    <w:unhideWhenUsed/>
    <w:rsid w:val="004D625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C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C4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1218</Words>
  <Characters>6944</Characters>
  <Application>Microsoft Macintosh Word</Application>
  <DocSecurity>0</DocSecurity>
  <Lines>57</Lines>
  <Paragraphs>16</Paragraphs>
  <ScaleCrop>false</ScaleCrop>
  <Company>University of the Arts London</Company>
  <LinksUpToDate>false</LinksUpToDate>
  <CharactersWithSpaces>8146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Microsoft Office User</cp:lastModifiedBy>
  <cp:revision>36</cp:revision>
  <dcterms:created xsi:type="dcterms:W3CDTF">2016-11-05T11:02:00Z</dcterms:created>
  <dcterms:modified xsi:type="dcterms:W3CDTF">2017-11-22T13:41:00Z</dcterms:modified>
</cp:coreProperties>
</file>