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7911" w14:textId="77777777" w:rsidR="0024787C" w:rsidRDefault="0024787C" w:rsidP="000928FC">
      <w:pPr>
        <w:rPr>
          <w:b/>
          <w:sz w:val="32"/>
          <w:szCs w:val="32"/>
          <w:lang w:val="en-US"/>
        </w:rPr>
      </w:pPr>
    </w:p>
    <w:p w14:paraId="3F61CD02" w14:textId="77777777" w:rsidR="0024787C" w:rsidRDefault="0024787C" w:rsidP="000928FC">
      <w:pPr>
        <w:rPr>
          <w:b/>
          <w:sz w:val="32"/>
          <w:szCs w:val="32"/>
          <w:lang w:val="en-US"/>
        </w:rPr>
      </w:pPr>
    </w:p>
    <w:p w14:paraId="6B62561F" w14:textId="285FE869" w:rsidR="003834DE" w:rsidRDefault="0024787C" w:rsidP="000928FC">
      <w:pPr>
        <w:rPr>
          <w:b/>
          <w:sz w:val="32"/>
          <w:szCs w:val="32"/>
          <w:lang w:val="en-US"/>
        </w:rPr>
      </w:pPr>
      <w:r>
        <w:rPr>
          <w:b/>
          <w:sz w:val="32"/>
          <w:szCs w:val="32"/>
          <w:lang w:val="en-US"/>
        </w:rPr>
        <w:t xml:space="preserve">Design (Govern)mentalities: </w:t>
      </w:r>
    </w:p>
    <w:p w14:paraId="0263CF27" w14:textId="0999F9B0" w:rsidR="0024787C" w:rsidRPr="003834DE" w:rsidRDefault="00250A0D" w:rsidP="000928FC">
      <w:pPr>
        <w:rPr>
          <w:b/>
          <w:sz w:val="32"/>
          <w:szCs w:val="32"/>
          <w:lang w:val="en-US"/>
        </w:rPr>
      </w:pPr>
      <w:r>
        <w:rPr>
          <w:b/>
          <w:sz w:val="32"/>
          <w:szCs w:val="32"/>
          <w:lang w:val="en-US"/>
        </w:rPr>
        <w:t>Implications of design and/as governance</w:t>
      </w:r>
      <w:r w:rsidR="0024787C">
        <w:rPr>
          <w:b/>
          <w:sz w:val="32"/>
          <w:szCs w:val="32"/>
          <w:lang w:val="en-US"/>
        </w:rPr>
        <w:t xml:space="preserve"> </w:t>
      </w:r>
      <w:r>
        <w:rPr>
          <w:b/>
          <w:sz w:val="32"/>
          <w:szCs w:val="32"/>
          <w:lang w:val="en-US"/>
        </w:rPr>
        <w:t>in</w:t>
      </w:r>
      <w:r w:rsidR="0024787C">
        <w:rPr>
          <w:b/>
          <w:sz w:val="32"/>
          <w:szCs w:val="32"/>
          <w:lang w:val="en-US"/>
        </w:rPr>
        <w:t xml:space="preserve"> Cape Town</w:t>
      </w:r>
    </w:p>
    <w:p w14:paraId="45A3E1A4" w14:textId="5CF3730D" w:rsidR="003834DE" w:rsidRPr="003834DE" w:rsidRDefault="003834DE" w:rsidP="000928FC">
      <w:pPr>
        <w:rPr>
          <w:lang w:val="en-US"/>
        </w:rPr>
      </w:pPr>
      <w:r w:rsidRPr="003834DE">
        <w:rPr>
          <w:lang w:val="en-US"/>
        </w:rPr>
        <w:t>Ramia Mazé</w:t>
      </w:r>
    </w:p>
    <w:p w14:paraId="1E2FD23A" w14:textId="77777777" w:rsidR="003834DE" w:rsidRDefault="003834DE" w:rsidP="000928FC">
      <w:pPr>
        <w:rPr>
          <w:b/>
          <w:sz w:val="28"/>
          <w:szCs w:val="28"/>
          <w:lang w:val="en-US"/>
        </w:rPr>
      </w:pPr>
    </w:p>
    <w:p w14:paraId="51997CE6" w14:textId="77777777" w:rsidR="003834DE" w:rsidRDefault="003834DE" w:rsidP="000928FC">
      <w:pPr>
        <w:rPr>
          <w:b/>
          <w:sz w:val="28"/>
          <w:szCs w:val="28"/>
          <w:lang w:val="en-US"/>
        </w:rPr>
      </w:pPr>
    </w:p>
    <w:p w14:paraId="05F44CC0" w14:textId="2BA0C45A" w:rsidR="003D402E" w:rsidRPr="00783530" w:rsidRDefault="003D402E" w:rsidP="000928FC">
      <w:pPr>
        <w:rPr>
          <w:b/>
          <w:sz w:val="28"/>
          <w:szCs w:val="28"/>
          <w:lang w:val="en-US"/>
        </w:rPr>
      </w:pPr>
      <w:r w:rsidRPr="00783530">
        <w:rPr>
          <w:b/>
          <w:sz w:val="28"/>
          <w:szCs w:val="28"/>
          <w:lang w:val="en-US"/>
        </w:rPr>
        <w:t>Introduction</w:t>
      </w:r>
    </w:p>
    <w:p w14:paraId="6060FFB4" w14:textId="77777777" w:rsidR="003D402E" w:rsidRDefault="003D402E" w:rsidP="000928FC">
      <w:pPr>
        <w:rPr>
          <w:lang w:val="en-US"/>
        </w:rPr>
      </w:pPr>
    </w:p>
    <w:p w14:paraId="5F000449" w14:textId="2A1A4B67" w:rsidR="001715F7" w:rsidRDefault="000928FC" w:rsidP="000928FC">
      <w:pPr>
        <w:rPr>
          <w:lang w:val="en-US"/>
        </w:rPr>
      </w:pPr>
      <w:r w:rsidRPr="00CD7CBB">
        <w:rPr>
          <w:lang w:val="en-US"/>
        </w:rPr>
        <w:t>Design is enmeshed in power relations and hegemonies, p</w:t>
      </w:r>
      <w:r>
        <w:rPr>
          <w:lang w:val="en-US"/>
        </w:rPr>
        <w:t xml:space="preserve">olitical regimes and ideologies. </w:t>
      </w:r>
      <w:r w:rsidR="00D74731">
        <w:rPr>
          <w:lang w:val="en-US"/>
        </w:rPr>
        <w:t xml:space="preserve">These political dimensions are more </w:t>
      </w:r>
      <w:r w:rsidR="00F37A19">
        <w:rPr>
          <w:lang w:val="en-US"/>
        </w:rPr>
        <w:t>explicit in architecture and it</w:t>
      </w:r>
      <w:r w:rsidR="00D74731">
        <w:rPr>
          <w:lang w:val="en-US"/>
        </w:rPr>
        <w:t xml:space="preserve">s histories of </w:t>
      </w:r>
      <w:r>
        <w:rPr>
          <w:lang w:val="en-US"/>
        </w:rPr>
        <w:t xml:space="preserve">service to states and empires, democracies and dictators. </w:t>
      </w:r>
      <w:r w:rsidR="0020646D">
        <w:rPr>
          <w:lang w:val="en-US"/>
        </w:rPr>
        <w:t xml:space="preserve">In architecture, </w:t>
      </w:r>
      <w:r w:rsidR="00C5583A">
        <w:rPr>
          <w:lang w:val="en-US"/>
        </w:rPr>
        <w:t xml:space="preserve">the </w:t>
      </w:r>
      <w:r w:rsidR="00B877CF">
        <w:rPr>
          <w:lang w:val="en-US"/>
        </w:rPr>
        <w:t xml:space="preserve">politics of </w:t>
      </w:r>
      <w:r w:rsidR="0020646D">
        <w:rPr>
          <w:lang w:val="en-US"/>
        </w:rPr>
        <w:t xml:space="preserve">form </w:t>
      </w:r>
      <w:r w:rsidR="00F37A19">
        <w:rPr>
          <w:lang w:val="en-US"/>
        </w:rPr>
        <w:t>has been widely theorized</w:t>
      </w:r>
      <w:r w:rsidR="00C5583A">
        <w:rPr>
          <w:lang w:val="en-US"/>
        </w:rPr>
        <w:t xml:space="preserve"> </w:t>
      </w:r>
      <w:r w:rsidR="00F37A19">
        <w:rPr>
          <w:lang w:val="en-US"/>
        </w:rPr>
        <w:t xml:space="preserve">in terms </w:t>
      </w:r>
      <w:r w:rsidR="0020646D">
        <w:rPr>
          <w:lang w:val="en-US"/>
        </w:rPr>
        <w:t xml:space="preserve">of the </w:t>
      </w:r>
      <w:r w:rsidR="00D87805">
        <w:rPr>
          <w:lang w:val="en-US"/>
        </w:rPr>
        <w:t>“panopticon</w:t>
      </w:r>
      <w:r w:rsidR="00B877CF">
        <w:rPr>
          <w:lang w:val="en-US"/>
        </w:rPr>
        <w:t>,</w:t>
      </w:r>
      <w:r w:rsidR="00D87805">
        <w:rPr>
          <w:lang w:val="en-US"/>
        </w:rPr>
        <w:t>”</w:t>
      </w:r>
      <w:r w:rsidR="00B877CF">
        <w:rPr>
          <w:lang w:val="en-US"/>
        </w:rPr>
        <w:t xml:space="preserve"> a building type </w:t>
      </w:r>
      <w:r w:rsidR="00661079">
        <w:rPr>
          <w:lang w:val="en-US"/>
        </w:rPr>
        <w:t>conceived two centuries ago by the social theorist Jeremy Bentham</w:t>
      </w:r>
      <w:r w:rsidR="00B877CF">
        <w:rPr>
          <w:lang w:val="en-US"/>
        </w:rPr>
        <w:t xml:space="preserve">. A panopticon prison, for example, distributes cells around a </w:t>
      </w:r>
      <w:r w:rsidR="001715F7">
        <w:rPr>
          <w:lang w:val="en-US"/>
        </w:rPr>
        <w:t>central</w:t>
      </w:r>
      <w:r w:rsidR="00B877CF">
        <w:rPr>
          <w:lang w:val="en-US"/>
        </w:rPr>
        <w:t xml:space="preserve"> guard-tower, such that inmates are both physically separated from one another and subject to a centralized su</w:t>
      </w:r>
      <w:r w:rsidR="00B20B38">
        <w:rPr>
          <w:lang w:val="en-US"/>
        </w:rPr>
        <w:t>rveillance mechanism. T</w:t>
      </w:r>
      <w:r w:rsidR="00B877CF">
        <w:rPr>
          <w:lang w:val="en-US"/>
        </w:rPr>
        <w:t xml:space="preserve">he philosopher Michel Foucault </w:t>
      </w:r>
      <w:r w:rsidR="00B20B38">
        <w:rPr>
          <w:lang w:val="en-US"/>
        </w:rPr>
        <w:t xml:space="preserve">(1995 [1975]) </w:t>
      </w:r>
      <w:r w:rsidR="008C122F">
        <w:rPr>
          <w:lang w:val="en-US"/>
        </w:rPr>
        <w:t>elaborated</w:t>
      </w:r>
      <w:r w:rsidR="00B877CF">
        <w:rPr>
          <w:lang w:val="en-US"/>
        </w:rPr>
        <w:t xml:space="preserve"> the panopticon prison </w:t>
      </w:r>
      <w:r w:rsidR="00F37A19">
        <w:rPr>
          <w:lang w:val="en-US"/>
        </w:rPr>
        <w:t>not only as a building but as a mechanism of power</w:t>
      </w:r>
      <w:r w:rsidR="00B619CA">
        <w:rPr>
          <w:lang w:val="en-US"/>
        </w:rPr>
        <w:t xml:space="preserve">. </w:t>
      </w:r>
      <w:r w:rsidR="00F37A19">
        <w:rPr>
          <w:lang w:val="en-US"/>
        </w:rPr>
        <w:t>For Foucault, it articulated</w:t>
      </w:r>
      <w:r w:rsidR="00CF7A72">
        <w:rPr>
          <w:lang w:val="en-US"/>
        </w:rPr>
        <w:t xml:space="preserve"> the shift from one </w:t>
      </w:r>
      <w:r w:rsidR="00280170">
        <w:rPr>
          <w:lang w:val="en-US"/>
        </w:rPr>
        <w:t>paradigm</w:t>
      </w:r>
      <w:r w:rsidR="00CF7A72">
        <w:rPr>
          <w:lang w:val="en-US"/>
        </w:rPr>
        <w:t xml:space="preserve"> of governance</w:t>
      </w:r>
      <w:r w:rsidR="007277C2">
        <w:rPr>
          <w:lang w:val="en-US"/>
        </w:rPr>
        <w:t xml:space="preserve"> </w:t>
      </w:r>
      <w:r w:rsidR="00CF7A72">
        <w:rPr>
          <w:lang w:val="en-US"/>
        </w:rPr>
        <w:t xml:space="preserve">to another: from </w:t>
      </w:r>
      <w:r w:rsidR="00B619CA">
        <w:rPr>
          <w:lang w:val="en-US"/>
        </w:rPr>
        <w:t>top-down</w:t>
      </w:r>
      <w:r w:rsidR="00CF7A72">
        <w:rPr>
          <w:lang w:val="en-US"/>
        </w:rPr>
        <w:t xml:space="preserve"> rule by a sovereign over territory through physical force to </w:t>
      </w:r>
      <w:r w:rsidR="007277C2">
        <w:rPr>
          <w:lang w:val="en-US"/>
        </w:rPr>
        <w:t xml:space="preserve">modern forms of </w:t>
      </w:r>
      <w:r w:rsidR="00CF7A72">
        <w:rPr>
          <w:lang w:val="en-US"/>
        </w:rPr>
        <w:t xml:space="preserve">control over social relations through a variety of mechanisms. </w:t>
      </w:r>
      <w:r w:rsidR="00280170">
        <w:rPr>
          <w:lang w:val="en-US"/>
        </w:rPr>
        <w:t>Modern g</w:t>
      </w:r>
      <w:r w:rsidR="007277C2">
        <w:rPr>
          <w:lang w:val="en-US"/>
        </w:rPr>
        <w:t>overnment</w:t>
      </w:r>
      <w:r w:rsidR="00CF7A72">
        <w:rPr>
          <w:lang w:val="en-US"/>
        </w:rPr>
        <w:t xml:space="preserve">, </w:t>
      </w:r>
      <w:r w:rsidR="00C82C84">
        <w:rPr>
          <w:lang w:val="en-US"/>
        </w:rPr>
        <w:t>thus</w:t>
      </w:r>
      <w:r w:rsidR="001715F7">
        <w:rPr>
          <w:lang w:val="en-US"/>
        </w:rPr>
        <w:t xml:space="preserve">, </w:t>
      </w:r>
      <w:r w:rsidR="007277C2">
        <w:rPr>
          <w:lang w:val="en-US"/>
        </w:rPr>
        <w:t xml:space="preserve">takes form on </w:t>
      </w:r>
      <w:r w:rsidR="001715F7">
        <w:rPr>
          <w:lang w:val="en-US"/>
        </w:rPr>
        <w:t>an ev</w:t>
      </w:r>
      <w:r w:rsidR="007277C2">
        <w:rPr>
          <w:lang w:val="en-US"/>
        </w:rPr>
        <w:t>e</w:t>
      </w:r>
      <w:r w:rsidR="00143523">
        <w:rPr>
          <w:lang w:val="en-US"/>
        </w:rPr>
        <w:t>r</w:t>
      </w:r>
      <w:r w:rsidR="001715F7">
        <w:rPr>
          <w:lang w:val="en-US"/>
        </w:rPr>
        <w:t>yday and ongoing basis through “governmentality”</w:t>
      </w:r>
      <w:r w:rsidR="000A5D50">
        <w:rPr>
          <w:lang w:val="en-US"/>
        </w:rPr>
        <w:t xml:space="preserve"> </w:t>
      </w:r>
      <w:r w:rsidR="000A5D50" w:rsidRPr="00DB29B6">
        <w:rPr>
          <w:lang w:val="en-US"/>
        </w:rPr>
        <w:t>(</w:t>
      </w:r>
      <w:r w:rsidR="000A5D50">
        <w:rPr>
          <w:lang w:val="en-US"/>
        </w:rPr>
        <w:t xml:space="preserve">Foucault </w:t>
      </w:r>
      <w:r w:rsidR="000A5D50" w:rsidRPr="00DB29B6">
        <w:rPr>
          <w:lang w:val="en-US"/>
        </w:rPr>
        <w:t>1991</w:t>
      </w:r>
      <w:r w:rsidR="000A5D50">
        <w:rPr>
          <w:lang w:val="en-US"/>
        </w:rPr>
        <w:t xml:space="preserve"> [1978]</w:t>
      </w:r>
      <w:r w:rsidR="000A5D50" w:rsidRPr="00DB29B6">
        <w:rPr>
          <w:lang w:val="en-US"/>
        </w:rPr>
        <w:t>)</w:t>
      </w:r>
      <w:r w:rsidR="001715F7">
        <w:rPr>
          <w:lang w:val="en-US"/>
        </w:rPr>
        <w:t>, which include</w:t>
      </w:r>
      <w:r w:rsidR="007277C2">
        <w:rPr>
          <w:lang w:val="en-US"/>
        </w:rPr>
        <w:t>s</w:t>
      </w:r>
      <w:r w:rsidR="00D87805">
        <w:rPr>
          <w:lang w:val="en-US"/>
        </w:rPr>
        <w:t xml:space="preserve"> </w:t>
      </w:r>
      <w:r w:rsidR="001715F7">
        <w:rPr>
          <w:lang w:val="en-US"/>
        </w:rPr>
        <w:t>hard urban and architectur</w:t>
      </w:r>
      <w:r w:rsidR="008C122F">
        <w:rPr>
          <w:lang w:val="en-US"/>
        </w:rPr>
        <w:t>al forms</w:t>
      </w:r>
      <w:r w:rsidR="001715F7">
        <w:rPr>
          <w:lang w:val="en-US"/>
        </w:rPr>
        <w:t xml:space="preserve"> that </w:t>
      </w:r>
      <w:r w:rsidR="008C122F">
        <w:rPr>
          <w:lang w:val="en-US"/>
        </w:rPr>
        <w:t xml:space="preserve">physically contain and </w:t>
      </w:r>
      <w:r w:rsidR="001715F7">
        <w:rPr>
          <w:lang w:val="en-US"/>
        </w:rPr>
        <w:t xml:space="preserve">control </w:t>
      </w:r>
      <w:r w:rsidR="00324DD8">
        <w:rPr>
          <w:lang w:val="en-US"/>
        </w:rPr>
        <w:t>a</w:t>
      </w:r>
      <w:r w:rsidR="001715F7">
        <w:rPr>
          <w:lang w:val="en-US"/>
        </w:rPr>
        <w:t xml:space="preserve"> populace a</w:t>
      </w:r>
      <w:r w:rsidR="008C122F">
        <w:rPr>
          <w:lang w:val="en-US"/>
        </w:rPr>
        <w:t>s well as</w:t>
      </w:r>
      <w:r w:rsidR="001715F7">
        <w:rPr>
          <w:lang w:val="en-US"/>
        </w:rPr>
        <w:t xml:space="preserve"> less tangible mechanisms</w:t>
      </w:r>
      <w:r w:rsidR="00324DD8">
        <w:rPr>
          <w:lang w:val="en-US"/>
        </w:rPr>
        <w:t>, such as</w:t>
      </w:r>
      <w:r w:rsidR="001715F7">
        <w:rPr>
          <w:lang w:val="en-US"/>
        </w:rPr>
        <w:t xml:space="preserve"> surveillance</w:t>
      </w:r>
      <w:r w:rsidR="00324DD8">
        <w:rPr>
          <w:lang w:val="en-US"/>
        </w:rPr>
        <w:t xml:space="preserve">, that </w:t>
      </w:r>
      <w:r w:rsidR="007277C2">
        <w:rPr>
          <w:lang w:val="en-US"/>
        </w:rPr>
        <w:t>steer</w:t>
      </w:r>
      <w:r w:rsidR="00324DD8">
        <w:rPr>
          <w:lang w:val="en-US"/>
        </w:rPr>
        <w:t xml:space="preserve"> people’s </w:t>
      </w:r>
      <w:r w:rsidR="00AF2B4A">
        <w:rPr>
          <w:lang w:val="en-US"/>
        </w:rPr>
        <w:t>perceptions</w:t>
      </w:r>
      <w:r w:rsidR="008B7F10">
        <w:rPr>
          <w:lang w:val="en-US"/>
        </w:rPr>
        <w:t xml:space="preserve"> and behaviors</w:t>
      </w:r>
      <w:r w:rsidR="001715F7">
        <w:rPr>
          <w:lang w:val="en-US"/>
        </w:rPr>
        <w:t xml:space="preserve">. </w:t>
      </w:r>
    </w:p>
    <w:p w14:paraId="0EAC4C6A" w14:textId="77777777" w:rsidR="00324DD8" w:rsidRDefault="00324DD8" w:rsidP="000928FC">
      <w:pPr>
        <w:rPr>
          <w:lang w:val="en-US"/>
        </w:rPr>
      </w:pPr>
    </w:p>
    <w:p w14:paraId="7C043466" w14:textId="4DCB7B4B" w:rsidR="00017779" w:rsidRDefault="00F37A19" w:rsidP="00167921">
      <w:pPr>
        <w:rPr>
          <w:lang w:val="en-US"/>
        </w:rPr>
      </w:pPr>
      <w:r>
        <w:rPr>
          <w:lang w:val="en-US"/>
        </w:rPr>
        <w:t>Political analysi</w:t>
      </w:r>
      <w:r w:rsidR="007277C2">
        <w:rPr>
          <w:lang w:val="en-US"/>
        </w:rPr>
        <w:t xml:space="preserve">s </w:t>
      </w:r>
      <w:r>
        <w:rPr>
          <w:lang w:val="en-US"/>
        </w:rPr>
        <w:t>has also</w:t>
      </w:r>
      <w:r w:rsidR="008C122F">
        <w:rPr>
          <w:lang w:val="en-US"/>
        </w:rPr>
        <w:t xml:space="preserve"> </w:t>
      </w:r>
      <w:proofErr w:type="gramStart"/>
      <w:r w:rsidR="008C122F">
        <w:rPr>
          <w:lang w:val="en-US"/>
        </w:rPr>
        <w:t>entered into</w:t>
      </w:r>
      <w:proofErr w:type="gramEnd"/>
      <w:r w:rsidR="007277C2">
        <w:rPr>
          <w:lang w:val="en-US"/>
        </w:rPr>
        <w:t xml:space="preserve"> design </w:t>
      </w:r>
      <w:r w:rsidR="008C122F">
        <w:rPr>
          <w:lang w:val="en-US"/>
        </w:rPr>
        <w:t xml:space="preserve">through concepts such as </w:t>
      </w:r>
      <w:r w:rsidR="004E28D1">
        <w:rPr>
          <w:lang w:val="en-US"/>
        </w:rPr>
        <w:t>‘</w:t>
      </w:r>
      <w:r w:rsidR="007277C2">
        <w:rPr>
          <w:lang w:val="en-US"/>
        </w:rPr>
        <w:t>governmentality</w:t>
      </w:r>
      <w:r w:rsidR="008C122F">
        <w:rPr>
          <w:lang w:val="en-US"/>
        </w:rPr>
        <w:t>.</w:t>
      </w:r>
      <w:r w:rsidR="004E28D1">
        <w:rPr>
          <w:lang w:val="en-US"/>
        </w:rPr>
        <w:t>’</w:t>
      </w:r>
      <w:r w:rsidR="008C122F">
        <w:rPr>
          <w:lang w:val="en-US"/>
        </w:rPr>
        <w:t xml:space="preserve"> </w:t>
      </w:r>
      <w:r w:rsidR="00DC1439">
        <w:rPr>
          <w:lang w:val="en-US"/>
        </w:rPr>
        <w:t xml:space="preserve">Langdon Winner </w:t>
      </w:r>
      <w:r w:rsidR="007D7198">
        <w:rPr>
          <w:lang w:val="en-US"/>
        </w:rPr>
        <w:t xml:space="preserve">(1980) </w:t>
      </w:r>
      <w:r w:rsidR="00E22C8E">
        <w:rPr>
          <w:lang w:val="en-US"/>
        </w:rPr>
        <w:t xml:space="preserve">points at </w:t>
      </w:r>
      <w:r w:rsidR="00DC1439">
        <w:rPr>
          <w:lang w:val="en-US"/>
        </w:rPr>
        <w:t>Robert Moses’</w:t>
      </w:r>
      <w:r w:rsidR="00E22C8E">
        <w:rPr>
          <w:lang w:val="en-US"/>
        </w:rPr>
        <w:t xml:space="preserve"> urban plan for</w:t>
      </w:r>
      <w:r w:rsidR="00641B93">
        <w:rPr>
          <w:lang w:val="en-US"/>
        </w:rPr>
        <w:t xml:space="preserve"> New York, which, among other choices to similar effect, included</w:t>
      </w:r>
      <w:r w:rsidR="00DC1439">
        <w:rPr>
          <w:lang w:val="en-US"/>
        </w:rPr>
        <w:t xml:space="preserve"> height limits to highway overpasses that prohibited public busses</w:t>
      </w:r>
      <w:r w:rsidR="00641B93">
        <w:rPr>
          <w:lang w:val="en-US"/>
        </w:rPr>
        <w:t xml:space="preserve"> and thus</w:t>
      </w:r>
      <w:r w:rsidR="00E22C8E">
        <w:rPr>
          <w:lang w:val="en-US"/>
        </w:rPr>
        <w:t xml:space="preserve"> access </w:t>
      </w:r>
      <w:r w:rsidR="00641B93">
        <w:rPr>
          <w:lang w:val="en-US"/>
        </w:rPr>
        <w:t>to beaches and parks for some social groups</w:t>
      </w:r>
      <w:r w:rsidR="00E22C8E">
        <w:rPr>
          <w:lang w:val="en-US"/>
        </w:rPr>
        <w:t xml:space="preserve">. </w:t>
      </w:r>
      <w:r w:rsidR="008F2782">
        <w:rPr>
          <w:lang w:val="en-US"/>
        </w:rPr>
        <w:t xml:space="preserve">Elaborating his concept of “political ergonomics,” Winner </w:t>
      </w:r>
      <w:r w:rsidR="007D7198">
        <w:rPr>
          <w:lang w:val="en-US"/>
        </w:rPr>
        <w:t xml:space="preserve">(1995) </w:t>
      </w:r>
      <w:r w:rsidR="00DC1439">
        <w:rPr>
          <w:lang w:val="en-US"/>
        </w:rPr>
        <w:t>argues that</w:t>
      </w:r>
      <w:r w:rsidR="00E22C8E">
        <w:rPr>
          <w:lang w:val="en-US"/>
        </w:rPr>
        <w:t xml:space="preserve"> different design choices</w:t>
      </w:r>
      <w:r w:rsidR="00156AEB">
        <w:rPr>
          <w:lang w:val="en-US"/>
        </w:rPr>
        <w:t xml:space="preserve"> </w:t>
      </w:r>
      <w:r w:rsidR="00DC1439">
        <w:rPr>
          <w:lang w:val="en-US"/>
        </w:rPr>
        <w:t>result in</w:t>
      </w:r>
      <w:r w:rsidR="00156AEB">
        <w:rPr>
          <w:lang w:val="en-US"/>
        </w:rPr>
        <w:t xml:space="preserve"> “different social contracts” between </w:t>
      </w:r>
      <w:r w:rsidR="00B21ECD">
        <w:rPr>
          <w:lang w:val="en-US"/>
        </w:rPr>
        <w:t xml:space="preserve">a user, </w:t>
      </w:r>
      <w:r w:rsidR="0090485B">
        <w:rPr>
          <w:lang w:val="en-US"/>
        </w:rPr>
        <w:t xml:space="preserve">civil </w:t>
      </w:r>
      <w:r w:rsidR="00DC1439">
        <w:rPr>
          <w:lang w:val="en-US"/>
        </w:rPr>
        <w:t>society and the</w:t>
      </w:r>
      <w:r w:rsidR="00156AEB">
        <w:rPr>
          <w:lang w:val="en-US"/>
        </w:rPr>
        <w:t xml:space="preserve"> state.</w:t>
      </w:r>
      <w:r w:rsidR="00891588">
        <w:rPr>
          <w:lang w:val="en-US"/>
        </w:rPr>
        <w:t xml:space="preserve"> </w:t>
      </w:r>
      <w:r w:rsidR="00280170">
        <w:rPr>
          <w:lang w:val="en-US"/>
        </w:rPr>
        <w:t xml:space="preserve">In terms of “the tangibility of governance,” Dori Tunstall </w:t>
      </w:r>
      <w:r w:rsidR="007D7198">
        <w:rPr>
          <w:lang w:val="en-US"/>
        </w:rPr>
        <w:t xml:space="preserve">(2007) </w:t>
      </w:r>
      <w:r w:rsidR="00280170">
        <w:rPr>
          <w:lang w:val="en-US"/>
        </w:rPr>
        <w:t>elaborates how n</w:t>
      </w:r>
      <w:r w:rsidR="008F2782">
        <w:rPr>
          <w:lang w:val="en-US"/>
        </w:rPr>
        <w:t xml:space="preserve">ational design standards for voting ballots and voter information directly </w:t>
      </w:r>
      <w:r w:rsidR="00280170">
        <w:rPr>
          <w:lang w:val="en-US"/>
        </w:rPr>
        <w:t xml:space="preserve">affect </w:t>
      </w:r>
      <w:r w:rsidR="008F2782">
        <w:rPr>
          <w:lang w:val="en-US"/>
        </w:rPr>
        <w:t xml:space="preserve">whether or how </w:t>
      </w:r>
      <w:r w:rsidR="00FD3C98">
        <w:rPr>
          <w:lang w:val="en-US"/>
        </w:rPr>
        <w:t xml:space="preserve">individual or groups of </w:t>
      </w:r>
      <w:r w:rsidR="008F2782">
        <w:rPr>
          <w:lang w:val="en-US"/>
        </w:rPr>
        <w:t>people vote</w:t>
      </w:r>
      <w:r w:rsidR="00280170">
        <w:rPr>
          <w:lang w:val="en-US"/>
        </w:rPr>
        <w:t xml:space="preserve">. </w:t>
      </w:r>
      <w:r w:rsidR="008F2782">
        <w:rPr>
          <w:lang w:val="en-US"/>
        </w:rPr>
        <w:t xml:space="preserve">Mahmoud Keshavarz </w:t>
      </w:r>
      <w:r w:rsidR="007D7198">
        <w:rPr>
          <w:lang w:val="en-US"/>
        </w:rPr>
        <w:t xml:space="preserve">(2016) </w:t>
      </w:r>
      <w:r w:rsidR="00017779">
        <w:rPr>
          <w:lang w:val="en-US"/>
        </w:rPr>
        <w:t xml:space="preserve">examines passports, camps and borders as designed things deployed by the state as instruments of migration policy, as well as </w:t>
      </w:r>
      <w:r w:rsidR="00023971">
        <w:rPr>
          <w:lang w:val="en-US"/>
        </w:rPr>
        <w:t xml:space="preserve">the use of these as </w:t>
      </w:r>
      <w:r w:rsidR="00017779">
        <w:rPr>
          <w:lang w:val="en-US"/>
        </w:rPr>
        <w:t xml:space="preserve">forms of resistance </w:t>
      </w:r>
      <w:r w:rsidR="00023971">
        <w:rPr>
          <w:lang w:val="en-US"/>
        </w:rPr>
        <w:t>by</w:t>
      </w:r>
      <w:r w:rsidR="00017779">
        <w:rPr>
          <w:lang w:val="en-US"/>
        </w:rPr>
        <w:t xml:space="preserve"> migrants </w:t>
      </w:r>
      <w:r w:rsidR="00023971">
        <w:rPr>
          <w:lang w:val="en-US"/>
        </w:rPr>
        <w:t>against</w:t>
      </w:r>
      <w:r w:rsidR="00017779">
        <w:rPr>
          <w:lang w:val="en-US"/>
        </w:rPr>
        <w:t xml:space="preserve"> state violence. This</w:t>
      </w:r>
      <w:r w:rsidR="00023971">
        <w:rPr>
          <w:lang w:val="en-US"/>
        </w:rPr>
        <w:t xml:space="preserve"> vein of </w:t>
      </w:r>
      <w:r w:rsidR="007C734F">
        <w:rPr>
          <w:lang w:val="en-US"/>
        </w:rPr>
        <w:t>Foucauldian thought in design scholarship</w:t>
      </w:r>
      <w:r w:rsidR="00023971">
        <w:rPr>
          <w:lang w:val="en-US"/>
        </w:rPr>
        <w:t xml:space="preserve"> exposes and unfolds </w:t>
      </w:r>
      <w:r w:rsidR="00017779">
        <w:rPr>
          <w:lang w:val="en-US"/>
        </w:rPr>
        <w:t xml:space="preserve">how government and policy </w:t>
      </w:r>
      <w:r w:rsidR="00023971">
        <w:rPr>
          <w:lang w:val="en-US"/>
        </w:rPr>
        <w:t>literally touch</w:t>
      </w:r>
      <w:r w:rsidR="00017779">
        <w:rPr>
          <w:lang w:val="en-US"/>
        </w:rPr>
        <w:t xml:space="preserve"> </w:t>
      </w:r>
      <w:r w:rsidR="00023971">
        <w:rPr>
          <w:lang w:val="en-US"/>
        </w:rPr>
        <w:t>and control</w:t>
      </w:r>
      <w:r w:rsidR="00017779">
        <w:rPr>
          <w:lang w:val="en-US"/>
        </w:rPr>
        <w:t xml:space="preserve"> people through designed forms of governmentality in everyday life.  </w:t>
      </w:r>
    </w:p>
    <w:p w14:paraId="485B241E" w14:textId="77777777" w:rsidR="00017779" w:rsidRDefault="00017779" w:rsidP="00167921">
      <w:pPr>
        <w:rPr>
          <w:lang w:val="en-US"/>
        </w:rPr>
      </w:pPr>
    </w:p>
    <w:p w14:paraId="37C2F8ED" w14:textId="3CBEB376" w:rsidR="00DE26F7" w:rsidRPr="00EA1B2E" w:rsidRDefault="00322C4A" w:rsidP="00614AD2">
      <w:pPr>
        <w:rPr>
          <w:rFonts w:cs="Times New Roman"/>
          <w:color w:val="000000" w:themeColor="text1"/>
        </w:rPr>
      </w:pPr>
      <w:r>
        <w:rPr>
          <w:lang w:val="en-US"/>
        </w:rPr>
        <w:t xml:space="preserve">Today, design </w:t>
      </w:r>
      <w:r w:rsidR="003C3FE4">
        <w:rPr>
          <w:lang w:val="en-US"/>
        </w:rPr>
        <w:t>as a service profession for</w:t>
      </w:r>
      <w:r>
        <w:rPr>
          <w:lang w:val="en-US"/>
        </w:rPr>
        <w:t xml:space="preserve"> government </w:t>
      </w:r>
      <w:r w:rsidR="003C3FE4">
        <w:rPr>
          <w:lang w:val="en-US"/>
        </w:rPr>
        <w:t xml:space="preserve">is </w:t>
      </w:r>
      <w:r w:rsidR="004E28D1">
        <w:rPr>
          <w:lang w:val="en-US"/>
        </w:rPr>
        <w:t>rapidly expanding</w:t>
      </w:r>
      <w:r>
        <w:rPr>
          <w:lang w:val="en-US"/>
        </w:rPr>
        <w:t xml:space="preserve">. </w:t>
      </w:r>
      <w:r w:rsidRPr="007322D3">
        <w:rPr>
          <w:rFonts w:cs="Times New Roman"/>
          <w:color w:val="000000" w:themeColor="text1"/>
        </w:rPr>
        <w:t xml:space="preserve">“Design to drive renewal in the public sector” and “modernization of public administration” is proclaimed in the European Commission’s (EC 2013) Action Plan for Design-Driven Innovation. The EC plan implemented by ‘Design for Europe’ </w:t>
      </w:r>
      <w:r>
        <w:rPr>
          <w:rFonts w:cs="Times New Roman"/>
          <w:color w:val="000000" w:themeColor="text1"/>
        </w:rPr>
        <w:t>highlights</w:t>
      </w:r>
      <w:r w:rsidRPr="007322D3">
        <w:rPr>
          <w:rFonts w:cs="Times New Roman"/>
          <w:color w:val="000000" w:themeColor="text1"/>
        </w:rPr>
        <w:t xml:space="preserve"> </w:t>
      </w:r>
      <w:r>
        <w:rPr>
          <w:rFonts w:cs="Times New Roman"/>
          <w:color w:val="000000" w:themeColor="text1"/>
        </w:rPr>
        <w:t xml:space="preserve">examples of employed designers </w:t>
      </w:r>
      <w:r w:rsidR="00D01172">
        <w:rPr>
          <w:rFonts w:cs="Times New Roman"/>
          <w:color w:val="000000" w:themeColor="text1"/>
        </w:rPr>
        <w:t>and</w:t>
      </w:r>
      <w:r>
        <w:rPr>
          <w:rFonts w:cs="Times New Roman"/>
          <w:color w:val="000000" w:themeColor="text1"/>
        </w:rPr>
        <w:t xml:space="preserve"> entire design units in na</w:t>
      </w:r>
      <w:r w:rsidR="00D01172">
        <w:rPr>
          <w:rFonts w:cs="Times New Roman"/>
          <w:color w:val="000000" w:themeColor="text1"/>
        </w:rPr>
        <w:t>tional and municipal government</w:t>
      </w:r>
      <w:r>
        <w:rPr>
          <w:rFonts w:cs="Times New Roman"/>
          <w:color w:val="000000" w:themeColor="text1"/>
        </w:rPr>
        <w:t xml:space="preserve"> as well as the master’s course ‘Design for Government</w:t>
      </w:r>
      <w:r w:rsidR="001C3FC1">
        <w:rPr>
          <w:rFonts w:cs="Times New Roman"/>
          <w:color w:val="000000" w:themeColor="text1"/>
        </w:rPr>
        <w:t>,</w:t>
      </w:r>
      <w:r>
        <w:rPr>
          <w:rFonts w:cs="Times New Roman"/>
          <w:color w:val="000000" w:themeColor="text1"/>
        </w:rPr>
        <w:t>’ for which I’m responsible</w:t>
      </w:r>
      <w:r w:rsidR="00A91CF4">
        <w:rPr>
          <w:rFonts w:cs="Times New Roman"/>
          <w:color w:val="000000" w:themeColor="text1"/>
        </w:rPr>
        <w:t>,</w:t>
      </w:r>
      <w:r>
        <w:rPr>
          <w:rFonts w:cs="Times New Roman"/>
          <w:color w:val="000000" w:themeColor="text1"/>
        </w:rPr>
        <w:t xml:space="preserve"> in collaboration with ministries </w:t>
      </w:r>
      <w:r w:rsidR="003C3FE4">
        <w:rPr>
          <w:rFonts w:cs="Times New Roman"/>
          <w:color w:val="000000" w:themeColor="text1"/>
        </w:rPr>
        <w:t xml:space="preserve">in </w:t>
      </w:r>
      <w:r>
        <w:rPr>
          <w:rFonts w:cs="Times New Roman"/>
          <w:color w:val="000000" w:themeColor="text1"/>
        </w:rPr>
        <w:t>Finland.</w:t>
      </w:r>
      <w:r w:rsidR="003C3FE4" w:rsidRPr="003C3FE4">
        <w:rPr>
          <w:rFonts w:cs="Times New Roman"/>
          <w:color w:val="000000" w:themeColor="text1"/>
        </w:rPr>
        <w:t xml:space="preserve"> </w:t>
      </w:r>
      <w:r w:rsidR="003C3FE4">
        <w:rPr>
          <w:rFonts w:cs="Times New Roman"/>
          <w:color w:val="000000" w:themeColor="text1"/>
        </w:rPr>
        <w:t xml:space="preserve">In my context, design has been an </w:t>
      </w:r>
      <w:r w:rsidR="003C3FE4" w:rsidRPr="007322D3">
        <w:rPr>
          <w:rFonts w:cs="Times New Roman"/>
          <w:color w:val="000000" w:themeColor="text1"/>
        </w:rPr>
        <w:t xml:space="preserve">integral part of the Finnish government’s </w:t>
      </w:r>
      <w:r w:rsidR="00657A20">
        <w:rPr>
          <w:rFonts w:cs="Times New Roman"/>
          <w:color w:val="000000" w:themeColor="text1"/>
        </w:rPr>
        <w:t>2016 Strategic Program</w:t>
      </w:r>
      <w:r w:rsidR="003C3FE4" w:rsidRPr="007322D3">
        <w:rPr>
          <w:rFonts w:cs="Times New Roman"/>
          <w:color w:val="000000" w:themeColor="text1"/>
        </w:rPr>
        <w:t xml:space="preserve"> and written into th</w:t>
      </w:r>
      <w:r w:rsidR="007C734F">
        <w:rPr>
          <w:rFonts w:cs="Times New Roman"/>
          <w:color w:val="000000" w:themeColor="text1"/>
        </w:rPr>
        <w:t>e City of Helsinki</w:t>
      </w:r>
      <w:r w:rsidR="003C3FE4">
        <w:rPr>
          <w:rFonts w:cs="Times New Roman"/>
          <w:color w:val="000000" w:themeColor="text1"/>
        </w:rPr>
        <w:t xml:space="preserve"> strategy.</w:t>
      </w:r>
      <w:r w:rsidR="00305A63">
        <w:rPr>
          <w:rFonts w:cs="Times New Roman"/>
          <w:color w:val="000000" w:themeColor="text1"/>
        </w:rPr>
        <w:t xml:space="preserve"> </w:t>
      </w:r>
      <w:r w:rsidR="00614AD2">
        <w:rPr>
          <w:lang w:val="en-US"/>
        </w:rPr>
        <w:t xml:space="preserve">Design has </w:t>
      </w:r>
      <w:r w:rsidR="00614AD2" w:rsidRPr="007322D3">
        <w:rPr>
          <w:rFonts w:cs="Times New Roman"/>
          <w:color w:val="000000" w:themeColor="text1"/>
        </w:rPr>
        <w:t xml:space="preserve">thrived and </w:t>
      </w:r>
      <w:r w:rsidR="00614AD2" w:rsidRPr="007322D3">
        <w:rPr>
          <w:rFonts w:cs="Times New Roman"/>
          <w:color w:val="000000" w:themeColor="text1"/>
        </w:rPr>
        <w:lastRenderedPageBreak/>
        <w:t xml:space="preserve">expanded </w:t>
      </w:r>
      <w:r w:rsidR="00614AD2">
        <w:rPr>
          <w:rFonts w:cs="Times New Roman"/>
          <w:color w:val="000000" w:themeColor="text1"/>
        </w:rPr>
        <w:t>in within political economies</w:t>
      </w:r>
      <w:r w:rsidR="00614AD2" w:rsidRPr="007322D3">
        <w:rPr>
          <w:rFonts w:cs="Times New Roman"/>
          <w:color w:val="000000" w:themeColor="text1"/>
        </w:rPr>
        <w:t xml:space="preserve"> of governmental </w:t>
      </w:r>
      <w:r w:rsidR="00614AD2">
        <w:rPr>
          <w:rFonts w:cs="Times New Roman"/>
          <w:color w:val="000000" w:themeColor="text1"/>
        </w:rPr>
        <w:t>(neo-)</w:t>
      </w:r>
      <w:r w:rsidR="00614AD2" w:rsidRPr="007322D3">
        <w:rPr>
          <w:rFonts w:cs="Times New Roman"/>
          <w:color w:val="000000" w:themeColor="text1"/>
        </w:rPr>
        <w:t>liberalization, redistribution of governmental services, and rationales of renewal a</w:t>
      </w:r>
      <w:r w:rsidR="00657A20">
        <w:rPr>
          <w:rFonts w:cs="Times New Roman"/>
          <w:color w:val="000000" w:themeColor="text1"/>
        </w:rPr>
        <w:t>nd innovation (Julier 2016</w:t>
      </w:r>
      <w:r w:rsidR="00614AD2" w:rsidRPr="007322D3">
        <w:rPr>
          <w:rFonts w:cs="Times New Roman"/>
          <w:color w:val="000000" w:themeColor="text1"/>
        </w:rPr>
        <w:t>).</w:t>
      </w:r>
      <w:r w:rsidR="00614AD2" w:rsidRPr="00614AD2">
        <w:rPr>
          <w:rFonts w:cs="Times New Roman"/>
          <w:color w:val="000000" w:themeColor="text1"/>
        </w:rPr>
        <w:t xml:space="preserve"> </w:t>
      </w:r>
      <w:r w:rsidR="00614AD2">
        <w:rPr>
          <w:rFonts w:cs="Times New Roman"/>
          <w:color w:val="000000" w:themeColor="text1"/>
        </w:rPr>
        <w:t xml:space="preserve">This is evident in Finland </w:t>
      </w:r>
      <w:r w:rsidR="00CE79B5">
        <w:rPr>
          <w:rFonts w:cs="Times New Roman"/>
          <w:color w:val="000000" w:themeColor="text1"/>
        </w:rPr>
        <w:t>but also far beyond, as such rationales are</w:t>
      </w:r>
      <w:r w:rsidR="00614AD2">
        <w:rPr>
          <w:rFonts w:cs="Times New Roman"/>
          <w:color w:val="000000" w:themeColor="text1"/>
        </w:rPr>
        <w:t xml:space="preserve"> perpetuated through the </w:t>
      </w:r>
      <w:r w:rsidR="00E73627">
        <w:rPr>
          <w:rFonts w:cs="Times New Roman"/>
          <w:color w:val="000000" w:themeColor="text1"/>
        </w:rPr>
        <w:t xml:space="preserve">UN and the </w:t>
      </w:r>
      <w:r w:rsidR="00CE79B5">
        <w:rPr>
          <w:rFonts w:cs="Times New Roman"/>
          <w:color w:val="000000" w:themeColor="text1"/>
        </w:rPr>
        <w:t>Organisation for Economic Co-</w:t>
      </w:r>
      <w:r w:rsidR="00614AD2" w:rsidRPr="00614AD2">
        <w:rPr>
          <w:rFonts w:cs="Times New Roman"/>
          <w:color w:val="000000" w:themeColor="text1"/>
        </w:rPr>
        <w:t>operation and Development</w:t>
      </w:r>
      <w:r w:rsidR="00614AD2">
        <w:rPr>
          <w:rFonts w:cs="Times New Roman"/>
          <w:color w:val="000000" w:themeColor="text1"/>
        </w:rPr>
        <w:t xml:space="preserve"> (OECD)</w:t>
      </w:r>
      <w:r w:rsidR="00657A20">
        <w:rPr>
          <w:rFonts w:cs="Times New Roman"/>
          <w:color w:val="000000" w:themeColor="text1"/>
        </w:rPr>
        <w:t xml:space="preserve"> (</w:t>
      </w:r>
      <w:proofErr w:type="spellStart"/>
      <w:r w:rsidR="00657A20">
        <w:rPr>
          <w:rFonts w:cs="Times New Roman"/>
          <w:color w:val="000000" w:themeColor="text1"/>
        </w:rPr>
        <w:t>Eliadis</w:t>
      </w:r>
      <w:proofErr w:type="spellEnd"/>
      <w:r w:rsidR="00657A20">
        <w:rPr>
          <w:rFonts w:cs="Times New Roman"/>
          <w:color w:val="000000" w:themeColor="text1"/>
        </w:rPr>
        <w:t xml:space="preserve">, Hill and Howlett </w:t>
      </w:r>
      <w:r w:rsidR="00657A20" w:rsidRPr="00657A20">
        <w:rPr>
          <w:rFonts w:cs="Times New Roman"/>
          <w:color w:val="000000" w:themeColor="text1"/>
        </w:rPr>
        <w:t>2007b)</w:t>
      </w:r>
      <w:r w:rsidR="00E73627">
        <w:rPr>
          <w:rFonts w:cs="Times New Roman"/>
          <w:color w:val="000000" w:themeColor="text1"/>
        </w:rPr>
        <w:t xml:space="preserve"> – </w:t>
      </w:r>
      <w:r w:rsidR="00614AD2">
        <w:rPr>
          <w:rFonts w:cs="Times New Roman"/>
          <w:color w:val="000000" w:themeColor="text1"/>
        </w:rPr>
        <w:t>and through international design organizations.</w:t>
      </w:r>
    </w:p>
    <w:p w14:paraId="6A80EC93" w14:textId="77777777" w:rsidR="00DE26F7" w:rsidRDefault="00DE26F7" w:rsidP="00305A63">
      <w:pPr>
        <w:rPr>
          <w:rFonts w:cs="Times New Roman"/>
          <w:color w:val="000000" w:themeColor="text1"/>
        </w:rPr>
      </w:pPr>
    </w:p>
    <w:p w14:paraId="27C72FCA" w14:textId="799DBAA0" w:rsidR="00305A63" w:rsidRDefault="00DE26F7" w:rsidP="00305A63">
      <w:pPr>
        <w:rPr>
          <w:lang w:val="en-US"/>
        </w:rPr>
      </w:pPr>
      <w:r>
        <w:rPr>
          <w:rFonts w:cs="Times New Roman"/>
          <w:color w:val="000000" w:themeColor="text1"/>
        </w:rPr>
        <w:t>The</w:t>
      </w:r>
      <w:r w:rsidR="00A0473F">
        <w:rPr>
          <w:rFonts w:cs="Times New Roman"/>
          <w:color w:val="000000" w:themeColor="text1"/>
        </w:rPr>
        <w:t xml:space="preserve"> ra</w:t>
      </w:r>
      <w:r w:rsidR="00B301AF">
        <w:rPr>
          <w:rFonts w:cs="Times New Roman"/>
          <w:color w:val="000000" w:themeColor="text1"/>
        </w:rPr>
        <w:t>pid expansion of design</w:t>
      </w:r>
      <w:r>
        <w:rPr>
          <w:rFonts w:cs="Times New Roman"/>
          <w:color w:val="000000" w:themeColor="text1"/>
        </w:rPr>
        <w:t xml:space="preserve"> within government</w:t>
      </w:r>
      <w:r w:rsidR="00B301AF">
        <w:rPr>
          <w:rFonts w:cs="Times New Roman"/>
          <w:color w:val="000000" w:themeColor="text1"/>
        </w:rPr>
        <w:t xml:space="preserve"> is rapidly outpacing political analysis of its forms and </w:t>
      </w:r>
      <w:r>
        <w:rPr>
          <w:rFonts w:cs="Times New Roman"/>
          <w:color w:val="000000" w:themeColor="text1"/>
        </w:rPr>
        <w:t>implications.</w:t>
      </w:r>
      <w:r>
        <w:rPr>
          <w:lang w:val="en-US"/>
        </w:rPr>
        <w:t xml:space="preserve"> </w:t>
      </w:r>
      <w:r w:rsidR="007C734F">
        <w:rPr>
          <w:rFonts w:cs="Times New Roman"/>
          <w:color w:val="000000" w:themeColor="text1"/>
        </w:rPr>
        <w:t>Further</w:t>
      </w:r>
      <w:r w:rsidR="00B301AF">
        <w:rPr>
          <w:rFonts w:cs="Times New Roman"/>
          <w:color w:val="000000" w:themeColor="text1"/>
        </w:rPr>
        <w:t>, t</w:t>
      </w:r>
      <w:r w:rsidR="0094199F">
        <w:rPr>
          <w:rFonts w:cs="Times New Roman"/>
          <w:color w:val="000000" w:themeColor="text1"/>
        </w:rPr>
        <w:t>he</w:t>
      </w:r>
      <w:r w:rsidR="00305A63">
        <w:rPr>
          <w:rFonts w:cs="Times New Roman"/>
          <w:color w:val="000000" w:themeColor="text1"/>
        </w:rPr>
        <w:t xml:space="preserve"> forms of design expanding within government</w:t>
      </w:r>
      <w:r w:rsidR="00B301AF">
        <w:rPr>
          <w:rFonts w:cs="Times New Roman"/>
          <w:color w:val="000000" w:themeColor="text1"/>
        </w:rPr>
        <w:t xml:space="preserve"> </w:t>
      </w:r>
      <w:r w:rsidR="00CE79B5">
        <w:rPr>
          <w:rFonts w:cs="Times New Roman"/>
          <w:color w:val="000000" w:themeColor="text1"/>
        </w:rPr>
        <w:t>– namely, design thinking, co-design and service design – are not</w:t>
      </w:r>
      <w:r w:rsidR="00305A63">
        <w:rPr>
          <w:rFonts w:cs="Times New Roman"/>
          <w:color w:val="000000" w:themeColor="text1"/>
        </w:rPr>
        <w:t xml:space="preserve"> those previously </w:t>
      </w:r>
      <w:r w:rsidR="00B301AF">
        <w:rPr>
          <w:rFonts w:cs="Times New Roman"/>
          <w:color w:val="000000" w:themeColor="text1"/>
        </w:rPr>
        <w:t xml:space="preserve">interrogated in the </w:t>
      </w:r>
      <w:r w:rsidR="00CE79B5">
        <w:rPr>
          <w:rFonts w:cs="Times New Roman"/>
          <w:color w:val="000000" w:themeColor="text1"/>
        </w:rPr>
        <w:t xml:space="preserve">Foucauldian </w:t>
      </w:r>
      <w:r w:rsidR="00B301AF">
        <w:rPr>
          <w:rFonts w:cs="Times New Roman"/>
          <w:color w:val="000000" w:themeColor="text1"/>
        </w:rPr>
        <w:t>vein</w:t>
      </w:r>
      <w:r w:rsidR="00305A63">
        <w:rPr>
          <w:rFonts w:cs="Times New Roman"/>
          <w:color w:val="000000" w:themeColor="text1"/>
        </w:rPr>
        <w:t xml:space="preserve">. </w:t>
      </w:r>
      <w:r w:rsidR="0094199F">
        <w:rPr>
          <w:lang w:val="en-US"/>
        </w:rPr>
        <w:t>When Christian Bason</w:t>
      </w:r>
      <w:r w:rsidR="00657A20">
        <w:rPr>
          <w:lang w:val="en-US"/>
        </w:rPr>
        <w:t xml:space="preserve"> (2016)</w:t>
      </w:r>
      <w:r w:rsidR="0094199F">
        <w:rPr>
          <w:lang w:val="en-US"/>
        </w:rPr>
        <w:t xml:space="preserve">, currently chief executive of the Danish Design Center and formerly </w:t>
      </w:r>
      <w:r w:rsidR="00A0473F">
        <w:rPr>
          <w:lang w:val="en-US"/>
        </w:rPr>
        <w:t>head of</w:t>
      </w:r>
      <w:r w:rsidR="0094199F">
        <w:rPr>
          <w:lang w:val="en-US"/>
        </w:rPr>
        <w:t xml:space="preserve"> the cross-governmental </w:t>
      </w:r>
      <w:proofErr w:type="spellStart"/>
      <w:r w:rsidR="0094199F">
        <w:rPr>
          <w:lang w:val="en-US"/>
        </w:rPr>
        <w:t>MindLab</w:t>
      </w:r>
      <w:proofErr w:type="spellEnd"/>
      <w:r w:rsidR="0094199F">
        <w:rPr>
          <w:lang w:val="en-US"/>
        </w:rPr>
        <w:t xml:space="preserve">, argues for </w:t>
      </w:r>
      <w:r w:rsidR="0094199F" w:rsidRPr="003D402E">
        <w:rPr>
          <w:lang w:val="en-US"/>
        </w:rPr>
        <w:t>“po</w:t>
      </w:r>
      <w:r w:rsidR="0094199F">
        <w:rPr>
          <w:lang w:val="en-US"/>
        </w:rPr>
        <w:t xml:space="preserve">licymaking as designing,” he is advocating for the design of processes and strategies rather than the design of forms that </w:t>
      </w:r>
      <w:r w:rsidR="00A0473F">
        <w:rPr>
          <w:lang w:val="en-US"/>
        </w:rPr>
        <w:t>physically contain and control</w:t>
      </w:r>
      <w:r w:rsidR="0094199F">
        <w:rPr>
          <w:lang w:val="en-US"/>
        </w:rPr>
        <w:t xml:space="preserve">. </w:t>
      </w:r>
    </w:p>
    <w:p w14:paraId="4552DD28" w14:textId="77777777" w:rsidR="00B301AF" w:rsidRDefault="00B301AF" w:rsidP="00B301AF">
      <w:pPr>
        <w:rPr>
          <w:rFonts w:cs="Times New Roman"/>
          <w:color w:val="000000" w:themeColor="text1"/>
        </w:rPr>
      </w:pPr>
    </w:p>
    <w:p w14:paraId="19895D1E" w14:textId="49993DC6" w:rsidR="00614AD2" w:rsidRDefault="005B0FD0" w:rsidP="00FB4BCD">
      <w:pPr>
        <w:rPr>
          <w:lang w:val="en-US"/>
        </w:rPr>
      </w:pPr>
      <w:r>
        <w:rPr>
          <w:lang w:val="en-US"/>
        </w:rPr>
        <w:t xml:space="preserve">The expansion of design in government </w:t>
      </w:r>
      <w:r w:rsidR="00CE79B5">
        <w:rPr>
          <w:lang w:val="en-US"/>
        </w:rPr>
        <w:t>can</w:t>
      </w:r>
      <w:r w:rsidR="00824F86">
        <w:rPr>
          <w:lang w:val="en-US"/>
        </w:rPr>
        <w:t xml:space="preserve"> be argued as part of a larger political-economic shift.</w:t>
      </w:r>
      <w:r w:rsidR="00490328">
        <w:rPr>
          <w:lang w:val="en-US"/>
        </w:rPr>
        <w:t xml:space="preserve"> As Foucault argued, previous forms of ‘hard’ state power through military and physical</w:t>
      </w:r>
      <w:r w:rsidR="00824F86">
        <w:rPr>
          <w:lang w:val="en-US"/>
        </w:rPr>
        <w:t xml:space="preserve"> </w:t>
      </w:r>
      <w:r w:rsidR="007C734F">
        <w:rPr>
          <w:lang w:val="en-US"/>
        </w:rPr>
        <w:t>means</w:t>
      </w:r>
      <w:r w:rsidR="00490328">
        <w:rPr>
          <w:lang w:val="en-US"/>
        </w:rPr>
        <w:t xml:space="preserve"> has gradually been</w:t>
      </w:r>
      <w:r w:rsidR="00824F86">
        <w:rPr>
          <w:lang w:val="en-US"/>
        </w:rPr>
        <w:t xml:space="preserve"> displaced </w:t>
      </w:r>
      <w:r w:rsidR="00490328">
        <w:rPr>
          <w:lang w:val="en-US"/>
        </w:rPr>
        <w:t xml:space="preserve">within </w:t>
      </w:r>
      <w:r w:rsidR="007C734F">
        <w:rPr>
          <w:lang w:val="en-US"/>
        </w:rPr>
        <w:t>modern and liberal</w:t>
      </w:r>
      <w:r w:rsidR="00ED403A">
        <w:rPr>
          <w:lang w:val="en-US"/>
        </w:rPr>
        <w:t xml:space="preserve"> governance</w:t>
      </w:r>
      <w:r w:rsidR="00490328">
        <w:rPr>
          <w:lang w:val="en-US"/>
        </w:rPr>
        <w:t xml:space="preserve"> </w:t>
      </w:r>
      <w:r w:rsidR="00824F86">
        <w:rPr>
          <w:lang w:val="en-US"/>
        </w:rPr>
        <w:t>by more subtle</w:t>
      </w:r>
      <w:r w:rsidR="00490328">
        <w:rPr>
          <w:lang w:val="en-US"/>
        </w:rPr>
        <w:t xml:space="preserve"> and less tangible</w:t>
      </w:r>
      <w:r w:rsidR="00824F86">
        <w:rPr>
          <w:lang w:val="en-US"/>
        </w:rPr>
        <w:t xml:space="preserve"> forms. </w:t>
      </w:r>
      <w:r w:rsidR="004F2595">
        <w:rPr>
          <w:lang w:val="en-US"/>
        </w:rPr>
        <w:t>Here, the double-meaning of the panopticon is i</w:t>
      </w:r>
      <w:r w:rsidR="003A3CB3">
        <w:rPr>
          <w:lang w:val="en-US"/>
        </w:rPr>
        <w:t>ndicativ</w:t>
      </w:r>
      <w:r w:rsidR="004F2595">
        <w:rPr>
          <w:lang w:val="en-US"/>
        </w:rPr>
        <w:t>e. The panopticon prison does control through physical separation and containment but, more profoundly, it is the ‘soft</w:t>
      </w:r>
      <w:r w:rsidR="00FB4BCD">
        <w:rPr>
          <w:lang w:val="en-US"/>
        </w:rPr>
        <w:t>,</w:t>
      </w:r>
      <w:r w:rsidR="004F2595">
        <w:rPr>
          <w:lang w:val="en-US"/>
        </w:rPr>
        <w:t xml:space="preserve">’ </w:t>
      </w:r>
      <w:r w:rsidR="00FB4BCD">
        <w:rPr>
          <w:lang w:val="en-US"/>
        </w:rPr>
        <w:t xml:space="preserve">psychological </w:t>
      </w:r>
      <w:r w:rsidR="004F2595">
        <w:rPr>
          <w:lang w:val="en-US"/>
        </w:rPr>
        <w:t xml:space="preserve">power of surveillance that operates </w:t>
      </w:r>
      <w:r w:rsidR="00DE26F7">
        <w:rPr>
          <w:lang w:val="en-US"/>
        </w:rPr>
        <w:t>invisibly</w:t>
      </w:r>
      <w:r w:rsidR="004F2595">
        <w:rPr>
          <w:lang w:val="en-US"/>
        </w:rPr>
        <w:t xml:space="preserve"> </w:t>
      </w:r>
      <w:r w:rsidR="00DE26F7">
        <w:rPr>
          <w:lang w:val="en-US"/>
        </w:rPr>
        <w:t xml:space="preserve">to </w:t>
      </w:r>
      <w:r w:rsidR="00FB4BCD">
        <w:rPr>
          <w:lang w:val="en-US"/>
        </w:rPr>
        <w:t>instill</w:t>
      </w:r>
      <w:r w:rsidR="00DE26F7">
        <w:rPr>
          <w:lang w:val="en-US"/>
        </w:rPr>
        <w:t xml:space="preserve"> individual</w:t>
      </w:r>
      <w:r w:rsidR="00FB4BCD">
        <w:rPr>
          <w:lang w:val="en-US"/>
        </w:rPr>
        <w:t xml:space="preserve"> self-governanc</w:t>
      </w:r>
      <w:r w:rsidR="00DE26F7">
        <w:rPr>
          <w:lang w:val="en-US"/>
        </w:rPr>
        <w:t>e and social order</w:t>
      </w:r>
      <w:r w:rsidR="004F2595">
        <w:rPr>
          <w:lang w:val="en-US"/>
        </w:rPr>
        <w:t xml:space="preserve">. </w:t>
      </w:r>
      <w:r w:rsidR="00D87805">
        <w:rPr>
          <w:lang w:val="en-US"/>
        </w:rPr>
        <w:t>A relevant parallel i</w:t>
      </w:r>
      <w:r w:rsidR="001C3FC1">
        <w:rPr>
          <w:lang w:val="en-US"/>
        </w:rPr>
        <w:t>n design</w:t>
      </w:r>
      <w:r w:rsidR="00D87805">
        <w:rPr>
          <w:lang w:val="en-US"/>
        </w:rPr>
        <w:t>, articulated by</w:t>
      </w:r>
      <w:r w:rsidR="001C3FC1">
        <w:rPr>
          <w:lang w:val="en-US"/>
        </w:rPr>
        <w:t xml:space="preserve"> </w:t>
      </w:r>
      <w:r w:rsidR="00D87805">
        <w:rPr>
          <w:lang w:val="en-US"/>
        </w:rPr>
        <w:t xml:space="preserve">Keshavarz and </w:t>
      </w:r>
      <w:proofErr w:type="gramStart"/>
      <w:r w:rsidR="00D87805">
        <w:rPr>
          <w:lang w:val="en-US"/>
        </w:rPr>
        <w:t>myself</w:t>
      </w:r>
      <w:proofErr w:type="gramEnd"/>
      <w:r w:rsidR="009F1340">
        <w:rPr>
          <w:lang w:val="en-US"/>
        </w:rPr>
        <w:t xml:space="preserve"> </w:t>
      </w:r>
      <w:r w:rsidR="00254671">
        <w:rPr>
          <w:lang w:val="en-US"/>
        </w:rPr>
        <w:t>(2013)</w:t>
      </w:r>
      <w:r w:rsidR="00D87805">
        <w:rPr>
          <w:lang w:val="en-US"/>
        </w:rPr>
        <w:t xml:space="preserve">, is the management and direction of people’s </w:t>
      </w:r>
      <w:r w:rsidR="00CE79B5">
        <w:rPr>
          <w:lang w:val="en-US"/>
        </w:rPr>
        <w:t>experiences and</w:t>
      </w:r>
      <w:r w:rsidR="00D95E99">
        <w:rPr>
          <w:lang w:val="en-US"/>
        </w:rPr>
        <w:t xml:space="preserve"> subjectivities within consensus-driven </w:t>
      </w:r>
      <w:r w:rsidR="009F1340">
        <w:rPr>
          <w:lang w:val="en-US"/>
        </w:rPr>
        <w:t xml:space="preserve">participatory </w:t>
      </w:r>
      <w:r w:rsidR="00CE79B5">
        <w:rPr>
          <w:lang w:val="en-US"/>
        </w:rPr>
        <w:t>and co-</w:t>
      </w:r>
      <w:r w:rsidR="009F1340">
        <w:rPr>
          <w:lang w:val="en-US"/>
        </w:rPr>
        <w:t>design processes</w:t>
      </w:r>
      <w:r w:rsidR="00D95E99">
        <w:rPr>
          <w:lang w:val="en-US"/>
        </w:rPr>
        <w:t xml:space="preserve">. </w:t>
      </w:r>
      <w:r w:rsidR="00614AD2" w:rsidRPr="009279FA">
        <w:rPr>
          <w:lang w:val="en-US"/>
        </w:rPr>
        <w:t xml:space="preserve"> </w:t>
      </w:r>
    </w:p>
    <w:p w14:paraId="5A73FF13" w14:textId="77777777" w:rsidR="00614AD2" w:rsidRDefault="00614AD2" w:rsidP="00FB4BCD">
      <w:pPr>
        <w:rPr>
          <w:lang w:val="en-US"/>
        </w:rPr>
      </w:pPr>
    </w:p>
    <w:p w14:paraId="4474B767" w14:textId="60B5C9F7" w:rsidR="00F177FB" w:rsidRDefault="004E28D1" w:rsidP="00167921">
      <w:pPr>
        <w:rPr>
          <w:lang w:val="en-US"/>
        </w:rPr>
      </w:pPr>
      <w:r>
        <w:rPr>
          <w:lang w:val="en-US"/>
        </w:rPr>
        <w:t>As it expands</w:t>
      </w:r>
      <w:r w:rsidR="007E6512">
        <w:rPr>
          <w:lang w:val="en-US"/>
        </w:rPr>
        <w:t xml:space="preserve"> in conjunction with</w:t>
      </w:r>
      <w:r w:rsidR="001569ED">
        <w:rPr>
          <w:lang w:val="en-US"/>
        </w:rPr>
        <w:t xml:space="preserve"> the emergence of modern forms of governance, design within </w:t>
      </w:r>
      <w:r w:rsidR="007A5448">
        <w:rPr>
          <w:lang w:val="en-US"/>
        </w:rPr>
        <w:t xml:space="preserve">and upstream in </w:t>
      </w:r>
      <w:r w:rsidR="001569ED">
        <w:rPr>
          <w:lang w:val="en-US"/>
        </w:rPr>
        <w:t xml:space="preserve">government </w:t>
      </w:r>
      <w:r w:rsidR="00E73627">
        <w:rPr>
          <w:lang w:val="en-US"/>
        </w:rPr>
        <w:t>is</w:t>
      </w:r>
      <w:r w:rsidR="007A5448">
        <w:rPr>
          <w:lang w:val="en-US"/>
        </w:rPr>
        <w:t xml:space="preserve"> </w:t>
      </w:r>
      <w:r>
        <w:rPr>
          <w:lang w:val="en-US"/>
        </w:rPr>
        <w:t xml:space="preserve">overdue for </w:t>
      </w:r>
      <w:r w:rsidR="007A5448">
        <w:rPr>
          <w:lang w:val="en-US"/>
        </w:rPr>
        <w:t xml:space="preserve">political analysis. </w:t>
      </w:r>
      <w:r w:rsidR="00B348E2">
        <w:rPr>
          <w:lang w:val="en-US"/>
        </w:rPr>
        <w:t>Public</w:t>
      </w:r>
      <w:r w:rsidR="007E6512">
        <w:rPr>
          <w:lang w:val="en-US"/>
        </w:rPr>
        <w:t xml:space="preserve"> administration scholars, </w:t>
      </w:r>
      <w:r w:rsidR="00FB4BCD">
        <w:rPr>
          <w:lang w:val="en-US"/>
        </w:rPr>
        <w:t xml:space="preserve">such as Pearl </w:t>
      </w:r>
      <w:proofErr w:type="spellStart"/>
      <w:r w:rsidR="00FB4BCD">
        <w:rPr>
          <w:lang w:val="en-US"/>
        </w:rPr>
        <w:t>Eli</w:t>
      </w:r>
      <w:r w:rsidR="00626E3A">
        <w:rPr>
          <w:lang w:val="en-US"/>
        </w:rPr>
        <w:t>a</w:t>
      </w:r>
      <w:r w:rsidR="00FB4BCD">
        <w:rPr>
          <w:lang w:val="en-US"/>
        </w:rPr>
        <w:t>dis</w:t>
      </w:r>
      <w:proofErr w:type="spellEnd"/>
      <w:r w:rsidR="00FB4BCD">
        <w:rPr>
          <w:lang w:val="en-US"/>
        </w:rPr>
        <w:t xml:space="preserve">, Margaret Hill and Michael Howlett in their book </w:t>
      </w:r>
      <w:r w:rsidR="00FB4BCD" w:rsidRPr="00FB4BCD">
        <w:rPr>
          <w:i/>
          <w:lang w:val="en-US"/>
        </w:rPr>
        <w:t>Designing Government</w:t>
      </w:r>
      <w:r w:rsidR="00254671">
        <w:rPr>
          <w:i/>
          <w:lang w:val="en-US"/>
        </w:rPr>
        <w:t xml:space="preserve"> </w:t>
      </w:r>
      <w:r w:rsidR="00254671" w:rsidRPr="00254671">
        <w:rPr>
          <w:lang w:val="en-US"/>
        </w:rPr>
        <w:t>(2007a)</w:t>
      </w:r>
      <w:r w:rsidR="00FB4BCD" w:rsidRPr="00254671">
        <w:rPr>
          <w:lang w:val="en-US"/>
        </w:rPr>
        <w:t xml:space="preserve">, </w:t>
      </w:r>
      <w:r w:rsidR="00E73627">
        <w:rPr>
          <w:lang w:val="en-US"/>
        </w:rPr>
        <w:t>examine</w:t>
      </w:r>
      <w:r w:rsidR="00FB4BCD">
        <w:rPr>
          <w:lang w:val="en-US"/>
        </w:rPr>
        <w:t xml:space="preserve"> the expanding range of political instruments used in governance.</w:t>
      </w:r>
      <w:r w:rsidR="00FB4BCD" w:rsidRPr="00FB4BCD">
        <w:rPr>
          <w:lang w:val="en-US"/>
        </w:rPr>
        <w:t xml:space="preserve"> </w:t>
      </w:r>
      <w:r w:rsidR="00E73627">
        <w:rPr>
          <w:lang w:val="en-US"/>
        </w:rPr>
        <w:t>They</w:t>
      </w:r>
      <w:r w:rsidR="00626E3A">
        <w:rPr>
          <w:lang w:val="en-US"/>
        </w:rPr>
        <w:t xml:space="preserve"> </w:t>
      </w:r>
      <w:r w:rsidR="007E6512">
        <w:rPr>
          <w:lang w:val="en-US"/>
        </w:rPr>
        <w:t xml:space="preserve">articulate </w:t>
      </w:r>
      <w:r w:rsidR="00E73627">
        <w:rPr>
          <w:lang w:val="en-US"/>
        </w:rPr>
        <w:t>the</w:t>
      </w:r>
      <w:r w:rsidR="007E6512">
        <w:rPr>
          <w:lang w:val="en-US"/>
        </w:rPr>
        <w:t xml:space="preserve"> shift from </w:t>
      </w:r>
      <w:r w:rsidR="00FB4BCD">
        <w:rPr>
          <w:lang w:val="en-US"/>
        </w:rPr>
        <w:t xml:space="preserve">‘government’ </w:t>
      </w:r>
      <w:r w:rsidR="00FB4BCD" w:rsidRPr="00E73627">
        <w:rPr>
          <w:i/>
          <w:lang w:val="en-US"/>
        </w:rPr>
        <w:t>per se</w:t>
      </w:r>
      <w:r w:rsidR="00FB4BCD">
        <w:rPr>
          <w:lang w:val="en-US"/>
        </w:rPr>
        <w:t xml:space="preserve"> to processes of ‘governance</w:t>
      </w:r>
      <w:r w:rsidR="00E73627">
        <w:rPr>
          <w:lang w:val="en-US"/>
        </w:rPr>
        <w:t>,</w:t>
      </w:r>
      <w:r w:rsidR="00FB4BCD">
        <w:rPr>
          <w:lang w:val="en-US"/>
        </w:rPr>
        <w:t xml:space="preserve">’ that is, from hierarchical and centralized institutions and top-down enactment of </w:t>
      </w:r>
      <w:r w:rsidR="007E6512">
        <w:rPr>
          <w:lang w:val="en-US"/>
        </w:rPr>
        <w:t xml:space="preserve">power and </w:t>
      </w:r>
      <w:r w:rsidR="006761A6">
        <w:rPr>
          <w:lang w:val="en-US"/>
        </w:rPr>
        <w:t>policy to more “</w:t>
      </w:r>
      <w:r w:rsidR="00FB4BCD">
        <w:rPr>
          <w:lang w:val="en-US"/>
        </w:rPr>
        <w:t>net</w:t>
      </w:r>
      <w:r w:rsidR="006761A6">
        <w:rPr>
          <w:lang w:val="en-US"/>
        </w:rPr>
        <w:t>worked”</w:t>
      </w:r>
      <w:r w:rsidR="007E6512">
        <w:rPr>
          <w:lang w:val="en-US"/>
        </w:rPr>
        <w:t xml:space="preserve"> </w:t>
      </w:r>
      <w:r w:rsidR="00E73627">
        <w:rPr>
          <w:lang w:val="en-US"/>
        </w:rPr>
        <w:t xml:space="preserve">arrangements </w:t>
      </w:r>
      <w:r w:rsidR="006761A6">
        <w:rPr>
          <w:lang w:val="en-US"/>
        </w:rPr>
        <w:t>and “interactive”</w:t>
      </w:r>
      <w:r w:rsidR="007E6512">
        <w:rPr>
          <w:lang w:val="en-US"/>
        </w:rPr>
        <w:t xml:space="preserve"> </w:t>
      </w:r>
      <w:r w:rsidR="008F6F4F">
        <w:rPr>
          <w:lang w:val="en-US"/>
        </w:rPr>
        <w:t>mechanisms</w:t>
      </w:r>
      <w:r w:rsidR="00465B71">
        <w:rPr>
          <w:lang w:val="en-US"/>
        </w:rPr>
        <w:t>. This includes, I argue</w:t>
      </w:r>
      <w:r>
        <w:rPr>
          <w:lang w:val="en-US"/>
        </w:rPr>
        <w:t>, designed forms and forums</w:t>
      </w:r>
      <w:r w:rsidR="00E73627">
        <w:rPr>
          <w:lang w:val="en-US"/>
        </w:rPr>
        <w:t>, which must also be interrogated.</w:t>
      </w:r>
    </w:p>
    <w:p w14:paraId="18D581F7" w14:textId="77777777" w:rsidR="00F177FB" w:rsidRDefault="00F177FB" w:rsidP="00167921">
      <w:pPr>
        <w:rPr>
          <w:lang w:val="en-US"/>
        </w:rPr>
      </w:pPr>
    </w:p>
    <w:p w14:paraId="02968BE2" w14:textId="5D4ACB5C" w:rsidR="00A14B32" w:rsidRDefault="00DF074B" w:rsidP="00167921">
      <w:pPr>
        <w:rPr>
          <w:lang w:val="en-US"/>
        </w:rPr>
      </w:pPr>
      <w:r>
        <w:rPr>
          <w:lang w:val="en-US"/>
        </w:rPr>
        <w:t>Withi</w:t>
      </w:r>
      <w:r w:rsidR="00626E3A">
        <w:rPr>
          <w:lang w:val="en-US"/>
        </w:rPr>
        <w:t xml:space="preserve">n </w:t>
      </w:r>
      <w:r w:rsidR="00E73627">
        <w:rPr>
          <w:lang w:val="en-US"/>
        </w:rPr>
        <w:t xml:space="preserve">my research, </w:t>
      </w:r>
      <w:r w:rsidR="00F177FB">
        <w:rPr>
          <w:lang w:val="en-US"/>
        </w:rPr>
        <w:t xml:space="preserve">I </w:t>
      </w:r>
      <w:r w:rsidR="00E73627">
        <w:rPr>
          <w:lang w:val="en-US"/>
        </w:rPr>
        <w:t>am interested in how</w:t>
      </w:r>
      <w:r w:rsidR="00F177FB">
        <w:rPr>
          <w:lang w:val="en-US"/>
        </w:rPr>
        <w:t xml:space="preserve"> design operates in terms of governance and governmentality, by which I mean the regulation and steering of conduct. </w:t>
      </w:r>
      <w:r w:rsidR="00E73627">
        <w:rPr>
          <w:lang w:val="en-US"/>
        </w:rPr>
        <w:t>For example, I</w:t>
      </w:r>
      <w:r w:rsidR="00F177FB">
        <w:rPr>
          <w:lang w:val="en-US"/>
        </w:rPr>
        <w:t xml:space="preserve"> study how design provides </w:t>
      </w:r>
      <w:r w:rsidR="00A94B85" w:rsidRPr="009279FA">
        <w:rPr>
          <w:lang w:val="en-US"/>
        </w:rPr>
        <w:t>new understandings of – and capacities to manipulate – the interface between the personal and the state.</w:t>
      </w:r>
      <w:r w:rsidR="00783530">
        <w:rPr>
          <w:lang w:val="en-US"/>
        </w:rPr>
        <w:t xml:space="preserve"> </w:t>
      </w:r>
      <w:r w:rsidR="004A2C43">
        <w:rPr>
          <w:lang w:val="en-US"/>
        </w:rPr>
        <w:t>In</w:t>
      </w:r>
      <w:r w:rsidR="00783530">
        <w:rPr>
          <w:lang w:val="en-US"/>
        </w:rPr>
        <w:t xml:space="preserve"> this </w:t>
      </w:r>
      <w:r w:rsidR="003A3CB3">
        <w:rPr>
          <w:lang w:val="en-US"/>
        </w:rPr>
        <w:t>article</w:t>
      </w:r>
      <w:r w:rsidR="00783530">
        <w:rPr>
          <w:lang w:val="en-US"/>
        </w:rPr>
        <w:t xml:space="preserve">, </w:t>
      </w:r>
      <w:r w:rsidR="0023184A">
        <w:rPr>
          <w:lang w:val="en-US"/>
        </w:rPr>
        <w:t xml:space="preserve">and </w:t>
      </w:r>
      <w:proofErr w:type="gramStart"/>
      <w:r w:rsidR="00783530">
        <w:rPr>
          <w:lang w:val="en-US"/>
        </w:rPr>
        <w:t>in</w:t>
      </w:r>
      <w:r w:rsidR="004A2C43">
        <w:rPr>
          <w:lang w:val="en-US"/>
        </w:rPr>
        <w:t xml:space="preserve"> order to</w:t>
      </w:r>
      <w:proofErr w:type="gramEnd"/>
      <w:r w:rsidR="004A2C43">
        <w:rPr>
          <w:lang w:val="en-US"/>
        </w:rPr>
        <w:t xml:space="preserve"> </w:t>
      </w:r>
      <w:r w:rsidR="00E73627">
        <w:rPr>
          <w:lang w:val="en-US"/>
        </w:rPr>
        <w:t>explore this</w:t>
      </w:r>
      <w:r w:rsidR="00783530">
        <w:rPr>
          <w:lang w:val="en-US"/>
        </w:rPr>
        <w:t xml:space="preserve"> in action, I turn to </w:t>
      </w:r>
      <w:r w:rsidR="00E73627">
        <w:rPr>
          <w:lang w:val="en-US"/>
        </w:rPr>
        <w:t xml:space="preserve">some </w:t>
      </w:r>
      <w:r w:rsidR="00783530">
        <w:rPr>
          <w:lang w:val="en-US"/>
        </w:rPr>
        <w:t>examples highlighted through</w:t>
      </w:r>
      <w:r w:rsidR="00D91639">
        <w:rPr>
          <w:lang w:val="en-US"/>
        </w:rPr>
        <w:t xml:space="preserve"> the World Design Organization.</w:t>
      </w:r>
    </w:p>
    <w:p w14:paraId="47F27D98" w14:textId="77777777" w:rsidR="00D91639" w:rsidRDefault="00D91639" w:rsidP="00167921">
      <w:pPr>
        <w:rPr>
          <w:lang w:val="en-US"/>
        </w:rPr>
      </w:pPr>
    </w:p>
    <w:p w14:paraId="7B9433D0" w14:textId="77777777" w:rsidR="00D91639" w:rsidRDefault="00D91639" w:rsidP="00167921">
      <w:pPr>
        <w:rPr>
          <w:lang w:val="en-US"/>
        </w:rPr>
      </w:pPr>
    </w:p>
    <w:p w14:paraId="3CC900FE" w14:textId="4C6E8139" w:rsidR="00D91639" w:rsidRPr="0099053D" w:rsidRDefault="00D91639" w:rsidP="00D91639">
      <w:pPr>
        <w:rPr>
          <w:b/>
          <w:lang w:val="en-US"/>
        </w:rPr>
      </w:pPr>
      <w:r>
        <w:rPr>
          <w:i/>
          <w:lang w:val="en-US"/>
        </w:rPr>
        <w:t>D</w:t>
      </w:r>
      <w:r w:rsidRPr="00525CDF">
        <w:rPr>
          <w:i/>
          <w:lang w:val="en-US"/>
        </w:rPr>
        <w:t>esign within Government and</w:t>
      </w:r>
      <w:r w:rsidR="00BA080F">
        <w:rPr>
          <w:i/>
          <w:lang w:val="en-US"/>
        </w:rPr>
        <w:t xml:space="preserve"> the</w:t>
      </w:r>
      <w:r w:rsidRPr="00525CDF">
        <w:rPr>
          <w:i/>
          <w:lang w:val="en-US"/>
        </w:rPr>
        <w:t xml:space="preserve"> World Design Capital</w:t>
      </w:r>
      <w:r w:rsidRPr="00525CDF">
        <w:rPr>
          <w:i/>
          <w:vertAlign w:val="superscript"/>
          <w:lang w:val="en-US"/>
        </w:rPr>
        <w:t>®</w:t>
      </w:r>
      <w:r w:rsidRPr="00525CDF">
        <w:rPr>
          <w:i/>
          <w:lang w:val="en-US"/>
        </w:rPr>
        <w:t xml:space="preserve"> </w:t>
      </w:r>
    </w:p>
    <w:p w14:paraId="0637E2C6" w14:textId="77777777" w:rsidR="00D91639" w:rsidRDefault="00D91639" w:rsidP="00D91639">
      <w:pPr>
        <w:rPr>
          <w:lang w:val="en-US"/>
        </w:rPr>
      </w:pPr>
    </w:p>
    <w:p w14:paraId="290378E2" w14:textId="14C88482" w:rsidR="00D91639" w:rsidRDefault="00D91639" w:rsidP="00D91639">
      <w:pPr>
        <w:rPr>
          <w:lang w:val="en-US"/>
        </w:rPr>
      </w:pPr>
      <w:r>
        <w:rPr>
          <w:lang w:val="en-US"/>
        </w:rPr>
        <w:t>The expanding forms and roles of design in government are evident in the phenomena and content of the World Design Capital (WDC). This is a title awarded biannually to one city around the world, following a bidding process to the World Design Organization (WDO)™. The WDO</w:t>
      </w:r>
      <w:r w:rsidR="00D87805">
        <w:rPr>
          <w:lang w:val="en-US"/>
        </w:rPr>
        <w:t xml:space="preserve"> as an organization</w:t>
      </w:r>
      <w:r>
        <w:rPr>
          <w:lang w:val="en-US"/>
        </w:rPr>
        <w:t xml:space="preserve"> and the WDC </w:t>
      </w:r>
      <w:r w:rsidR="00DF074B">
        <w:rPr>
          <w:lang w:val="en-US"/>
        </w:rPr>
        <w:t>phenomenon</w:t>
      </w:r>
      <w:r>
        <w:rPr>
          <w:lang w:val="en-US"/>
        </w:rPr>
        <w:t xml:space="preserve"> are manifestations of design as an instrument of national policy. “D</w:t>
      </w:r>
      <w:r w:rsidRPr="00E362C8">
        <w:rPr>
          <w:lang w:val="en-US"/>
        </w:rPr>
        <w:t>esign as an essential component in national strategies to stimulate the development of sustainable econom</w:t>
      </w:r>
      <w:r>
        <w:rPr>
          <w:lang w:val="en-US"/>
        </w:rPr>
        <w:t xml:space="preserve">ic, social, and cultural growth” </w:t>
      </w:r>
      <w:r w:rsidR="00254671">
        <w:rPr>
          <w:lang w:val="en-US"/>
        </w:rPr>
        <w:t xml:space="preserve">(WDO 2019) </w:t>
      </w:r>
      <w:r>
        <w:rPr>
          <w:lang w:val="en-US"/>
        </w:rPr>
        <w:t xml:space="preserve">was the premise of a WDO-organized international conference at the inaugural WDC in </w:t>
      </w:r>
      <w:r>
        <w:rPr>
          <w:lang w:val="en-US"/>
        </w:rPr>
        <w:lastRenderedPageBreak/>
        <w:t>Torino, Italy, in 2008. Behind each WDC city is a powerful lobby assembled for the competitive bid process and implementation – 2012 WDC Helsinki</w:t>
      </w:r>
      <w:r w:rsidRPr="001F50DB">
        <w:rPr>
          <w:lang w:val="en-US"/>
        </w:rPr>
        <w:t xml:space="preserve"> </w:t>
      </w:r>
      <w:r>
        <w:rPr>
          <w:lang w:val="en-US"/>
        </w:rPr>
        <w:t>was backed by national and municipal government, an array of business and cultural actors, and widespread popular support, “one of the most extensive cooperation projects ever implemented in Finland” (</w:t>
      </w:r>
      <w:proofErr w:type="spellStart"/>
      <w:r w:rsidR="0023184A">
        <w:rPr>
          <w:lang w:val="en-US"/>
        </w:rPr>
        <w:t>Icsid</w:t>
      </w:r>
      <w:proofErr w:type="spellEnd"/>
      <w:r w:rsidR="0023184A">
        <w:rPr>
          <w:lang w:val="en-US"/>
        </w:rPr>
        <w:t xml:space="preserve">, now named </w:t>
      </w:r>
      <w:r w:rsidR="00254671">
        <w:rPr>
          <w:lang w:val="en-US"/>
        </w:rPr>
        <w:t>WDO</w:t>
      </w:r>
      <w:r w:rsidR="0023184A">
        <w:rPr>
          <w:lang w:val="en-US"/>
        </w:rPr>
        <w:t>,</w:t>
      </w:r>
      <w:r w:rsidR="00254671">
        <w:rPr>
          <w:lang w:val="en-US"/>
        </w:rPr>
        <w:t xml:space="preserve"> quoted in </w:t>
      </w:r>
      <w:r>
        <w:rPr>
          <w:lang w:val="en-US"/>
        </w:rPr>
        <w:t>Berglund</w:t>
      </w:r>
      <w:r w:rsidR="00254671">
        <w:rPr>
          <w:lang w:val="en-US"/>
        </w:rPr>
        <w:t xml:space="preserve"> 2013</w:t>
      </w:r>
      <w:r>
        <w:rPr>
          <w:lang w:val="en-US"/>
        </w:rPr>
        <w:t>). Thus, each WDC can be seen as an instantiation of how governments frame and instrumentalize design as part of policy.</w:t>
      </w:r>
    </w:p>
    <w:p w14:paraId="05413D5D" w14:textId="77777777" w:rsidR="00D91639" w:rsidRDefault="00D91639" w:rsidP="00D91639">
      <w:pPr>
        <w:rPr>
          <w:lang w:val="en-US"/>
        </w:rPr>
      </w:pPr>
    </w:p>
    <w:p w14:paraId="32DBC24C" w14:textId="2A3F7189" w:rsidR="00D91639" w:rsidRDefault="00D91639" w:rsidP="00D91639">
      <w:pPr>
        <w:rPr>
          <w:lang w:val="en-US"/>
        </w:rPr>
      </w:pPr>
      <w:r>
        <w:rPr>
          <w:lang w:val="en-US"/>
        </w:rPr>
        <w:t>A WDC, furthermore, spotlight</w:t>
      </w:r>
      <w:r w:rsidR="00217D01">
        <w:rPr>
          <w:lang w:val="en-US"/>
        </w:rPr>
        <w:t>s</w:t>
      </w:r>
      <w:r>
        <w:rPr>
          <w:lang w:val="en-US"/>
        </w:rPr>
        <w:t xml:space="preserve"> how government can use design. Each WDC select</w:t>
      </w:r>
      <w:r w:rsidR="00217D01">
        <w:rPr>
          <w:lang w:val="en-US"/>
        </w:rPr>
        <w:t>s</w:t>
      </w:r>
      <w:r>
        <w:rPr>
          <w:lang w:val="en-US"/>
        </w:rPr>
        <w:t xml:space="preserve"> and promot</w:t>
      </w:r>
      <w:r w:rsidR="00217D01">
        <w:rPr>
          <w:lang w:val="en-US"/>
        </w:rPr>
        <w:t>es</w:t>
      </w:r>
      <w:r>
        <w:rPr>
          <w:lang w:val="en-US"/>
        </w:rPr>
        <w:t xml:space="preserve"> a particular design profile and examples through communication materials and a program of events. For example, WDC Helsinki included sustainable design and design activism within a profile of citizen-engagement. This, alongside promotion of mainstream design innovation and creative industry, entailed a complicated profile “as activism at the margins shades into design poli</w:t>
      </w:r>
      <w:r w:rsidR="00254671">
        <w:rPr>
          <w:lang w:val="en-US"/>
        </w:rPr>
        <w:t>cy and commercial opportunities</w:t>
      </w:r>
      <w:r>
        <w:rPr>
          <w:lang w:val="en-US"/>
        </w:rPr>
        <w:t>”</w:t>
      </w:r>
      <w:r w:rsidR="00254671">
        <w:rPr>
          <w:lang w:val="en-US"/>
        </w:rPr>
        <w:t xml:space="preserve"> (Berglund 2013: 209).</w:t>
      </w:r>
      <w:r>
        <w:rPr>
          <w:lang w:val="en-US"/>
        </w:rPr>
        <w:t xml:space="preserve"> Eeva Berglund argues the WDC Helsinki perpetuated a Finnish historical strategy of governmentality through technocratic </w:t>
      </w:r>
      <w:r w:rsidR="00217D01">
        <w:rPr>
          <w:lang w:val="en-US"/>
        </w:rPr>
        <w:t xml:space="preserve">mainstreaming and </w:t>
      </w:r>
      <w:r>
        <w:rPr>
          <w:lang w:val="en-US"/>
        </w:rPr>
        <w:t>consensus-building:</w:t>
      </w:r>
      <w:r w:rsidRPr="003C1947">
        <w:rPr>
          <w:lang w:val="en-US"/>
        </w:rPr>
        <w:t xml:space="preserve"> </w:t>
      </w:r>
      <w:r>
        <w:rPr>
          <w:lang w:val="en-US"/>
        </w:rPr>
        <w:t>“In fact what [WDC Helsinki] promotes is less the design of objects or even services and more the design</w:t>
      </w:r>
      <w:r w:rsidR="00254671">
        <w:rPr>
          <w:lang w:val="en-US"/>
        </w:rPr>
        <w:t xml:space="preserve"> of the right kinds of citizens</w:t>
      </w:r>
      <w:r>
        <w:rPr>
          <w:lang w:val="en-US"/>
        </w:rPr>
        <w:t>”</w:t>
      </w:r>
      <w:r w:rsidR="00254671">
        <w:rPr>
          <w:lang w:val="en-US"/>
        </w:rPr>
        <w:t xml:space="preserve"> (Berglund 2013: 20</w:t>
      </w:r>
      <w:r w:rsidR="0023184A">
        <w:rPr>
          <w:lang w:val="en-US"/>
        </w:rPr>
        <w:t>7-20</w:t>
      </w:r>
      <w:r w:rsidR="00254671">
        <w:rPr>
          <w:lang w:val="en-US"/>
        </w:rPr>
        <w:t>8).</w:t>
      </w:r>
      <w:r w:rsidRPr="001B6EEE">
        <w:rPr>
          <w:lang w:val="en-US"/>
        </w:rPr>
        <w:t xml:space="preserve"> </w:t>
      </w:r>
      <w:r>
        <w:rPr>
          <w:lang w:val="en-US"/>
        </w:rPr>
        <w:t xml:space="preserve">Thus, by drawing a parallel to Foucault’s </w:t>
      </w:r>
      <w:r w:rsidR="00217D01">
        <w:rPr>
          <w:lang w:val="en-US"/>
        </w:rPr>
        <w:t>‘</w:t>
      </w:r>
      <w:r>
        <w:rPr>
          <w:lang w:val="en-US"/>
        </w:rPr>
        <w:t>governmentality</w:t>
      </w:r>
      <w:r w:rsidR="00217D01">
        <w:rPr>
          <w:lang w:val="en-US"/>
        </w:rPr>
        <w:t xml:space="preserve">,’ </w:t>
      </w:r>
      <w:r>
        <w:rPr>
          <w:lang w:val="en-US"/>
        </w:rPr>
        <w:t>she articulates how such profiling becomes a way of forming and steering a populace in particular ways.</w:t>
      </w:r>
    </w:p>
    <w:p w14:paraId="33B9A937" w14:textId="77777777" w:rsidR="00D91639" w:rsidRDefault="00D91639" w:rsidP="00D91639">
      <w:pPr>
        <w:rPr>
          <w:lang w:val="en-US"/>
        </w:rPr>
      </w:pPr>
    </w:p>
    <w:p w14:paraId="749D6105" w14:textId="396F277C" w:rsidR="00D91639" w:rsidRDefault="00D91639" w:rsidP="00D91639">
      <w:pPr>
        <w:rPr>
          <w:lang w:val="en-US"/>
        </w:rPr>
      </w:pPr>
      <w:r>
        <w:rPr>
          <w:lang w:val="en-US"/>
        </w:rPr>
        <w:t>As such a spotlight, the designation of Cape Town</w:t>
      </w:r>
      <w:r w:rsidR="00DF074B">
        <w:rPr>
          <w:lang w:val="en-US"/>
        </w:rPr>
        <w:t>, South Africa,</w:t>
      </w:r>
      <w:r>
        <w:rPr>
          <w:lang w:val="en-US"/>
        </w:rPr>
        <w:t xml:space="preserve"> as the </w:t>
      </w:r>
      <w:r w:rsidR="00217D01">
        <w:rPr>
          <w:lang w:val="en-US"/>
        </w:rPr>
        <w:t xml:space="preserve">subsequent </w:t>
      </w:r>
      <w:r>
        <w:rPr>
          <w:lang w:val="en-US"/>
        </w:rPr>
        <w:t xml:space="preserve">WDC </w:t>
      </w:r>
      <w:r w:rsidR="00DF074B">
        <w:rPr>
          <w:lang w:val="en-US"/>
        </w:rPr>
        <w:t xml:space="preserve">in 2014 </w:t>
      </w:r>
      <w:r w:rsidR="00217D01">
        <w:rPr>
          <w:lang w:val="en-US"/>
        </w:rPr>
        <w:t>wa</w:t>
      </w:r>
      <w:r>
        <w:rPr>
          <w:lang w:val="en-US"/>
        </w:rPr>
        <w:t xml:space="preserve">s particularly significant. For one thing, 2014 </w:t>
      </w:r>
      <w:r w:rsidRPr="0099053D">
        <w:rPr>
          <w:color w:val="000000" w:themeColor="text1"/>
          <w:lang w:val="en-US"/>
        </w:rPr>
        <w:t>marked the 20-year anniversary of the end of apartheid rule in South Africa. For another, this first and still sole WDC in the Global South, amplifies Cape Town’s “</w:t>
      </w:r>
      <w:r w:rsidR="00254671">
        <w:rPr>
          <w:color w:val="000000" w:themeColor="text1"/>
          <w:lang w:val="en-US"/>
        </w:rPr>
        <w:t>world city syndrome</w:t>
      </w:r>
      <w:r w:rsidRPr="0099053D">
        <w:rPr>
          <w:color w:val="000000" w:themeColor="text1"/>
          <w:lang w:val="en-US"/>
        </w:rPr>
        <w:t>”</w:t>
      </w:r>
      <w:r w:rsidR="00254671">
        <w:rPr>
          <w:color w:val="000000" w:themeColor="text1"/>
          <w:lang w:val="en-US"/>
        </w:rPr>
        <w:t xml:space="preserve"> (McDonald 2012)</w:t>
      </w:r>
      <w:r w:rsidR="00D70E77">
        <w:rPr>
          <w:color w:val="000000" w:themeColor="text1"/>
          <w:lang w:val="en-US"/>
        </w:rPr>
        <w:t>.</w:t>
      </w:r>
      <w:r w:rsidR="00254671">
        <w:rPr>
          <w:color w:val="000000" w:themeColor="text1"/>
          <w:lang w:val="en-US"/>
        </w:rPr>
        <w:t xml:space="preserve"> As described by David M</w:t>
      </w:r>
      <w:r w:rsidRPr="0099053D">
        <w:rPr>
          <w:color w:val="000000" w:themeColor="text1"/>
          <w:lang w:val="en-US"/>
        </w:rPr>
        <w:t xml:space="preserve">cDonald, this </w:t>
      </w:r>
      <w:r w:rsidR="00304B77">
        <w:rPr>
          <w:color w:val="000000" w:themeColor="text1"/>
          <w:lang w:val="en-US"/>
        </w:rPr>
        <w:t>denotes</w:t>
      </w:r>
      <w:r w:rsidRPr="0099053D">
        <w:rPr>
          <w:color w:val="000000" w:themeColor="text1"/>
          <w:lang w:val="en-US"/>
        </w:rPr>
        <w:t xml:space="preserve"> a persistent fixation of governmental and other interests in Cape Town on being a ‘world city’ in the normative mold set out by UN-Habitat</w:t>
      </w:r>
      <w:r w:rsidR="003A26A4">
        <w:rPr>
          <w:color w:val="000000" w:themeColor="text1"/>
          <w:lang w:val="en-US"/>
        </w:rPr>
        <w:t xml:space="preserve"> (2001)</w:t>
      </w:r>
      <w:r w:rsidRPr="0099053D">
        <w:rPr>
          <w:color w:val="000000" w:themeColor="text1"/>
          <w:lang w:val="en-US"/>
        </w:rPr>
        <w:t xml:space="preserve">. He further describes how neoliberalism is part and parcel of the world city formation process and outcome, including the homogenization and commodification of </w:t>
      </w:r>
      <w:proofErr w:type="spellStart"/>
      <w:r w:rsidRPr="0099053D">
        <w:rPr>
          <w:color w:val="000000" w:themeColor="text1"/>
          <w:lang w:val="en-US"/>
        </w:rPr>
        <w:t>lifeworlds</w:t>
      </w:r>
      <w:proofErr w:type="spellEnd"/>
      <w:r w:rsidRPr="0099053D">
        <w:rPr>
          <w:color w:val="000000" w:themeColor="text1"/>
          <w:lang w:val="en-US"/>
        </w:rPr>
        <w:t xml:space="preserve">, “(de)Africanization”, </w:t>
      </w:r>
      <w:r>
        <w:rPr>
          <w:color w:val="000000" w:themeColor="text1"/>
          <w:lang w:val="en-US"/>
        </w:rPr>
        <w:t xml:space="preserve">and strategies for containing dissent </w:t>
      </w:r>
      <w:r w:rsidRPr="0099053D">
        <w:rPr>
          <w:color w:val="000000" w:themeColor="text1"/>
          <w:lang w:val="en-US"/>
        </w:rPr>
        <w:t xml:space="preserve">and marginalizing opposition. Thus, </w:t>
      </w:r>
      <w:r w:rsidR="00217D01">
        <w:rPr>
          <w:color w:val="000000" w:themeColor="text1"/>
          <w:lang w:val="en-US"/>
        </w:rPr>
        <w:t xml:space="preserve">and for the purposes of this </w:t>
      </w:r>
      <w:r w:rsidR="00DF074B">
        <w:rPr>
          <w:color w:val="000000" w:themeColor="text1"/>
          <w:lang w:val="en-US"/>
        </w:rPr>
        <w:t>article,</w:t>
      </w:r>
      <w:r w:rsidR="00217D01">
        <w:rPr>
          <w:color w:val="000000" w:themeColor="text1"/>
          <w:lang w:val="en-US"/>
        </w:rPr>
        <w:t xml:space="preserve"> </w:t>
      </w:r>
      <w:r w:rsidRPr="0099053D">
        <w:rPr>
          <w:color w:val="000000" w:themeColor="text1"/>
          <w:lang w:val="en-US"/>
        </w:rPr>
        <w:t xml:space="preserve">2014 WDC Cape </w:t>
      </w:r>
      <w:r>
        <w:rPr>
          <w:lang w:val="en-US"/>
        </w:rPr>
        <w:t>Town</w:t>
      </w:r>
      <w:r w:rsidR="00217D01">
        <w:rPr>
          <w:lang w:val="en-US"/>
        </w:rPr>
        <w:t xml:space="preserve"> </w:t>
      </w:r>
      <w:r>
        <w:rPr>
          <w:lang w:val="en-US"/>
        </w:rPr>
        <w:t>spotlight</w:t>
      </w:r>
      <w:r w:rsidR="00217D01">
        <w:rPr>
          <w:lang w:val="en-US"/>
        </w:rPr>
        <w:t xml:space="preserve">s some problematics of </w:t>
      </w:r>
      <w:r>
        <w:rPr>
          <w:lang w:val="en-US"/>
        </w:rPr>
        <w:t>(post-apartheid) policy as manifested in and through design.</w:t>
      </w:r>
    </w:p>
    <w:p w14:paraId="549FE5F1" w14:textId="77777777" w:rsidR="00D91639" w:rsidRDefault="00D91639" w:rsidP="00D91639">
      <w:pPr>
        <w:rPr>
          <w:lang w:val="en-US"/>
        </w:rPr>
      </w:pPr>
    </w:p>
    <w:p w14:paraId="15452266" w14:textId="49C3FC29" w:rsidR="00D91639" w:rsidRDefault="00D91639" w:rsidP="00D91639">
      <w:pPr>
        <w:rPr>
          <w:lang w:val="en-US"/>
        </w:rPr>
      </w:pPr>
      <w:proofErr w:type="gramStart"/>
      <w:r>
        <w:rPr>
          <w:lang w:val="en-US"/>
        </w:rPr>
        <w:t>To a great extent, the design profile of WDC Cape Town continued</w:t>
      </w:r>
      <w:proofErr w:type="gramEnd"/>
      <w:r>
        <w:rPr>
          <w:lang w:val="en-US"/>
        </w:rPr>
        <w:t xml:space="preserve"> that of other</w:t>
      </w:r>
      <w:r w:rsidR="00996D75">
        <w:rPr>
          <w:lang w:val="en-US"/>
        </w:rPr>
        <w:t xml:space="preserve"> WDCs</w:t>
      </w:r>
      <w:r>
        <w:rPr>
          <w:lang w:val="en-US"/>
        </w:rPr>
        <w:t xml:space="preserve">. Many among the hundreds of examples (especially those within theme “Beautiful Spaces, Beautiful Things”) were those recognizable spatial and material forms readily photographed and featured in the </w:t>
      </w:r>
      <w:r w:rsidRPr="00941F52">
        <w:rPr>
          <w:i/>
          <w:lang w:val="en-US"/>
        </w:rPr>
        <w:t>Financial Times</w:t>
      </w:r>
      <w:r w:rsidR="00EE626F">
        <w:rPr>
          <w:i/>
          <w:lang w:val="en-US"/>
        </w:rPr>
        <w:t xml:space="preserve"> </w:t>
      </w:r>
      <w:r w:rsidR="00EE626F">
        <w:rPr>
          <w:lang w:val="en-US"/>
        </w:rPr>
        <w:t>(</w:t>
      </w:r>
      <w:proofErr w:type="spellStart"/>
      <w:r w:rsidR="00D70E77">
        <w:rPr>
          <w:lang w:val="en-US"/>
        </w:rPr>
        <w:t>f.ex</w:t>
      </w:r>
      <w:proofErr w:type="spellEnd"/>
      <w:r w:rsidR="00D70E77">
        <w:rPr>
          <w:lang w:val="en-US"/>
        </w:rPr>
        <w:t xml:space="preserve">. </w:t>
      </w:r>
      <w:r w:rsidR="00EE626F">
        <w:rPr>
          <w:lang w:val="en-US"/>
        </w:rPr>
        <w:t>van der Post, 2014)</w:t>
      </w:r>
      <w:r>
        <w:rPr>
          <w:lang w:val="en-US"/>
        </w:rPr>
        <w:t xml:space="preserve">. Less tangible, but familiar forms of design within government, were </w:t>
      </w:r>
      <w:r w:rsidR="00996D75">
        <w:rPr>
          <w:lang w:val="en-US"/>
        </w:rPr>
        <w:t>two</w:t>
      </w:r>
      <w:r w:rsidR="00304B77">
        <w:rPr>
          <w:lang w:val="en-US"/>
        </w:rPr>
        <w:t xml:space="preserve">, unconnected </w:t>
      </w:r>
      <w:r w:rsidR="00996D75">
        <w:rPr>
          <w:lang w:val="en-US"/>
        </w:rPr>
        <w:t>projects</w:t>
      </w:r>
      <w:r w:rsidR="00304B77">
        <w:rPr>
          <w:lang w:val="en-US"/>
        </w:rPr>
        <w:t xml:space="preserve"> including a series of </w:t>
      </w:r>
      <w:r>
        <w:rPr>
          <w:lang w:val="en-US"/>
        </w:rPr>
        <w:t>high-profile “pioneer workshops”</w:t>
      </w:r>
      <w:r w:rsidR="00304B77">
        <w:rPr>
          <w:lang w:val="en-US"/>
        </w:rPr>
        <w:t xml:space="preserve"> </w:t>
      </w:r>
      <w:r w:rsidR="00996D75">
        <w:rPr>
          <w:lang w:val="en-US"/>
        </w:rPr>
        <w:t>and the VPUU project</w:t>
      </w:r>
      <w:r>
        <w:rPr>
          <w:lang w:val="en-US"/>
        </w:rPr>
        <w:t xml:space="preserve">. </w:t>
      </w:r>
    </w:p>
    <w:p w14:paraId="18456059" w14:textId="77777777" w:rsidR="00D91639" w:rsidRDefault="00D91639" w:rsidP="00D91639">
      <w:pPr>
        <w:rPr>
          <w:lang w:val="en-US"/>
        </w:rPr>
      </w:pPr>
    </w:p>
    <w:p w14:paraId="388E0023" w14:textId="64079AC0" w:rsidR="00D91639" w:rsidRDefault="00D91639" w:rsidP="00D91639">
      <w:pPr>
        <w:rPr>
          <w:lang w:val="en-US"/>
        </w:rPr>
      </w:pPr>
      <w:r>
        <w:rPr>
          <w:lang w:val="en-US"/>
        </w:rPr>
        <w:t>The</w:t>
      </w:r>
      <w:r w:rsidR="00996D75">
        <w:rPr>
          <w:lang w:val="en-US"/>
        </w:rPr>
        <w:t xml:space="preserve"> pioneer</w:t>
      </w:r>
      <w:r>
        <w:rPr>
          <w:lang w:val="en-US"/>
        </w:rPr>
        <w:t xml:space="preserve"> workshops were explicit instruments of government, created to fulfill the target of Cape Town’s mayor to engage to every one of the city’s 111 wards. </w:t>
      </w:r>
      <w:r w:rsidR="00304B77">
        <w:rPr>
          <w:lang w:val="en-US"/>
        </w:rPr>
        <w:t>As captured in a polished video (WDO 2019), d</w:t>
      </w:r>
      <w:r>
        <w:rPr>
          <w:lang w:val="en-US"/>
        </w:rPr>
        <w:t xml:space="preserve">esigners had </w:t>
      </w:r>
      <w:r w:rsidR="00304B77">
        <w:rPr>
          <w:lang w:val="en-US"/>
        </w:rPr>
        <w:t>multiple</w:t>
      </w:r>
      <w:r>
        <w:rPr>
          <w:lang w:val="en-US"/>
        </w:rPr>
        <w:t xml:space="preserve"> roles, for example in identifying and selecting participants, framing the agenda and preparing ward councilors, as well as facilitating the workshop to generate a proposal that could thereafter be visualized and put forward for city council allocation of funding. Design roles went well beyond mere facilitation, inc</w:t>
      </w:r>
      <w:r w:rsidR="001B5B4A">
        <w:rPr>
          <w:lang w:val="en-US"/>
        </w:rPr>
        <w:t>luding tutoring (</w:t>
      </w:r>
      <w:proofErr w:type="spellStart"/>
      <w:r w:rsidR="001B5B4A">
        <w:rPr>
          <w:lang w:val="en-US"/>
        </w:rPr>
        <w:t>f.ex</w:t>
      </w:r>
      <w:proofErr w:type="spellEnd"/>
      <w:r w:rsidR="001B5B4A">
        <w:rPr>
          <w:lang w:val="en-US"/>
        </w:rPr>
        <w:t>. framing four</w:t>
      </w:r>
      <w:r>
        <w:rPr>
          <w:lang w:val="en-US"/>
        </w:rPr>
        <w:t xml:space="preserve"> possible definitions of ‘design thinking’ for participants to choose among), prioritizing (coaching participants to “critically assess own ideas”) and decision-making (a voting procedure to progressively narrow and select</w:t>
      </w:r>
      <w:r w:rsidR="00996D75">
        <w:rPr>
          <w:lang w:val="en-US"/>
        </w:rPr>
        <w:t xml:space="preserve"> proposals</w:t>
      </w:r>
      <w:r>
        <w:rPr>
          <w:lang w:val="en-US"/>
        </w:rPr>
        <w:t xml:space="preserve">). Thus, a politics of consensus that is typical within participatory design </w:t>
      </w:r>
      <w:r w:rsidR="00304B77">
        <w:rPr>
          <w:lang w:val="en-US"/>
        </w:rPr>
        <w:t xml:space="preserve">(Keshavarz </w:t>
      </w:r>
      <w:r w:rsidR="00304B77">
        <w:rPr>
          <w:lang w:val="en-US"/>
        </w:rPr>
        <w:lastRenderedPageBreak/>
        <w:t xml:space="preserve">and Mazé 2013) </w:t>
      </w:r>
      <w:r>
        <w:rPr>
          <w:lang w:val="en-US"/>
        </w:rPr>
        <w:t xml:space="preserve">is also evident here, including the use of design to frame, select and steer competing and even conflicting interests and voices toward a particular end.  </w:t>
      </w:r>
    </w:p>
    <w:p w14:paraId="3AA81555" w14:textId="77777777" w:rsidR="00D91639" w:rsidRDefault="00D91639" w:rsidP="00D91639">
      <w:pPr>
        <w:rPr>
          <w:lang w:val="en-US"/>
        </w:rPr>
      </w:pPr>
    </w:p>
    <w:p w14:paraId="5D4736D1" w14:textId="0CF462E1" w:rsidR="00D91639" w:rsidRDefault="00D91639" w:rsidP="00D91639">
      <w:pPr>
        <w:rPr>
          <w:lang w:val="en-US"/>
        </w:rPr>
      </w:pPr>
      <w:r>
        <w:rPr>
          <w:lang w:val="en-US"/>
        </w:rPr>
        <w:t>A more visible</w:t>
      </w:r>
      <w:r w:rsidR="002F3685">
        <w:rPr>
          <w:lang w:val="en-US"/>
        </w:rPr>
        <w:t xml:space="preserve"> </w:t>
      </w:r>
      <w:r>
        <w:rPr>
          <w:lang w:val="en-US"/>
        </w:rPr>
        <w:t xml:space="preserve">example is the VPUU project. </w:t>
      </w:r>
      <w:r w:rsidR="002F3685">
        <w:rPr>
          <w:lang w:val="en-US"/>
        </w:rPr>
        <w:t>This</w:t>
      </w:r>
      <w:r>
        <w:rPr>
          <w:lang w:val="en-US"/>
        </w:rPr>
        <w:t xml:space="preserve"> was the first of only three examples (out of the hundreds eventually included) in the bid prepared by the City of Cape Town for the WDO</w:t>
      </w:r>
      <w:r w:rsidR="00D4642F">
        <w:rPr>
          <w:lang w:val="en-US"/>
        </w:rPr>
        <w:t xml:space="preserve"> (Cape Town Partnership 2011)</w:t>
      </w:r>
      <w:r>
        <w:rPr>
          <w:lang w:val="en-US"/>
        </w:rPr>
        <w:t>.</w:t>
      </w:r>
      <w:r w:rsidRPr="00D02F4E">
        <w:rPr>
          <w:lang w:val="en-US"/>
        </w:rPr>
        <w:t xml:space="preserve"> </w:t>
      </w:r>
      <w:r>
        <w:rPr>
          <w:lang w:val="en-US"/>
        </w:rPr>
        <w:t>Images from the VPUU project, branded within the highly visible yellow WDC branding and banners, met everyone passing through the arrival gate at Cape Town International Airport during 2013-2014</w:t>
      </w:r>
      <w:r w:rsidR="002F3685">
        <w:rPr>
          <w:lang w:val="en-US"/>
        </w:rPr>
        <w:t>, including myself</w:t>
      </w:r>
      <w:r>
        <w:rPr>
          <w:lang w:val="en-US"/>
        </w:rPr>
        <w:t xml:space="preserve">. </w:t>
      </w:r>
      <w:r w:rsidR="00304B77">
        <w:rPr>
          <w:lang w:val="en-US"/>
        </w:rPr>
        <w:t xml:space="preserve">Yet, the significance – and political dimensions – of VPUU </w:t>
      </w:r>
      <w:r w:rsidR="00C708A3">
        <w:rPr>
          <w:lang w:val="en-US"/>
        </w:rPr>
        <w:t xml:space="preserve">are much more profound than these widespread but superficial </w:t>
      </w:r>
      <w:r w:rsidR="004C4999">
        <w:rPr>
          <w:lang w:val="en-US"/>
        </w:rPr>
        <w:t>depictions</w:t>
      </w:r>
      <w:r w:rsidR="00304B77">
        <w:rPr>
          <w:lang w:val="en-US"/>
        </w:rPr>
        <w:t>.</w:t>
      </w:r>
    </w:p>
    <w:p w14:paraId="100EE112" w14:textId="77777777" w:rsidR="00D91639" w:rsidRDefault="00D91639" w:rsidP="00D91639">
      <w:pPr>
        <w:rPr>
          <w:lang w:val="en-US"/>
        </w:rPr>
      </w:pPr>
    </w:p>
    <w:p w14:paraId="7F94A13A" w14:textId="77777777" w:rsidR="00D91639" w:rsidRDefault="00D91639" w:rsidP="00D91639">
      <w:pPr>
        <w:rPr>
          <w:i/>
          <w:lang w:val="en-US"/>
        </w:rPr>
      </w:pPr>
    </w:p>
    <w:p w14:paraId="25DD2DA8" w14:textId="39B56F34" w:rsidR="00D91639" w:rsidRPr="0099053D" w:rsidRDefault="00304B77" w:rsidP="00D91639">
      <w:pPr>
        <w:rPr>
          <w:b/>
          <w:lang w:val="en-US"/>
        </w:rPr>
      </w:pPr>
      <w:r>
        <w:rPr>
          <w:i/>
          <w:lang w:val="en-US"/>
        </w:rPr>
        <w:t xml:space="preserve">The Case of </w:t>
      </w:r>
      <w:r w:rsidR="00D91639">
        <w:rPr>
          <w:i/>
          <w:lang w:val="en-US"/>
        </w:rPr>
        <w:t>VPUU (Violence Prevention through Urban Upgrading)</w:t>
      </w:r>
    </w:p>
    <w:p w14:paraId="312D4FC3" w14:textId="77777777" w:rsidR="00D91639" w:rsidRDefault="00D91639" w:rsidP="00D91639">
      <w:pPr>
        <w:rPr>
          <w:lang w:val="en-US"/>
        </w:rPr>
      </w:pPr>
    </w:p>
    <w:p w14:paraId="3259BB7D" w14:textId="229AD9B5" w:rsidR="00D91639" w:rsidRDefault="00D91639" w:rsidP="00D91639">
      <w:pPr>
        <w:rPr>
          <w:lang w:val="en-US"/>
        </w:rPr>
      </w:pPr>
      <w:r>
        <w:rPr>
          <w:lang w:val="en-US"/>
        </w:rPr>
        <w:t xml:space="preserve">VPUU stands for ‘Violence Prevention through Urban Upgrading’, which is simultaneously the name of a </w:t>
      </w:r>
      <w:r w:rsidR="00882596">
        <w:rPr>
          <w:lang w:val="en-US"/>
        </w:rPr>
        <w:t xml:space="preserve">non-profit company, a </w:t>
      </w:r>
      <w:r>
        <w:rPr>
          <w:lang w:val="en-US"/>
        </w:rPr>
        <w:t xml:space="preserve">project </w:t>
      </w:r>
      <w:r w:rsidR="00882596">
        <w:rPr>
          <w:lang w:val="en-US"/>
        </w:rPr>
        <w:t xml:space="preserve">in Khayelitsha and other locations, </w:t>
      </w:r>
      <w:r>
        <w:rPr>
          <w:lang w:val="en-US"/>
        </w:rPr>
        <w:t xml:space="preserve">and </w:t>
      </w:r>
      <w:r w:rsidR="00882596">
        <w:rPr>
          <w:lang w:val="en-US"/>
        </w:rPr>
        <w:t>a</w:t>
      </w:r>
      <w:r>
        <w:rPr>
          <w:lang w:val="en-US"/>
        </w:rPr>
        <w:t xml:space="preserve"> South </w:t>
      </w:r>
      <w:proofErr w:type="gramStart"/>
      <w:r>
        <w:rPr>
          <w:lang w:val="en-US"/>
        </w:rPr>
        <w:t>African-German</w:t>
      </w:r>
      <w:proofErr w:type="gramEnd"/>
      <w:r>
        <w:rPr>
          <w:lang w:val="en-US"/>
        </w:rPr>
        <w:t xml:space="preserve"> Development Cooperation program initiated in 2001 by the German Development Bank (</w:t>
      </w:r>
      <w:proofErr w:type="spellStart"/>
      <w:r>
        <w:rPr>
          <w:lang w:val="en-US"/>
        </w:rPr>
        <w:t>Kreditanstalt</w:t>
      </w:r>
      <w:proofErr w:type="spellEnd"/>
      <w:r>
        <w:rPr>
          <w:lang w:val="en-US"/>
        </w:rPr>
        <w:t xml:space="preserve"> für </w:t>
      </w:r>
      <w:proofErr w:type="spellStart"/>
      <w:r>
        <w:rPr>
          <w:lang w:val="en-US"/>
        </w:rPr>
        <w:t>Wiederaufbau</w:t>
      </w:r>
      <w:proofErr w:type="spellEnd"/>
      <w:r>
        <w:rPr>
          <w:lang w:val="en-US"/>
        </w:rPr>
        <w:t xml:space="preserve"> or KfW). KfW provided 10.5M Euro </w:t>
      </w:r>
      <w:r w:rsidR="002A520D">
        <w:rPr>
          <w:lang w:val="en-US"/>
        </w:rPr>
        <w:t xml:space="preserve">(Graham et al. 2011) </w:t>
      </w:r>
      <w:r>
        <w:rPr>
          <w:lang w:val="en-US"/>
        </w:rPr>
        <w:t xml:space="preserve">pooled with other South African governmental funds and, with Cape Town as the executing agency of the program, </w:t>
      </w:r>
      <w:r w:rsidR="00DF074B">
        <w:rPr>
          <w:lang w:val="en-US"/>
        </w:rPr>
        <w:t xml:space="preserve">Cape Town’s </w:t>
      </w:r>
      <w:r w:rsidR="00E74750">
        <w:rPr>
          <w:lang w:val="en-US"/>
        </w:rPr>
        <w:t>Khayelitsha</w:t>
      </w:r>
      <w:r>
        <w:rPr>
          <w:lang w:val="en-US"/>
        </w:rPr>
        <w:t xml:space="preserve"> township was selected as a site for implementation in 2005. </w:t>
      </w:r>
      <w:r w:rsidR="00DF074B">
        <w:rPr>
          <w:lang w:val="en-US"/>
        </w:rPr>
        <w:t>The</w:t>
      </w:r>
      <w:r>
        <w:rPr>
          <w:lang w:val="en-US"/>
        </w:rPr>
        <w:t xml:space="preserve"> three-pillar model for implanting VPUU is a general model following UN-Habitat </w:t>
      </w:r>
      <w:proofErr w:type="gramStart"/>
      <w:r>
        <w:rPr>
          <w:lang w:val="en-US"/>
        </w:rPr>
        <w:t>and also</w:t>
      </w:r>
      <w:proofErr w:type="gramEnd"/>
      <w:r>
        <w:rPr>
          <w:lang w:val="en-US"/>
        </w:rPr>
        <w:t xml:space="preserve"> implemented in two South American countries by KfW</w:t>
      </w:r>
      <w:r w:rsidR="00480EFB">
        <w:rPr>
          <w:lang w:val="en-US"/>
        </w:rPr>
        <w:t xml:space="preserve"> (Bauer 2010)</w:t>
      </w:r>
      <w:r>
        <w:rPr>
          <w:lang w:val="en-US"/>
        </w:rPr>
        <w:t>.</w:t>
      </w:r>
      <w:r w:rsidR="00333AC7">
        <w:rPr>
          <w:lang w:val="en-US"/>
        </w:rPr>
        <w:t xml:space="preserve"> The VPUU model has since been rolled out</w:t>
      </w:r>
      <w:r w:rsidR="007854AB">
        <w:rPr>
          <w:lang w:val="en-US"/>
        </w:rPr>
        <w:t xml:space="preserve"> in five municipalities of the Western Cape Province (Cassidy 2015).</w:t>
      </w:r>
      <w:r>
        <w:rPr>
          <w:lang w:val="en-US"/>
        </w:rPr>
        <w:t xml:space="preserve"> This setup illustrates the global and multi-level political-economic dimensions of VPUU, which underpins its organizational</w:t>
      </w:r>
      <w:r w:rsidR="00F71096">
        <w:rPr>
          <w:lang w:val="en-US"/>
        </w:rPr>
        <w:t>,</w:t>
      </w:r>
      <w:r>
        <w:rPr>
          <w:lang w:val="en-US"/>
        </w:rPr>
        <w:t xml:space="preserve"> operating</w:t>
      </w:r>
      <w:r w:rsidR="00F71096">
        <w:rPr>
          <w:lang w:val="en-US"/>
        </w:rPr>
        <w:t xml:space="preserve"> and political</w:t>
      </w:r>
      <w:r>
        <w:rPr>
          <w:lang w:val="en-US"/>
        </w:rPr>
        <w:t xml:space="preserve"> logics. </w:t>
      </w:r>
    </w:p>
    <w:p w14:paraId="4A3D6C6C" w14:textId="77777777" w:rsidR="00D91639" w:rsidRDefault="00D91639" w:rsidP="00D91639">
      <w:pPr>
        <w:rPr>
          <w:lang w:val="en-US"/>
        </w:rPr>
      </w:pPr>
    </w:p>
    <w:p w14:paraId="07E827D6" w14:textId="7AEADB2B" w:rsidR="00D91639" w:rsidRDefault="00D91639" w:rsidP="00167921">
      <w:pPr>
        <w:rPr>
          <w:lang w:val="en-US"/>
        </w:rPr>
      </w:pPr>
      <w:r>
        <w:rPr>
          <w:lang w:val="en-US"/>
        </w:rPr>
        <w:t>VPUU</w:t>
      </w:r>
      <w:r w:rsidR="00216550">
        <w:rPr>
          <w:lang w:val="en-US"/>
        </w:rPr>
        <w:t xml:space="preserve"> </w:t>
      </w:r>
      <w:r>
        <w:rPr>
          <w:lang w:val="en-US"/>
        </w:rPr>
        <w:t xml:space="preserve">is a case </w:t>
      </w:r>
      <w:r w:rsidR="00216550">
        <w:rPr>
          <w:lang w:val="en-US"/>
        </w:rPr>
        <w:t xml:space="preserve">that reveals </w:t>
      </w:r>
      <w:r>
        <w:rPr>
          <w:lang w:val="en-US"/>
        </w:rPr>
        <w:t xml:space="preserve">several layers of design in the context of governance today. First, as spotlighted within WDC Cape Town, it can be understood as </w:t>
      </w:r>
      <w:r w:rsidR="00715A5E">
        <w:rPr>
          <w:lang w:val="en-US"/>
        </w:rPr>
        <w:t>part of</w:t>
      </w:r>
      <w:r>
        <w:rPr>
          <w:lang w:val="en-US"/>
        </w:rPr>
        <w:t xml:space="preserve"> ‘design policy</w:t>
      </w:r>
      <w:r w:rsidR="00216550">
        <w:rPr>
          <w:lang w:val="en-US"/>
        </w:rPr>
        <w:t>,</w:t>
      </w:r>
      <w:r>
        <w:rPr>
          <w:lang w:val="en-US"/>
        </w:rPr>
        <w:t xml:space="preserve">’ that is, </w:t>
      </w:r>
      <w:r w:rsidR="00715A5E">
        <w:rPr>
          <w:lang w:val="en-US"/>
        </w:rPr>
        <w:t xml:space="preserve">as illustrating </w:t>
      </w:r>
      <w:r>
        <w:rPr>
          <w:lang w:val="en-US"/>
        </w:rPr>
        <w:t xml:space="preserve">a </w:t>
      </w:r>
      <w:r w:rsidR="00715A5E">
        <w:rPr>
          <w:lang w:val="en-US"/>
        </w:rPr>
        <w:t xml:space="preserve">claim or </w:t>
      </w:r>
      <w:r w:rsidR="00216550">
        <w:rPr>
          <w:lang w:val="en-US"/>
        </w:rPr>
        <w:t>directive about</w:t>
      </w:r>
      <w:r>
        <w:rPr>
          <w:lang w:val="en-US"/>
        </w:rPr>
        <w:t xml:space="preserve"> South African and Cape Town government and policy </w:t>
      </w:r>
      <w:r w:rsidR="00715A5E">
        <w:rPr>
          <w:lang w:val="en-US"/>
        </w:rPr>
        <w:t>for a local and global audience</w:t>
      </w:r>
      <w:r>
        <w:rPr>
          <w:lang w:val="en-US"/>
        </w:rPr>
        <w:t xml:space="preserve">. Secondly, it is an example of modern forms of governance </w:t>
      </w:r>
      <w:r w:rsidR="00BE272A">
        <w:rPr>
          <w:lang w:val="en-US"/>
        </w:rPr>
        <w:t>– in this case, security policy conducted in a ‘networked’ and ‘interactive’ way through an assemblage of stakeholders, local and global</w:t>
      </w:r>
      <w:r w:rsidR="00D87805">
        <w:rPr>
          <w:lang w:val="en-US"/>
        </w:rPr>
        <w:t xml:space="preserve"> financing, models and (govern)</w:t>
      </w:r>
      <w:r w:rsidR="00BE272A">
        <w:rPr>
          <w:lang w:val="en-US"/>
        </w:rPr>
        <w:t xml:space="preserve">mentalities – </w:t>
      </w:r>
      <w:r>
        <w:rPr>
          <w:lang w:val="en-US"/>
        </w:rPr>
        <w:t xml:space="preserve">in which design is increasingly </w:t>
      </w:r>
      <w:r w:rsidR="00BE272A">
        <w:rPr>
          <w:lang w:val="en-US"/>
        </w:rPr>
        <w:t xml:space="preserve">instrumental. </w:t>
      </w:r>
      <w:r>
        <w:rPr>
          <w:lang w:val="en-US"/>
        </w:rPr>
        <w:t>Lastly, and in focus for the remainder of this article, VPUU is an example of the varied</w:t>
      </w:r>
      <w:r w:rsidR="00BE272A">
        <w:rPr>
          <w:lang w:val="en-US"/>
        </w:rPr>
        <w:t xml:space="preserve">, designed and </w:t>
      </w:r>
      <w:proofErr w:type="gramStart"/>
      <w:r w:rsidR="00BE272A">
        <w:rPr>
          <w:lang w:val="en-US"/>
        </w:rPr>
        <w:t>politically-loaded</w:t>
      </w:r>
      <w:proofErr w:type="gramEnd"/>
      <w:r w:rsidR="00BE272A">
        <w:rPr>
          <w:lang w:val="en-US"/>
        </w:rPr>
        <w:t xml:space="preserve"> f</w:t>
      </w:r>
      <w:r>
        <w:rPr>
          <w:lang w:val="en-US"/>
        </w:rPr>
        <w:t xml:space="preserve">orms </w:t>
      </w:r>
      <w:r w:rsidR="00BE272A">
        <w:rPr>
          <w:lang w:val="en-US"/>
        </w:rPr>
        <w:t>and for</w:t>
      </w:r>
      <w:r w:rsidR="00DB003F">
        <w:rPr>
          <w:lang w:val="en-US"/>
        </w:rPr>
        <w:t>u</w:t>
      </w:r>
      <w:r w:rsidR="00BE272A">
        <w:rPr>
          <w:lang w:val="en-US"/>
        </w:rPr>
        <w:t xml:space="preserve">ms </w:t>
      </w:r>
      <w:r>
        <w:rPr>
          <w:lang w:val="en-US"/>
        </w:rPr>
        <w:t xml:space="preserve">through which governance </w:t>
      </w:r>
      <w:r w:rsidR="00BE272A">
        <w:rPr>
          <w:lang w:val="en-US"/>
        </w:rPr>
        <w:t>i</w:t>
      </w:r>
      <w:r>
        <w:rPr>
          <w:lang w:val="en-US"/>
        </w:rPr>
        <w:t>s conducted</w:t>
      </w:r>
      <w:r w:rsidR="00BE272A">
        <w:rPr>
          <w:lang w:val="en-US"/>
        </w:rPr>
        <w:t xml:space="preserve"> in and </w:t>
      </w:r>
      <w:r w:rsidR="004C4999">
        <w:rPr>
          <w:lang w:val="en-US"/>
        </w:rPr>
        <w:t>beyond</w:t>
      </w:r>
      <w:r w:rsidR="00BE272A">
        <w:rPr>
          <w:lang w:val="en-US"/>
        </w:rPr>
        <w:t xml:space="preserve"> government today.</w:t>
      </w:r>
      <w:r>
        <w:rPr>
          <w:lang w:val="en-US"/>
        </w:rPr>
        <w:t xml:space="preserve"> </w:t>
      </w:r>
    </w:p>
    <w:p w14:paraId="54D04D2F" w14:textId="77777777" w:rsidR="00BE272A" w:rsidRDefault="00BE272A" w:rsidP="00167921">
      <w:pPr>
        <w:rPr>
          <w:lang w:val="en-US"/>
        </w:rPr>
      </w:pPr>
    </w:p>
    <w:p w14:paraId="4B2DB68C" w14:textId="77777777" w:rsidR="00BE272A" w:rsidRDefault="00BE272A" w:rsidP="00BE272A">
      <w:pPr>
        <w:rPr>
          <w:i/>
          <w:lang w:val="en-US"/>
        </w:rPr>
      </w:pPr>
    </w:p>
    <w:p w14:paraId="562DEC00" w14:textId="7E7F17EA" w:rsidR="00BE272A" w:rsidRPr="0099053D" w:rsidRDefault="00BE272A" w:rsidP="00BE272A">
      <w:pPr>
        <w:rPr>
          <w:b/>
          <w:lang w:val="en-US"/>
        </w:rPr>
      </w:pPr>
      <w:r>
        <w:rPr>
          <w:i/>
          <w:lang w:val="en-US"/>
        </w:rPr>
        <w:t>Research standpoint</w:t>
      </w:r>
      <w:r w:rsidR="003834DE">
        <w:rPr>
          <w:i/>
          <w:lang w:val="en-US"/>
        </w:rPr>
        <w:t>(s)</w:t>
      </w:r>
    </w:p>
    <w:p w14:paraId="5180CF73" w14:textId="77777777" w:rsidR="00674F83" w:rsidRDefault="00674F83" w:rsidP="00167921">
      <w:pPr>
        <w:rPr>
          <w:lang w:val="en-US"/>
        </w:rPr>
      </w:pPr>
    </w:p>
    <w:p w14:paraId="55A33ECD" w14:textId="606573CA" w:rsidR="00674F83" w:rsidRDefault="00674F83" w:rsidP="00674F83">
      <w:pPr>
        <w:rPr>
          <w:lang w:val="en-US"/>
        </w:rPr>
      </w:pPr>
      <w:r>
        <w:rPr>
          <w:lang w:val="en-US"/>
        </w:rPr>
        <w:t>My interest in VPUU started with a 2-week research visit to Cape Town during WDC preparations in 2013</w:t>
      </w:r>
      <w:r w:rsidR="004C4999">
        <w:rPr>
          <w:lang w:val="en-US"/>
        </w:rPr>
        <w:t xml:space="preserve">. This </w:t>
      </w:r>
      <w:r>
        <w:rPr>
          <w:lang w:val="en-US"/>
        </w:rPr>
        <w:t>included a visit to the African Center for Cities (ACC) at the University of Cape Town and limited qualitative research including a visit to VPUU in K</w:t>
      </w:r>
      <w:r w:rsidRPr="00882596">
        <w:rPr>
          <w:lang w:val="en-US"/>
        </w:rPr>
        <w:t xml:space="preserve">hayelitsha </w:t>
      </w:r>
      <w:r>
        <w:rPr>
          <w:lang w:val="en-US"/>
        </w:rPr>
        <w:t xml:space="preserve">and an informal interview with Kathryn Ewing, PhD in urban design and architecture, a VPUU </w:t>
      </w:r>
      <w:r w:rsidRPr="00A449CF">
        <w:rPr>
          <w:lang w:val="en-US"/>
        </w:rPr>
        <w:t xml:space="preserve">founding </w:t>
      </w:r>
      <w:r>
        <w:rPr>
          <w:lang w:val="en-US"/>
        </w:rPr>
        <w:t>d</w:t>
      </w:r>
      <w:r w:rsidRPr="00A449CF">
        <w:rPr>
          <w:lang w:val="en-US"/>
        </w:rPr>
        <w:t xml:space="preserve">irector </w:t>
      </w:r>
      <w:r>
        <w:rPr>
          <w:lang w:val="en-US"/>
        </w:rPr>
        <w:t xml:space="preserve">and former </w:t>
      </w:r>
      <w:proofErr w:type="spellStart"/>
      <w:r>
        <w:rPr>
          <w:lang w:val="en-US"/>
        </w:rPr>
        <w:t>worksteam</w:t>
      </w:r>
      <w:proofErr w:type="spellEnd"/>
      <w:r>
        <w:rPr>
          <w:lang w:val="en-US"/>
        </w:rPr>
        <w:t xml:space="preserve"> leader of ‘s</w:t>
      </w:r>
      <w:r w:rsidRPr="00A449CF">
        <w:rPr>
          <w:lang w:val="en-US"/>
        </w:rPr>
        <w:t xml:space="preserve">ituational </w:t>
      </w:r>
      <w:r>
        <w:rPr>
          <w:lang w:val="en-US"/>
        </w:rPr>
        <w:t>c</w:t>
      </w:r>
      <w:r w:rsidRPr="00A449CF">
        <w:rPr>
          <w:lang w:val="en-US"/>
        </w:rPr>
        <w:t xml:space="preserve">rime </w:t>
      </w:r>
      <w:r>
        <w:rPr>
          <w:lang w:val="en-US"/>
        </w:rPr>
        <w:t>p</w:t>
      </w:r>
      <w:r w:rsidRPr="00A449CF">
        <w:rPr>
          <w:lang w:val="en-US"/>
        </w:rPr>
        <w:t>revention</w:t>
      </w:r>
      <w:r>
        <w:rPr>
          <w:lang w:val="en-US"/>
        </w:rPr>
        <w:t xml:space="preserve">.’ This article should be understood as a critical essay, drawing primarily and retrospectively upon a proliferating body of literature since my own visit.  </w:t>
      </w:r>
    </w:p>
    <w:p w14:paraId="72AD1802" w14:textId="77777777" w:rsidR="00674F83" w:rsidRDefault="00674F83" w:rsidP="00674F83">
      <w:pPr>
        <w:rPr>
          <w:lang w:val="en-US"/>
        </w:rPr>
      </w:pPr>
    </w:p>
    <w:p w14:paraId="7CAB94AF" w14:textId="5FB7BED0" w:rsidR="003B3E7B" w:rsidRDefault="00DB003F" w:rsidP="00DF0064">
      <w:pPr>
        <w:rPr>
          <w:lang w:val="en-US"/>
        </w:rPr>
      </w:pPr>
      <w:proofErr w:type="gramStart"/>
      <w:r>
        <w:rPr>
          <w:lang w:val="en-US"/>
        </w:rPr>
        <w:lastRenderedPageBreak/>
        <w:t>Subsequent to</w:t>
      </w:r>
      <w:proofErr w:type="gramEnd"/>
      <w:r>
        <w:rPr>
          <w:lang w:val="en-US"/>
        </w:rPr>
        <w:t xml:space="preserve"> my visit, I have</w:t>
      </w:r>
      <w:r w:rsidR="00674F83">
        <w:rPr>
          <w:lang w:val="en-US"/>
        </w:rPr>
        <w:t xml:space="preserve"> </w:t>
      </w:r>
      <w:r>
        <w:rPr>
          <w:lang w:val="en-US"/>
        </w:rPr>
        <w:t>followed</w:t>
      </w:r>
      <w:r w:rsidR="00674F83">
        <w:rPr>
          <w:lang w:val="en-US"/>
        </w:rPr>
        <w:t xml:space="preserve"> the development and studies of VPUU </w:t>
      </w:r>
      <w:r w:rsidR="000F414D">
        <w:rPr>
          <w:lang w:val="en-US"/>
        </w:rPr>
        <w:t>at a distance</w:t>
      </w:r>
      <w:r>
        <w:rPr>
          <w:lang w:val="en-US"/>
        </w:rPr>
        <w:t>, which has been possible</w:t>
      </w:r>
      <w:r w:rsidR="000F414D">
        <w:rPr>
          <w:lang w:val="en-US"/>
        </w:rPr>
        <w:t xml:space="preserve"> because of its ongoing and obligatory self-evaluation (required of development projects funded by KfW and other foundations). </w:t>
      </w:r>
      <w:r w:rsidR="00674F83">
        <w:rPr>
          <w:lang w:val="en-US"/>
        </w:rPr>
        <w:t xml:space="preserve">It’s important to note that VPUU is </w:t>
      </w:r>
      <w:r w:rsidR="00674F83" w:rsidRPr="00DD2A87">
        <w:rPr>
          <w:lang w:val="en-US"/>
        </w:rPr>
        <w:t>privileged</w:t>
      </w:r>
      <w:r w:rsidR="00674F83">
        <w:rPr>
          <w:lang w:val="en-US"/>
        </w:rPr>
        <w:t xml:space="preserve"> and </w:t>
      </w:r>
      <w:r w:rsidR="006761A6">
        <w:rPr>
          <w:lang w:val="en-US"/>
        </w:rPr>
        <w:t xml:space="preserve">likely </w:t>
      </w:r>
      <w:r w:rsidR="00674F83">
        <w:rPr>
          <w:lang w:val="en-US"/>
        </w:rPr>
        <w:t xml:space="preserve">disproportionately highlighted among the many projects in Cape Town and Africa because of its funding situation and global affiliations (KfW, UN-Habitat, WDC, etc.). It has been the focus of several research studies, including </w:t>
      </w:r>
      <w:r w:rsidR="004C4999">
        <w:rPr>
          <w:lang w:val="en-US"/>
        </w:rPr>
        <w:t>those</w:t>
      </w:r>
      <w:r w:rsidR="00674F83">
        <w:rPr>
          <w:lang w:val="en-US"/>
        </w:rPr>
        <w:t xml:space="preserve"> unaffiliated with VPUU by Vanessa </w:t>
      </w:r>
      <w:proofErr w:type="spellStart"/>
      <w:r w:rsidR="00674F83">
        <w:rPr>
          <w:lang w:val="en-US"/>
        </w:rPr>
        <w:t>Barolsky</w:t>
      </w:r>
      <w:proofErr w:type="spellEnd"/>
      <w:r w:rsidR="00674F83">
        <w:rPr>
          <w:lang w:val="en-US"/>
        </w:rPr>
        <w:t xml:space="preserve"> (funded by the Canad</w:t>
      </w:r>
      <w:r w:rsidR="0012167D">
        <w:rPr>
          <w:lang w:val="en-US"/>
        </w:rPr>
        <w:t>a-based</w:t>
      </w:r>
      <w:r w:rsidR="00674F83">
        <w:rPr>
          <w:lang w:val="en-US"/>
        </w:rPr>
        <w:t xml:space="preserve"> </w:t>
      </w:r>
      <w:r w:rsidR="00674F83" w:rsidRPr="003F51D4">
        <w:rPr>
          <w:lang w:val="en-US"/>
        </w:rPr>
        <w:t>International Development Research Centre</w:t>
      </w:r>
      <w:r w:rsidR="00674F83">
        <w:rPr>
          <w:lang w:val="en-US"/>
        </w:rPr>
        <w:t>)</w:t>
      </w:r>
      <w:r w:rsidR="00DF074B">
        <w:rPr>
          <w:lang w:val="en-US"/>
        </w:rPr>
        <w:t>,</w:t>
      </w:r>
      <w:r w:rsidR="00674F83">
        <w:rPr>
          <w:lang w:val="en-US"/>
        </w:rPr>
        <w:t xml:space="preserve"> Leon Schreiber and Michael Barry</w:t>
      </w:r>
      <w:r w:rsidR="0012167D">
        <w:rPr>
          <w:lang w:val="en-US"/>
        </w:rPr>
        <w:t>. W</w:t>
      </w:r>
      <w:r w:rsidR="00674F83">
        <w:rPr>
          <w:lang w:val="en-US"/>
        </w:rPr>
        <w:t>hile the</w:t>
      </w:r>
      <w:r w:rsidR="0012167D">
        <w:rPr>
          <w:lang w:val="en-US"/>
        </w:rPr>
        <w:t xml:space="preserve"> Schreiber and Barry </w:t>
      </w:r>
      <w:r w:rsidR="00674F83">
        <w:rPr>
          <w:lang w:val="en-US"/>
        </w:rPr>
        <w:t xml:space="preserve">study was conducted through </w:t>
      </w:r>
      <w:r w:rsidR="0012167D">
        <w:rPr>
          <w:lang w:val="en-US"/>
        </w:rPr>
        <w:t xml:space="preserve">their </w:t>
      </w:r>
      <w:r w:rsidR="00674F83">
        <w:rPr>
          <w:lang w:val="en-US"/>
        </w:rPr>
        <w:t>affiliations with North American universities, it can be relevant to note that Schreiber is currently a member of parliament in</w:t>
      </w:r>
      <w:r w:rsidR="00674F83" w:rsidRPr="00061D72">
        <w:rPr>
          <w:lang w:val="en-US"/>
        </w:rPr>
        <w:t xml:space="preserve"> South Africa for the Democratic Alliance</w:t>
      </w:r>
      <w:r w:rsidR="00674F83">
        <w:rPr>
          <w:lang w:val="en-US"/>
        </w:rPr>
        <w:t xml:space="preserve"> party. VPUU is described and discussed here primarily </w:t>
      </w:r>
      <w:proofErr w:type="gramStart"/>
      <w:r w:rsidR="00674F83">
        <w:rPr>
          <w:lang w:val="en-US"/>
        </w:rPr>
        <w:t>on the basis of</w:t>
      </w:r>
      <w:proofErr w:type="gramEnd"/>
      <w:r w:rsidR="00674F83">
        <w:rPr>
          <w:lang w:val="en-US"/>
        </w:rPr>
        <w:t xml:space="preserve"> existent research about the project, including that of scholars mentioned above and </w:t>
      </w:r>
      <w:r w:rsidR="00B14852">
        <w:rPr>
          <w:lang w:val="en-US"/>
        </w:rPr>
        <w:t>others</w:t>
      </w:r>
      <w:r w:rsidR="00674F83">
        <w:rPr>
          <w:lang w:val="en-US"/>
        </w:rPr>
        <w:t xml:space="preserve"> associated with ACC (</w:t>
      </w:r>
      <w:proofErr w:type="spellStart"/>
      <w:r w:rsidR="00674F83">
        <w:rPr>
          <w:lang w:val="en-US"/>
        </w:rPr>
        <w:t>f.ex</w:t>
      </w:r>
      <w:proofErr w:type="spellEnd"/>
      <w:r w:rsidR="00674F83">
        <w:rPr>
          <w:lang w:val="en-US"/>
        </w:rPr>
        <w:t>. Mercy Brown-</w:t>
      </w:r>
      <w:proofErr w:type="spellStart"/>
      <w:r w:rsidR="00674F83">
        <w:rPr>
          <w:lang w:val="en-US"/>
        </w:rPr>
        <w:t>Luthango</w:t>
      </w:r>
      <w:proofErr w:type="spellEnd"/>
      <w:r w:rsidR="00674F83">
        <w:rPr>
          <w:lang w:val="en-US"/>
        </w:rPr>
        <w:t xml:space="preserve">, </w:t>
      </w:r>
      <w:r w:rsidR="00674F83" w:rsidRPr="00BE6760">
        <w:rPr>
          <w:lang w:val="en-US"/>
        </w:rPr>
        <w:t xml:space="preserve">Liza Rose </w:t>
      </w:r>
      <w:proofErr w:type="spellStart"/>
      <w:r w:rsidR="00674F83" w:rsidRPr="00BE6760">
        <w:rPr>
          <w:lang w:val="en-US"/>
        </w:rPr>
        <w:t>Cirolia</w:t>
      </w:r>
      <w:proofErr w:type="spellEnd"/>
      <w:r w:rsidR="00674F83">
        <w:rPr>
          <w:lang w:val="en-US"/>
        </w:rPr>
        <w:t xml:space="preserve">, Mntungwa </w:t>
      </w:r>
      <w:proofErr w:type="spellStart"/>
      <w:r w:rsidR="00674F83">
        <w:rPr>
          <w:lang w:val="en-US"/>
        </w:rPr>
        <w:t>Gubevu</w:t>
      </w:r>
      <w:proofErr w:type="spellEnd"/>
      <w:r w:rsidR="00674F83">
        <w:rPr>
          <w:lang w:val="en-US"/>
        </w:rPr>
        <w:t xml:space="preserve">, Elena Reyes and Ruth Massey) and their collaborators such as Ash Amin. </w:t>
      </w:r>
    </w:p>
    <w:p w14:paraId="1E8268D4" w14:textId="77777777" w:rsidR="003B3E7B" w:rsidRDefault="003B3E7B" w:rsidP="00DF0064">
      <w:pPr>
        <w:rPr>
          <w:b/>
          <w:lang w:val="en-US"/>
        </w:rPr>
      </w:pPr>
    </w:p>
    <w:p w14:paraId="0BFC3CC0" w14:textId="77777777" w:rsidR="003B3E7B" w:rsidRDefault="003B3E7B" w:rsidP="00DF0064">
      <w:pPr>
        <w:rPr>
          <w:b/>
          <w:lang w:val="en-US"/>
        </w:rPr>
      </w:pPr>
    </w:p>
    <w:p w14:paraId="2C9D9C11" w14:textId="4617EA40" w:rsidR="00495F3F" w:rsidRPr="00061B85" w:rsidRDefault="003B1F2C" w:rsidP="00DF0064">
      <w:pPr>
        <w:rPr>
          <w:b/>
          <w:lang w:val="en-US"/>
        </w:rPr>
      </w:pPr>
      <w:r>
        <w:rPr>
          <w:b/>
          <w:lang w:val="en-US"/>
        </w:rPr>
        <w:t xml:space="preserve">VPUU: </w:t>
      </w:r>
      <w:r w:rsidR="00061B85">
        <w:rPr>
          <w:b/>
          <w:lang w:val="en-US"/>
        </w:rPr>
        <w:t>Governance and Governmentali</w:t>
      </w:r>
      <w:r w:rsidR="003834DE">
        <w:rPr>
          <w:b/>
          <w:lang w:val="en-US"/>
        </w:rPr>
        <w:t>ty</w:t>
      </w:r>
      <w:r>
        <w:rPr>
          <w:b/>
          <w:lang w:val="en-US"/>
        </w:rPr>
        <w:t xml:space="preserve"> </w:t>
      </w:r>
    </w:p>
    <w:p w14:paraId="48197320" w14:textId="77777777" w:rsidR="00F6754B" w:rsidRDefault="00F6754B" w:rsidP="00DF0064">
      <w:pPr>
        <w:rPr>
          <w:lang w:val="en-US"/>
        </w:rPr>
      </w:pPr>
    </w:p>
    <w:p w14:paraId="08787285" w14:textId="3BA2BB9C" w:rsidR="001D5272" w:rsidRDefault="001D5272" w:rsidP="001D5272">
      <w:pPr>
        <w:rPr>
          <w:lang w:val="en-US"/>
        </w:rPr>
      </w:pPr>
      <w:r>
        <w:rPr>
          <w:lang w:val="en-US"/>
        </w:rPr>
        <w:t xml:space="preserve">Governance in Cape Town, as elsewhere, has shifted from policy created and enacted top-down from a singular authority to more ‘networked’ and ‘interactive’ forms distributed across a variety of stakeholders with different interests, (inter)dependencies and agency. </w:t>
      </w:r>
      <w:r w:rsidR="00EE2ECB">
        <w:rPr>
          <w:lang w:val="en-US"/>
        </w:rPr>
        <w:t xml:space="preserve">The lack (or withdrawal) of direct government and complexity of governmental arrangements is particularly evident within Cape Town’s </w:t>
      </w:r>
      <w:r w:rsidR="00EE2ECB" w:rsidRPr="006B3915">
        <w:rPr>
          <w:lang w:val="en-US"/>
        </w:rPr>
        <w:t xml:space="preserve">450 </w:t>
      </w:r>
      <w:r w:rsidR="00EE2ECB">
        <w:rPr>
          <w:lang w:val="en-US"/>
        </w:rPr>
        <w:t>‘</w:t>
      </w:r>
      <w:r w:rsidR="00EE2ECB" w:rsidRPr="006B3915">
        <w:rPr>
          <w:lang w:val="en-US"/>
        </w:rPr>
        <w:t>informal settlement</w:t>
      </w:r>
      <w:r w:rsidR="00EE2ECB">
        <w:rPr>
          <w:lang w:val="en-US"/>
        </w:rPr>
        <w:t xml:space="preserve"> pockets</w:t>
      </w:r>
      <w:r w:rsidR="00836F3C">
        <w:rPr>
          <w:lang w:val="en-US"/>
        </w:rPr>
        <w:t>.</w:t>
      </w:r>
      <w:r w:rsidR="00EE2ECB">
        <w:rPr>
          <w:lang w:val="en-US"/>
        </w:rPr>
        <w:t xml:space="preserve">’ </w:t>
      </w:r>
      <w:r w:rsidR="00836F3C">
        <w:rPr>
          <w:lang w:val="en-US"/>
        </w:rPr>
        <w:t xml:space="preserve">In </w:t>
      </w:r>
      <w:r w:rsidR="00EE2ECB">
        <w:rPr>
          <w:lang w:val="en-US"/>
        </w:rPr>
        <w:t xml:space="preserve">a city of </w:t>
      </w:r>
      <w:r w:rsidR="00EE2ECB" w:rsidRPr="006B3915">
        <w:rPr>
          <w:lang w:val="en-US"/>
        </w:rPr>
        <w:t>3.8 million people</w:t>
      </w:r>
      <w:r w:rsidR="00EE2ECB">
        <w:rPr>
          <w:lang w:val="en-US"/>
        </w:rPr>
        <w:t xml:space="preserve"> </w:t>
      </w:r>
      <w:r w:rsidR="00EE2ECB" w:rsidRPr="006B3915">
        <w:rPr>
          <w:lang w:val="en-US"/>
        </w:rPr>
        <w:t>(continuously inflated by</w:t>
      </w:r>
      <w:r w:rsidR="00836F3C">
        <w:rPr>
          <w:lang w:val="en-US"/>
        </w:rPr>
        <w:t xml:space="preserve"> urban land invasions by homeless and landless people,</w:t>
      </w:r>
      <w:r w:rsidR="00EE2ECB" w:rsidRPr="006B3915">
        <w:rPr>
          <w:lang w:val="en-US"/>
        </w:rPr>
        <w:t xml:space="preserve"> new and illegal land occupations)</w:t>
      </w:r>
      <w:r w:rsidR="00EE2ECB">
        <w:rPr>
          <w:lang w:val="en-US"/>
        </w:rPr>
        <w:t>,</w:t>
      </w:r>
      <w:r w:rsidR="00EE2ECB" w:rsidRPr="006B3915">
        <w:rPr>
          <w:lang w:val="en-US"/>
        </w:rPr>
        <w:t xml:space="preserve"> over 20% of households live</w:t>
      </w:r>
      <w:r w:rsidR="00EE2ECB">
        <w:rPr>
          <w:lang w:val="en-US"/>
        </w:rPr>
        <w:t xml:space="preserve"> </w:t>
      </w:r>
      <w:r w:rsidR="00836F3C">
        <w:rPr>
          <w:lang w:val="en-US"/>
        </w:rPr>
        <w:t xml:space="preserve">in such settlements </w:t>
      </w:r>
      <w:r w:rsidR="00EE2ECB">
        <w:rPr>
          <w:lang w:val="en-US"/>
        </w:rPr>
        <w:t xml:space="preserve">(Amin and </w:t>
      </w:r>
      <w:proofErr w:type="spellStart"/>
      <w:r w:rsidR="00EE2ECB">
        <w:rPr>
          <w:lang w:val="en-US"/>
        </w:rPr>
        <w:t>Cirolia</w:t>
      </w:r>
      <w:proofErr w:type="spellEnd"/>
      <w:r w:rsidR="00EE2ECB">
        <w:rPr>
          <w:lang w:val="en-US"/>
        </w:rPr>
        <w:t xml:space="preserve"> 2018). By </w:t>
      </w:r>
      <w:proofErr w:type="gramStart"/>
      <w:r w:rsidR="00EE2ECB">
        <w:rPr>
          <w:lang w:val="en-US"/>
        </w:rPr>
        <w:t>default</w:t>
      </w:r>
      <w:proofErr w:type="gramEnd"/>
      <w:r w:rsidR="00EE2ECB">
        <w:rPr>
          <w:lang w:val="en-US"/>
        </w:rPr>
        <w:t xml:space="preserve"> and by intent, VPUU has become a key</w:t>
      </w:r>
      <w:r>
        <w:rPr>
          <w:lang w:val="en-US"/>
        </w:rPr>
        <w:t xml:space="preserve"> intermediary between the state and the populace</w:t>
      </w:r>
      <w:r w:rsidR="00EE2ECB">
        <w:rPr>
          <w:lang w:val="en-US"/>
        </w:rPr>
        <w:t xml:space="preserve"> in </w:t>
      </w:r>
      <w:r w:rsidR="00836F3C">
        <w:rPr>
          <w:lang w:val="en-US"/>
        </w:rPr>
        <w:t>Khayelitsha</w:t>
      </w:r>
      <w:r>
        <w:rPr>
          <w:lang w:val="en-US"/>
        </w:rPr>
        <w:t xml:space="preserve">, </w:t>
      </w:r>
      <w:r w:rsidR="00836F3C">
        <w:rPr>
          <w:lang w:val="en-US"/>
        </w:rPr>
        <w:t xml:space="preserve">instrumentalizing, </w:t>
      </w:r>
      <w:r>
        <w:rPr>
          <w:lang w:val="en-US"/>
        </w:rPr>
        <w:t>creat</w:t>
      </w:r>
      <w:r w:rsidR="00836F3C">
        <w:rPr>
          <w:lang w:val="en-US"/>
        </w:rPr>
        <w:t>ing,</w:t>
      </w:r>
      <w:r w:rsidR="006761A6">
        <w:rPr>
          <w:lang w:val="en-US"/>
        </w:rPr>
        <w:t xml:space="preserve"> and regulating policy, </w:t>
      </w:r>
      <w:r>
        <w:rPr>
          <w:lang w:val="en-US"/>
        </w:rPr>
        <w:t>function</w:t>
      </w:r>
      <w:r w:rsidR="006761A6">
        <w:rPr>
          <w:lang w:val="en-US"/>
        </w:rPr>
        <w:t>s</w:t>
      </w:r>
      <w:r>
        <w:rPr>
          <w:lang w:val="en-US"/>
        </w:rPr>
        <w:t xml:space="preserve"> more traditionally performed by </w:t>
      </w:r>
      <w:r w:rsidR="00836F3C">
        <w:rPr>
          <w:lang w:val="en-US"/>
        </w:rPr>
        <w:t>formal</w:t>
      </w:r>
      <w:r>
        <w:rPr>
          <w:lang w:val="en-US"/>
        </w:rPr>
        <w:t xml:space="preserve"> institutions of government. </w:t>
      </w:r>
    </w:p>
    <w:p w14:paraId="70C683F9" w14:textId="77777777" w:rsidR="001D5272" w:rsidRDefault="001D5272" w:rsidP="00B0712C">
      <w:pPr>
        <w:rPr>
          <w:lang w:val="en-US"/>
        </w:rPr>
      </w:pPr>
    </w:p>
    <w:p w14:paraId="6DCBFE9A" w14:textId="0DC2C192" w:rsidR="00B0712C" w:rsidRDefault="003834DE" w:rsidP="00B0712C">
      <w:pPr>
        <w:rPr>
          <w:lang w:val="en-US"/>
        </w:rPr>
      </w:pPr>
      <w:r>
        <w:rPr>
          <w:lang w:val="en-US"/>
        </w:rPr>
        <w:t xml:space="preserve">Literally doing governance in Khayelitsha, VPUU organizes and regulates security. </w:t>
      </w:r>
      <w:r w:rsidR="00725534">
        <w:rPr>
          <w:lang w:val="en-US"/>
        </w:rPr>
        <w:t xml:space="preserve">A primary instrument, </w:t>
      </w:r>
      <w:r w:rsidR="001D5272">
        <w:rPr>
          <w:lang w:val="en-US"/>
        </w:rPr>
        <w:t>and one of three pillars in the VPUU model, is</w:t>
      </w:r>
      <w:r w:rsidR="00B0712C">
        <w:rPr>
          <w:lang w:val="en-US"/>
        </w:rPr>
        <w:t xml:space="preserve"> physical safety</w:t>
      </w:r>
      <w:r w:rsidR="001D5272">
        <w:rPr>
          <w:lang w:val="en-US"/>
        </w:rPr>
        <w:t>. This is</w:t>
      </w:r>
      <w:r w:rsidR="00B0712C">
        <w:rPr>
          <w:lang w:val="en-US"/>
        </w:rPr>
        <w:t xml:space="preserve"> </w:t>
      </w:r>
      <w:r w:rsidR="001D5272">
        <w:rPr>
          <w:lang w:val="en-US"/>
        </w:rPr>
        <w:t>addressed (and depicted in WDC imagery)</w:t>
      </w:r>
      <w:r w:rsidR="00B0712C">
        <w:rPr>
          <w:lang w:val="en-US"/>
        </w:rPr>
        <w:t xml:space="preserve"> through interventions in the built environment including architecture, lighting and common spaces, as well as organizational forms such as community patrols to support the police service. </w:t>
      </w:r>
      <w:r w:rsidR="00EE2ECB">
        <w:rPr>
          <w:lang w:val="en-US"/>
        </w:rPr>
        <w:t xml:space="preserve">Thus, VPUU creates a </w:t>
      </w:r>
      <w:proofErr w:type="gramStart"/>
      <w:r w:rsidR="00EE2ECB">
        <w:rPr>
          <w:lang w:val="en-US"/>
        </w:rPr>
        <w:t>variety  of</w:t>
      </w:r>
      <w:proofErr w:type="gramEnd"/>
      <w:r w:rsidR="00EE2ECB">
        <w:rPr>
          <w:lang w:val="en-US"/>
        </w:rPr>
        <w:t xml:space="preserve"> tangible interfaces between the state and populace. </w:t>
      </w:r>
      <w:r w:rsidR="00B0712C">
        <w:rPr>
          <w:lang w:val="en-US"/>
        </w:rPr>
        <w:t>VPUU</w:t>
      </w:r>
      <w:r w:rsidR="006761A6">
        <w:rPr>
          <w:lang w:val="en-US"/>
        </w:rPr>
        <w:t>’</w:t>
      </w:r>
      <w:r w:rsidR="00B0712C">
        <w:rPr>
          <w:lang w:val="en-US"/>
        </w:rPr>
        <w:t xml:space="preserve">s operations also extend beyond and upstream, aiming at </w:t>
      </w:r>
      <w:r w:rsidR="001D5272">
        <w:rPr>
          <w:lang w:val="en-US"/>
        </w:rPr>
        <w:t>preventing violence in the first place by affecting</w:t>
      </w:r>
      <w:r w:rsidR="00B0712C">
        <w:rPr>
          <w:lang w:val="en-US"/>
        </w:rPr>
        <w:t xml:space="preserve"> public health (Lloyd and </w:t>
      </w:r>
      <w:proofErr w:type="spellStart"/>
      <w:r w:rsidR="00B0712C">
        <w:rPr>
          <w:lang w:val="en-US"/>
        </w:rPr>
        <w:t>Matzopoulos</w:t>
      </w:r>
      <w:proofErr w:type="spellEnd"/>
      <w:r w:rsidR="00B0712C">
        <w:rPr>
          <w:lang w:val="en-US"/>
        </w:rPr>
        <w:t xml:space="preserve"> 2018), social cohesion (</w:t>
      </w:r>
      <w:proofErr w:type="spellStart"/>
      <w:r w:rsidR="001D5272">
        <w:rPr>
          <w:lang w:val="en-US"/>
        </w:rPr>
        <w:t>Barolsky</w:t>
      </w:r>
      <w:proofErr w:type="spellEnd"/>
      <w:r w:rsidR="001D5272">
        <w:rPr>
          <w:lang w:val="en-US"/>
        </w:rPr>
        <w:t xml:space="preserve"> 2016) </w:t>
      </w:r>
      <w:r w:rsidR="00B0712C">
        <w:rPr>
          <w:lang w:val="en-US"/>
        </w:rPr>
        <w:t>and civic enfranchisement</w:t>
      </w:r>
      <w:r w:rsidR="001D5272">
        <w:rPr>
          <w:lang w:val="en-US"/>
        </w:rPr>
        <w:t xml:space="preserve"> (Schreiber and Barry 2017)</w:t>
      </w:r>
      <w:r w:rsidR="00B0712C">
        <w:rPr>
          <w:lang w:val="en-US"/>
        </w:rPr>
        <w:t xml:space="preserve">. </w:t>
      </w:r>
      <w:r w:rsidR="001D5272">
        <w:rPr>
          <w:lang w:val="en-US"/>
        </w:rPr>
        <w:t xml:space="preserve">VPUU is a thus case of the </w:t>
      </w:r>
      <w:r w:rsidR="00B0712C" w:rsidRPr="00B0712C">
        <w:rPr>
          <w:lang w:val="en-US"/>
        </w:rPr>
        <w:t>“</w:t>
      </w:r>
      <w:proofErr w:type="spellStart"/>
      <w:r w:rsidR="00B0712C" w:rsidRPr="00B0712C">
        <w:rPr>
          <w:lang w:val="en-US"/>
        </w:rPr>
        <w:t>pluralisation</w:t>
      </w:r>
      <w:proofErr w:type="spellEnd"/>
      <w:r w:rsidR="00B0712C" w:rsidRPr="00B0712C">
        <w:rPr>
          <w:lang w:val="en-US"/>
        </w:rPr>
        <w:t xml:space="preserve"> of the</w:t>
      </w:r>
      <w:r w:rsidR="001D5272">
        <w:rPr>
          <w:lang w:val="en-US"/>
        </w:rPr>
        <w:t xml:space="preserve"> </w:t>
      </w:r>
      <w:r w:rsidR="00B0712C" w:rsidRPr="00B0712C">
        <w:rPr>
          <w:lang w:val="en-US"/>
        </w:rPr>
        <w:t>governance of security” (Shearing and Wood 2003: 403)</w:t>
      </w:r>
      <w:r w:rsidR="001D5272">
        <w:rPr>
          <w:lang w:val="en-US"/>
        </w:rPr>
        <w:t>.</w:t>
      </w:r>
    </w:p>
    <w:p w14:paraId="6B9B35EE" w14:textId="3C70D7E2" w:rsidR="006B3915" w:rsidRDefault="006B3915" w:rsidP="003834DE">
      <w:pPr>
        <w:rPr>
          <w:lang w:val="en-US"/>
        </w:rPr>
      </w:pPr>
    </w:p>
    <w:p w14:paraId="41D3F896" w14:textId="32EDD473" w:rsidR="00836F3C" w:rsidRPr="00836F3C" w:rsidRDefault="00836F3C" w:rsidP="00836F3C">
      <w:pPr>
        <w:rPr>
          <w:color w:val="000000" w:themeColor="text1"/>
          <w:lang w:val="en-US"/>
        </w:rPr>
      </w:pPr>
      <w:r w:rsidRPr="00836F3C">
        <w:rPr>
          <w:color w:val="000000" w:themeColor="text1"/>
          <w:lang w:val="en-US"/>
        </w:rPr>
        <w:t>Security, safe spaces and prevention are, however, not only delivered top-down, by government or even through intermediaries such as VPUU</w:t>
      </w:r>
      <w:r>
        <w:rPr>
          <w:color w:val="000000" w:themeColor="text1"/>
          <w:lang w:val="en-US"/>
        </w:rPr>
        <w:t>,</w:t>
      </w:r>
      <w:r w:rsidRPr="00836F3C">
        <w:rPr>
          <w:color w:val="000000" w:themeColor="text1"/>
          <w:lang w:val="en-US"/>
        </w:rPr>
        <w:t xml:space="preserve"> but also </w:t>
      </w:r>
      <w:r>
        <w:rPr>
          <w:color w:val="000000" w:themeColor="text1"/>
          <w:lang w:val="en-US"/>
        </w:rPr>
        <w:t>evolve</w:t>
      </w:r>
      <w:r w:rsidRPr="00836F3C">
        <w:rPr>
          <w:color w:val="000000" w:themeColor="text1"/>
          <w:lang w:val="en-US"/>
        </w:rPr>
        <w:t xml:space="preserve"> naturally and out of necessity. </w:t>
      </w:r>
      <w:r>
        <w:rPr>
          <w:color w:val="000000" w:themeColor="text1"/>
          <w:lang w:val="en-US"/>
        </w:rPr>
        <w:t>In terms of</w:t>
      </w:r>
      <w:r w:rsidRPr="00836F3C">
        <w:rPr>
          <w:color w:val="000000" w:themeColor="text1"/>
          <w:lang w:val="en-US"/>
        </w:rPr>
        <w:t xml:space="preserve"> “governance from below</w:t>
      </w:r>
      <w:r w:rsidR="006C3673">
        <w:rPr>
          <w:color w:val="000000" w:themeColor="text1"/>
          <w:lang w:val="en-US"/>
        </w:rPr>
        <w:t>,</w:t>
      </w:r>
      <w:r w:rsidRPr="00836F3C">
        <w:rPr>
          <w:color w:val="000000" w:themeColor="text1"/>
          <w:lang w:val="en-US"/>
        </w:rPr>
        <w:t xml:space="preserve">” Amin and </w:t>
      </w:r>
      <w:proofErr w:type="spellStart"/>
      <w:r w:rsidRPr="00836F3C">
        <w:rPr>
          <w:color w:val="000000" w:themeColor="text1"/>
          <w:lang w:val="en-US"/>
        </w:rPr>
        <w:t>Cirolia</w:t>
      </w:r>
      <w:proofErr w:type="spellEnd"/>
      <w:r w:rsidRPr="00836F3C">
        <w:rPr>
          <w:color w:val="000000" w:themeColor="text1"/>
          <w:lang w:val="en-US"/>
        </w:rPr>
        <w:t xml:space="preserve"> elaborate </w:t>
      </w:r>
      <w:r w:rsidR="006C3673">
        <w:rPr>
          <w:color w:val="000000" w:themeColor="text1"/>
          <w:lang w:val="en-US"/>
        </w:rPr>
        <w:t xml:space="preserve">local and bottom-up </w:t>
      </w:r>
      <w:r w:rsidR="00D81669">
        <w:rPr>
          <w:color w:val="000000" w:themeColor="text1"/>
          <w:lang w:val="en-US"/>
        </w:rPr>
        <w:t>“</w:t>
      </w:r>
      <w:r w:rsidR="00D81669" w:rsidRPr="00836F3C">
        <w:rPr>
          <w:color w:val="000000" w:themeColor="text1"/>
          <w:lang w:val="en-US"/>
        </w:rPr>
        <w:t>planning rules and practices, deep-rooted cartographic knowledge, established decision-making processes, controlling parties, social battles, hidden rules and rituals of access and allocation</w:t>
      </w:r>
      <w:r w:rsidR="00D81669">
        <w:rPr>
          <w:color w:val="000000" w:themeColor="text1"/>
          <w:lang w:val="en-US"/>
        </w:rPr>
        <w:t>”</w:t>
      </w:r>
      <w:r w:rsidR="00D81669" w:rsidRPr="00D81669">
        <w:rPr>
          <w:color w:val="000000" w:themeColor="text1"/>
          <w:lang w:val="en-US"/>
        </w:rPr>
        <w:t xml:space="preserve"> </w:t>
      </w:r>
      <w:r w:rsidR="00D81669">
        <w:rPr>
          <w:color w:val="000000" w:themeColor="text1"/>
          <w:lang w:val="en-US"/>
        </w:rPr>
        <w:t xml:space="preserve">(2018: 277). </w:t>
      </w:r>
      <w:r w:rsidR="006C3673">
        <w:rPr>
          <w:color w:val="000000" w:themeColor="text1"/>
          <w:lang w:val="en-US"/>
        </w:rPr>
        <w:t xml:space="preserve">These may be unknown, ignored or marginalized within </w:t>
      </w:r>
      <w:r w:rsidR="006C3673" w:rsidRPr="00836F3C">
        <w:rPr>
          <w:color w:val="000000" w:themeColor="text1"/>
          <w:lang w:val="en-US"/>
        </w:rPr>
        <w:t>formal</w:t>
      </w:r>
      <w:r w:rsidR="006C3673">
        <w:rPr>
          <w:color w:val="000000" w:themeColor="text1"/>
          <w:lang w:val="en-US"/>
        </w:rPr>
        <w:t xml:space="preserve"> governance</w:t>
      </w:r>
      <w:r w:rsidR="006C3673" w:rsidRPr="00836F3C">
        <w:rPr>
          <w:color w:val="000000" w:themeColor="text1"/>
          <w:lang w:val="en-US"/>
        </w:rPr>
        <w:t xml:space="preserve"> </w:t>
      </w:r>
      <w:r w:rsidR="006C3673">
        <w:rPr>
          <w:color w:val="000000" w:themeColor="text1"/>
          <w:lang w:val="en-US"/>
        </w:rPr>
        <w:t xml:space="preserve">interventions, Amin and </w:t>
      </w:r>
      <w:proofErr w:type="spellStart"/>
      <w:r w:rsidR="006C3673">
        <w:rPr>
          <w:color w:val="000000" w:themeColor="text1"/>
          <w:lang w:val="en-US"/>
        </w:rPr>
        <w:t>Cirolia</w:t>
      </w:r>
      <w:proofErr w:type="spellEnd"/>
      <w:r w:rsidR="006C3673">
        <w:rPr>
          <w:color w:val="000000" w:themeColor="text1"/>
          <w:lang w:val="en-US"/>
        </w:rPr>
        <w:t xml:space="preserve"> argue, which may unwittingly</w:t>
      </w:r>
      <w:r>
        <w:rPr>
          <w:color w:val="000000" w:themeColor="text1"/>
          <w:lang w:val="en-US"/>
        </w:rPr>
        <w:t xml:space="preserve"> produce </w:t>
      </w:r>
      <w:r w:rsidR="00D81669">
        <w:rPr>
          <w:color w:val="000000" w:themeColor="text1"/>
          <w:lang w:val="en-US"/>
        </w:rPr>
        <w:t>low morale, inertia, resentment and opposition.</w:t>
      </w:r>
      <w:r w:rsidRPr="00836F3C">
        <w:rPr>
          <w:color w:val="000000" w:themeColor="text1"/>
          <w:lang w:val="en-US"/>
        </w:rPr>
        <w:t xml:space="preserve"> </w:t>
      </w:r>
      <w:r w:rsidR="006C3673">
        <w:rPr>
          <w:color w:val="000000" w:themeColor="text1"/>
          <w:lang w:val="en-US"/>
        </w:rPr>
        <w:t>Yet, t</w:t>
      </w:r>
      <w:r w:rsidR="00D81669">
        <w:rPr>
          <w:color w:val="000000" w:themeColor="text1"/>
          <w:lang w:val="en-US"/>
        </w:rPr>
        <w:t xml:space="preserve">he social contract between the state and populace is </w:t>
      </w:r>
      <w:r w:rsidR="006C3673">
        <w:rPr>
          <w:color w:val="000000" w:themeColor="text1"/>
          <w:lang w:val="en-US"/>
        </w:rPr>
        <w:t xml:space="preserve">inevitably </w:t>
      </w:r>
      <w:r w:rsidR="00D81669">
        <w:rPr>
          <w:color w:val="000000" w:themeColor="text1"/>
          <w:lang w:val="en-US"/>
        </w:rPr>
        <w:t xml:space="preserve">lived out through </w:t>
      </w:r>
      <w:r w:rsidR="004C4999">
        <w:rPr>
          <w:color w:val="000000" w:themeColor="text1"/>
          <w:lang w:val="en-US"/>
        </w:rPr>
        <w:t xml:space="preserve">direct </w:t>
      </w:r>
      <w:r w:rsidR="00D81669">
        <w:rPr>
          <w:color w:val="000000" w:themeColor="text1"/>
          <w:lang w:val="en-US"/>
        </w:rPr>
        <w:t xml:space="preserve">interactions with and through intermediaries </w:t>
      </w:r>
      <w:r w:rsidR="00D81669">
        <w:rPr>
          <w:color w:val="000000" w:themeColor="text1"/>
          <w:lang w:val="en-US"/>
        </w:rPr>
        <w:lastRenderedPageBreak/>
        <w:t xml:space="preserve">and interfaces. Thus, examining these, and some relevant political tensions and dynamics therein can also suggest wider implications for design.  </w:t>
      </w:r>
    </w:p>
    <w:p w14:paraId="10FCA4BF" w14:textId="77777777" w:rsidR="00113A2A" w:rsidRPr="00CB75D8" w:rsidRDefault="00113A2A" w:rsidP="00CB75D8">
      <w:pPr>
        <w:rPr>
          <w:color w:val="7F7F7F" w:themeColor="text1" w:themeTint="80"/>
          <w:lang w:val="en-US"/>
        </w:rPr>
      </w:pPr>
    </w:p>
    <w:p w14:paraId="53EC26DE" w14:textId="77777777" w:rsidR="00D81669" w:rsidRDefault="00D81669" w:rsidP="00F6754B">
      <w:pPr>
        <w:rPr>
          <w:i/>
          <w:lang w:val="en-US"/>
        </w:rPr>
      </w:pPr>
    </w:p>
    <w:p w14:paraId="3BF24646" w14:textId="4B59ED29" w:rsidR="00CB75D8" w:rsidRPr="00CB75D8" w:rsidRDefault="003B1F2C" w:rsidP="00F6754B">
      <w:pPr>
        <w:rPr>
          <w:i/>
          <w:lang w:val="en-US"/>
        </w:rPr>
      </w:pPr>
      <w:r>
        <w:rPr>
          <w:i/>
          <w:lang w:val="en-US"/>
        </w:rPr>
        <w:t>Forms of governmentality</w:t>
      </w:r>
    </w:p>
    <w:p w14:paraId="17CEA187" w14:textId="77777777" w:rsidR="00CB75D8" w:rsidRDefault="00CB75D8" w:rsidP="00F6754B">
      <w:pPr>
        <w:rPr>
          <w:lang w:val="en-US"/>
        </w:rPr>
      </w:pPr>
    </w:p>
    <w:p w14:paraId="74114D16" w14:textId="77777777" w:rsidR="004C4999" w:rsidRDefault="00F6754B" w:rsidP="00F6754B">
      <w:pPr>
        <w:rPr>
          <w:lang w:val="en-US"/>
        </w:rPr>
      </w:pPr>
      <w:r>
        <w:rPr>
          <w:lang w:val="en-US"/>
        </w:rPr>
        <w:t xml:space="preserve">VPUU </w:t>
      </w:r>
      <w:r w:rsidR="002A7790">
        <w:rPr>
          <w:lang w:val="en-US"/>
        </w:rPr>
        <w:t>is situated with</w:t>
      </w:r>
      <w:r w:rsidR="00AB0A00">
        <w:rPr>
          <w:lang w:val="en-US"/>
        </w:rPr>
        <w:t>in the apartheid legacy of governance and social-spatial policy</w:t>
      </w:r>
      <w:r w:rsidR="00A91672">
        <w:rPr>
          <w:lang w:val="en-US"/>
        </w:rPr>
        <w:t xml:space="preserve">. </w:t>
      </w:r>
      <w:r>
        <w:rPr>
          <w:lang w:val="en-US"/>
        </w:rPr>
        <w:t>Khayelitsha (</w:t>
      </w:r>
      <w:r w:rsidR="00AB0A00">
        <w:rPr>
          <w:lang w:val="en-US"/>
        </w:rPr>
        <w:t>“</w:t>
      </w:r>
      <w:r>
        <w:rPr>
          <w:lang w:val="en-US"/>
        </w:rPr>
        <w:t>new home</w:t>
      </w:r>
      <w:r w:rsidR="00AB0A00">
        <w:rPr>
          <w:lang w:val="en-US"/>
        </w:rPr>
        <w:t>”</w:t>
      </w:r>
      <w:r>
        <w:rPr>
          <w:lang w:val="en-US"/>
        </w:rPr>
        <w:t xml:space="preserve"> in isiXhosa) was established 25</w:t>
      </w:r>
      <w:r w:rsidR="00B45103">
        <w:rPr>
          <w:lang w:val="en-US"/>
        </w:rPr>
        <w:t xml:space="preserve"> </w:t>
      </w:r>
      <w:r>
        <w:rPr>
          <w:lang w:val="en-US"/>
        </w:rPr>
        <w:t xml:space="preserve">km from the city center in 1930 by the apartheid state. Apartheid </w:t>
      </w:r>
      <w:r w:rsidR="00AB0A00">
        <w:rPr>
          <w:lang w:val="en-US"/>
        </w:rPr>
        <w:t>implemented the</w:t>
      </w:r>
      <w:r>
        <w:rPr>
          <w:lang w:val="en-US"/>
        </w:rPr>
        <w:t xml:space="preserve"> national </w:t>
      </w:r>
      <w:r w:rsidR="00AB0A00">
        <w:rPr>
          <w:lang w:val="en-US"/>
        </w:rPr>
        <w:t>social policy</w:t>
      </w:r>
      <w:r>
        <w:rPr>
          <w:lang w:val="en-US"/>
        </w:rPr>
        <w:t xml:space="preserve"> of segregation in spatial terms, dividing people into four racial groups and zoning </w:t>
      </w:r>
      <w:r w:rsidRPr="00746F7A">
        <w:rPr>
          <w:lang w:val="en-US"/>
        </w:rPr>
        <w:t>land on a racial basis</w:t>
      </w:r>
      <w:r>
        <w:rPr>
          <w:lang w:val="en-US"/>
        </w:rPr>
        <w:t xml:space="preserve">. The 1950 Group Areas Act zoned municipalities for mutually exclusive </w:t>
      </w:r>
      <w:r w:rsidR="00AB0A00">
        <w:rPr>
          <w:lang w:val="en-US"/>
        </w:rPr>
        <w:t xml:space="preserve">and racialized </w:t>
      </w:r>
      <w:r w:rsidR="00B45103">
        <w:rPr>
          <w:lang w:val="en-US"/>
        </w:rPr>
        <w:t xml:space="preserve">land </w:t>
      </w:r>
      <w:r>
        <w:rPr>
          <w:lang w:val="en-US"/>
        </w:rPr>
        <w:t>ownership and occupation. The act was instrumentalized through large-scale property expropriation and forced relocation of 1.7</w:t>
      </w:r>
      <w:r w:rsidR="00AB0A00">
        <w:rPr>
          <w:lang w:val="en-US"/>
        </w:rPr>
        <w:t xml:space="preserve"> </w:t>
      </w:r>
      <w:r>
        <w:rPr>
          <w:lang w:val="en-US"/>
        </w:rPr>
        <w:t xml:space="preserve">million people. </w:t>
      </w:r>
      <w:r w:rsidR="00B45103">
        <w:rPr>
          <w:lang w:val="en-US"/>
        </w:rPr>
        <w:t xml:space="preserve">Principles of European modernism were referenced in defense of </w:t>
      </w:r>
      <w:r>
        <w:rPr>
          <w:lang w:val="en-US"/>
        </w:rPr>
        <w:t xml:space="preserve">the ‘hard’ </w:t>
      </w:r>
      <w:r w:rsidR="00B45103">
        <w:rPr>
          <w:lang w:val="en-US"/>
        </w:rPr>
        <w:t>divisions, clearances and borders</w:t>
      </w:r>
      <w:r w:rsidR="00E93C1D">
        <w:rPr>
          <w:lang w:val="en-US"/>
        </w:rPr>
        <w:t xml:space="preserve"> between areas</w:t>
      </w:r>
      <w:r w:rsidR="00B45103">
        <w:rPr>
          <w:lang w:val="en-US"/>
        </w:rPr>
        <w:t xml:space="preserve">: </w:t>
      </w:r>
      <w:r w:rsidRPr="0084645E">
        <w:rPr>
          <w:lang w:val="en-US"/>
        </w:rPr>
        <w:t>“following Le Corbusier’s lead, named the Surgical method... throu</w:t>
      </w:r>
      <w:r w:rsidR="00B45103">
        <w:rPr>
          <w:lang w:val="en-US"/>
        </w:rPr>
        <w:t>gh surgery we must create order,</w:t>
      </w:r>
      <w:r w:rsidRPr="0084645E">
        <w:rPr>
          <w:lang w:val="en-US"/>
        </w:rPr>
        <w:t>”</w:t>
      </w:r>
      <w:r w:rsidR="00B45103">
        <w:rPr>
          <w:lang w:val="en-US"/>
        </w:rPr>
        <w:t xml:space="preserve"> states </w:t>
      </w:r>
      <w:r w:rsidR="00B14852">
        <w:rPr>
          <w:lang w:val="en-US"/>
        </w:rPr>
        <w:t xml:space="preserve">the </w:t>
      </w:r>
      <w:r w:rsidR="00B45103" w:rsidRPr="00E93C1D">
        <w:rPr>
          <w:i/>
          <w:lang w:val="en-US"/>
        </w:rPr>
        <w:t>Report of the Commission of Inquiry into Matters Relating to the Colored Population Group</w:t>
      </w:r>
      <w:r w:rsidR="00B14852">
        <w:rPr>
          <w:i/>
          <w:lang w:val="en-US"/>
        </w:rPr>
        <w:t xml:space="preserve"> </w:t>
      </w:r>
      <w:r w:rsidR="00B14852">
        <w:rPr>
          <w:lang w:val="en-US"/>
        </w:rPr>
        <w:t>(Republic of South Africa 1976)</w:t>
      </w:r>
      <w:r w:rsidR="00B45103">
        <w:rPr>
          <w:lang w:val="en-US"/>
        </w:rPr>
        <w:t xml:space="preserve">. </w:t>
      </w:r>
      <w:r>
        <w:rPr>
          <w:lang w:val="en-US"/>
        </w:rPr>
        <w:t>The ‘hard’ legacy of spatial segregation remains</w:t>
      </w:r>
      <w:r w:rsidR="00B45103">
        <w:rPr>
          <w:lang w:val="en-US"/>
        </w:rPr>
        <w:t xml:space="preserve"> – </w:t>
      </w:r>
      <w:r w:rsidR="00E93C1D">
        <w:rPr>
          <w:lang w:val="en-US"/>
        </w:rPr>
        <w:t xml:space="preserve">patterns of post-apartheid </w:t>
      </w:r>
      <w:r w:rsidR="00B45103">
        <w:rPr>
          <w:lang w:val="en-US"/>
        </w:rPr>
        <w:t xml:space="preserve">urban development and </w:t>
      </w:r>
      <w:r w:rsidR="00E93C1D">
        <w:rPr>
          <w:lang w:val="en-US"/>
        </w:rPr>
        <w:t xml:space="preserve">settlement have largely taken place within, and thereby reinforced, </w:t>
      </w:r>
      <w:r>
        <w:rPr>
          <w:lang w:val="en-US"/>
        </w:rPr>
        <w:t>the inherited apartheid spatial framework</w:t>
      </w:r>
      <w:r w:rsidR="006C7453">
        <w:rPr>
          <w:lang w:val="en-US"/>
        </w:rPr>
        <w:t xml:space="preserve"> (Amin and </w:t>
      </w:r>
      <w:proofErr w:type="spellStart"/>
      <w:r w:rsidR="006C7453">
        <w:rPr>
          <w:lang w:val="en-US"/>
        </w:rPr>
        <w:t>Cirolia</w:t>
      </w:r>
      <w:proofErr w:type="spellEnd"/>
      <w:r w:rsidR="006C7453">
        <w:rPr>
          <w:lang w:val="en-US"/>
        </w:rPr>
        <w:t xml:space="preserve"> 2018)</w:t>
      </w:r>
      <w:r>
        <w:rPr>
          <w:lang w:val="en-US"/>
        </w:rPr>
        <w:t>.</w:t>
      </w:r>
      <w:r w:rsidR="00C6368B">
        <w:rPr>
          <w:lang w:val="en-US"/>
        </w:rPr>
        <w:t xml:space="preserve"> </w:t>
      </w:r>
    </w:p>
    <w:p w14:paraId="3609BD16" w14:textId="77777777" w:rsidR="004C4999" w:rsidRDefault="004C4999" w:rsidP="00F6754B">
      <w:pPr>
        <w:rPr>
          <w:lang w:val="en-US"/>
        </w:rPr>
      </w:pPr>
    </w:p>
    <w:p w14:paraId="136269B2" w14:textId="4867540C" w:rsidR="00F6754B" w:rsidRDefault="00C6368B" w:rsidP="00F6754B">
      <w:pPr>
        <w:rPr>
          <w:lang w:val="en-US"/>
        </w:rPr>
      </w:pPr>
      <w:r>
        <w:rPr>
          <w:lang w:val="en-US"/>
        </w:rPr>
        <w:t>V</w:t>
      </w:r>
      <w:r w:rsidR="00E93C1D">
        <w:rPr>
          <w:lang w:val="en-US"/>
        </w:rPr>
        <w:t>PUU does not aim to solve this political legacy. Within</w:t>
      </w:r>
      <w:r>
        <w:rPr>
          <w:lang w:val="en-US"/>
        </w:rPr>
        <w:t xml:space="preserve"> </w:t>
      </w:r>
      <w:proofErr w:type="spellStart"/>
      <w:r w:rsidR="00E93C1D">
        <w:rPr>
          <w:lang w:val="en-US"/>
        </w:rPr>
        <w:t>Khayelitscha</w:t>
      </w:r>
      <w:proofErr w:type="spellEnd"/>
      <w:r w:rsidR="00E93C1D">
        <w:rPr>
          <w:lang w:val="en-US"/>
        </w:rPr>
        <w:t xml:space="preserve">, </w:t>
      </w:r>
      <w:r>
        <w:rPr>
          <w:lang w:val="en-US"/>
        </w:rPr>
        <w:t>VPUU</w:t>
      </w:r>
      <w:r w:rsidR="00E93C1D">
        <w:rPr>
          <w:lang w:val="en-US"/>
        </w:rPr>
        <w:t xml:space="preserve"> operates in th</w:t>
      </w:r>
      <w:r>
        <w:rPr>
          <w:lang w:val="en-US"/>
        </w:rPr>
        <w:t>e evolving</w:t>
      </w:r>
      <w:r w:rsidR="00E93C1D">
        <w:rPr>
          <w:lang w:val="en-US"/>
        </w:rPr>
        <w:t xml:space="preserve"> aftermath of apartheid</w:t>
      </w:r>
      <w:r>
        <w:rPr>
          <w:lang w:val="en-US"/>
        </w:rPr>
        <w:t xml:space="preserve"> and post-apartheid policy</w:t>
      </w:r>
      <w:r w:rsidR="00E93C1D">
        <w:rPr>
          <w:lang w:val="en-US"/>
        </w:rPr>
        <w:t xml:space="preserve">, in which </w:t>
      </w:r>
      <w:r>
        <w:rPr>
          <w:lang w:val="en-US"/>
        </w:rPr>
        <w:t>the pledged</w:t>
      </w:r>
      <w:r w:rsidR="00E93C1D">
        <w:rPr>
          <w:lang w:val="en-US"/>
        </w:rPr>
        <w:t xml:space="preserve"> housing</w:t>
      </w:r>
      <w:r w:rsidR="006C7453">
        <w:rPr>
          <w:lang w:val="en-US"/>
        </w:rPr>
        <w:t xml:space="preserve">, infrastructures </w:t>
      </w:r>
      <w:r>
        <w:rPr>
          <w:lang w:val="en-US"/>
        </w:rPr>
        <w:t>and</w:t>
      </w:r>
      <w:r w:rsidR="006C7453">
        <w:rPr>
          <w:lang w:val="en-US"/>
        </w:rPr>
        <w:t xml:space="preserve"> </w:t>
      </w:r>
      <w:r w:rsidR="00E93C1D">
        <w:rPr>
          <w:lang w:val="en-US"/>
        </w:rPr>
        <w:t xml:space="preserve">public services </w:t>
      </w:r>
      <w:r>
        <w:rPr>
          <w:lang w:val="en-US"/>
        </w:rPr>
        <w:t xml:space="preserve">have not been fully delivered nor evenly distributed. The informal settlements, largely consisting of shacks, that were previously considered as </w:t>
      </w:r>
      <w:r w:rsidR="00E93C1D">
        <w:rPr>
          <w:lang w:val="en-US"/>
        </w:rPr>
        <w:t xml:space="preserve">temporary </w:t>
      </w:r>
      <w:r w:rsidR="00F6754B">
        <w:rPr>
          <w:lang w:val="en-US"/>
        </w:rPr>
        <w:t>have become established</w:t>
      </w:r>
      <w:r w:rsidR="006C3673">
        <w:rPr>
          <w:lang w:val="en-US"/>
        </w:rPr>
        <w:t xml:space="preserve"> and</w:t>
      </w:r>
      <w:r w:rsidR="00F6754B">
        <w:rPr>
          <w:lang w:val="en-US"/>
        </w:rPr>
        <w:t xml:space="preserve"> </w:t>
      </w:r>
      <w:r>
        <w:rPr>
          <w:lang w:val="en-US"/>
        </w:rPr>
        <w:t xml:space="preserve">are increasingly treated by the government as permanent (and thus subject to upgrading). </w:t>
      </w:r>
    </w:p>
    <w:p w14:paraId="17CCEE92" w14:textId="77777777" w:rsidR="00F6754B" w:rsidRDefault="00F6754B" w:rsidP="00DF0064">
      <w:pPr>
        <w:rPr>
          <w:lang w:val="en-US"/>
        </w:rPr>
      </w:pPr>
    </w:p>
    <w:p w14:paraId="15D1DF7D" w14:textId="4CF79C38" w:rsidR="002A7790" w:rsidRDefault="002A7790" w:rsidP="00DF0064">
      <w:pPr>
        <w:rPr>
          <w:lang w:val="en-US"/>
        </w:rPr>
      </w:pPr>
      <w:r>
        <w:rPr>
          <w:lang w:val="en-US"/>
        </w:rPr>
        <w:t xml:space="preserve">Within </w:t>
      </w:r>
      <w:r w:rsidR="00E74750">
        <w:rPr>
          <w:lang w:val="en-US"/>
        </w:rPr>
        <w:t>Khayelitsha</w:t>
      </w:r>
      <w:r>
        <w:rPr>
          <w:lang w:val="en-US"/>
        </w:rPr>
        <w:t>, VPUU aims at violence prevention through a three-</w:t>
      </w:r>
      <w:r w:rsidR="001A582F">
        <w:rPr>
          <w:lang w:val="en-US"/>
        </w:rPr>
        <w:t xml:space="preserve">pillar </w:t>
      </w:r>
      <w:r>
        <w:rPr>
          <w:lang w:val="en-US"/>
        </w:rPr>
        <w:t>operational model</w:t>
      </w:r>
      <w:r w:rsidR="004D09EA">
        <w:rPr>
          <w:lang w:val="en-US"/>
        </w:rPr>
        <w:t xml:space="preserve"> (Graham et al 2011)</w:t>
      </w:r>
      <w:r w:rsidR="00B25737">
        <w:rPr>
          <w:lang w:val="en-US"/>
        </w:rPr>
        <w:t xml:space="preserve">: </w:t>
      </w:r>
      <w:r>
        <w:rPr>
          <w:lang w:val="en-US"/>
        </w:rPr>
        <w:t>‘social crime prevention’ through community patrols, education, legal, health and social services aimed to prevent or suppo</w:t>
      </w:r>
      <w:r w:rsidR="00B25737">
        <w:rPr>
          <w:lang w:val="en-US"/>
        </w:rPr>
        <w:t>rt victims of violence;</w:t>
      </w:r>
      <w:r w:rsidR="00F52784">
        <w:rPr>
          <w:lang w:val="en-US"/>
        </w:rPr>
        <w:t xml:space="preserve"> </w:t>
      </w:r>
      <w:r>
        <w:rPr>
          <w:lang w:val="en-US"/>
        </w:rPr>
        <w:t>‘institutional crime prevention,’ in the form of job training, economic development and facilities</w:t>
      </w:r>
      <w:r w:rsidR="006C3673">
        <w:rPr>
          <w:lang w:val="en-US"/>
        </w:rPr>
        <w:t xml:space="preserve">, </w:t>
      </w:r>
      <w:proofErr w:type="gramStart"/>
      <w:r w:rsidR="006C3673">
        <w:rPr>
          <w:lang w:val="en-US"/>
        </w:rPr>
        <w:t>and;</w:t>
      </w:r>
      <w:proofErr w:type="gramEnd"/>
      <w:r w:rsidR="006C3673">
        <w:rPr>
          <w:lang w:val="en-US"/>
        </w:rPr>
        <w:t xml:space="preserve"> ‘situational crime prevention.’</w:t>
      </w:r>
    </w:p>
    <w:p w14:paraId="131131E2" w14:textId="0E30E309" w:rsidR="002A7790" w:rsidRDefault="002A7790" w:rsidP="00DF0064">
      <w:pPr>
        <w:rPr>
          <w:lang w:val="en-US"/>
        </w:rPr>
      </w:pPr>
    </w:p>
    <w:p w14:paraId="1EAC16E3" w14:textId="19D723BA" w:rsidR="00DF0064" w:rsidRDefault="00B25737" w:rsidP="00DF0064">
      <w:pPr>
        <w:rPr>
          <w:lang w:val="en-US"/>
        </w:rPr>
      </w:pPr>
      <w:r>
        <w:rPr>
          <w:lang w:val="en-US"/>
        </w:rPr>
        <w:t>‘</w:t>
      </w:r>
      <w:r w:rsidR="002A7790">
        <w:rPr>
          <w:lang w:val="en-US"/>
        </w:rPr>
        <w:t>Situational crime prevention</w:t>
      </w:r>
      <w:r>
        <w:rPr>
          <w:lang w:val="en-US"/>
        </w:rPr>
        <w:t>’</w:t>
      </w:r>
      <w:r w:rsidR="002A7790">
        <w:rPr>
          <w:lang w:val="en-US"/>
        </w:rPr>
        <w:t xml:space="preserve"> refers specifically to interve</w:t>
      </w:r>
      <w:r w:rsidR="00521AB6">
        <w:rPr>
          <w:lang w:val="en-US"/>
        </w:rPr>
        <w:t>ntions in</w:t>
      </w:r>
      <w:r w:rsidR="00C6368B">
        <w:rPr>
          <w:lang w:val="en-US"/>
        </w:rPr>
        <w:t>tended to upgrade</w:t>
      </w:r>
      <w:r w:rsidR="00521AB6">
        <w:rPr>
          <w:lang w:val="en-US"/>
        </w:rPr>
        <w:t xml:space="preserve"> the built environment. </w:t>
      </w:r>
      <w:r w:rsidR="00DF0064">
        <w:rPr>
          <w:lang w:val="en-US"/>
        </w:rPr>
        <w:t xml:space="preserve">This </w:t>
      </w:r>
      <w:r w:rsidR="00521AB6">
        <w:rPr>
          <w:lang w:val="en-US"/>
        </w:rPr>
        <w:t>includes</w:t>
      </w:r>
      <w:r w:rsidR="00DF0064">
        <w:rPr>
          <w:lang w:val="en-US"/>
        </w:rPr>
        <w:t xml:space="preserve"> a series of public walkways through the informal settlement</w:t>
      </w:r>
      <w:r w:rsidR="00521AB6">
        <w:rPr>
          <w:lang w:val="en-US"/>
        </w:rPr>
        <w:t xml:space="preserve"> and </w:t>
      </w:r>
      <w:r w:rsidR="00DF0064" w:rsidRPr="00E00A60">
        <w:rPr>
          <w:lang w:val="en-US"/>
        </w:rPr>
        <w:t>areas for sport and gardening</w:t>
      </w:r>
      <w:r w:rsidR="006761A6">
        <w:rPr>
          <w:lang w:val="en-US"/>
        </w:rPr>
        <w:t>. ‘Active boxes’</w:t>
      </w:r>
      <w:r w:rsidR="00521AB6">
        <w:rPr>
          <w:lang w:val="en-US"/>
        </w:rPr>
        <w:t xml:space="preserve"> are the hallmark of this </w:t>
      </w:r>
      <w:r>
        <w:rPr>
          <w:lang w:val="en-US"/>
        </w:rPr>
        <w:t>part of the model</w:t>
      </w:r>
      <w:r w:rsidR="00521AB6">
        <w:rPr>
          <w:lang w:val="en-US"/>
        </w:rPr>
        <w:t xml:space="preserve"> – regularly spaced, lit and staffed </w:t>
      </w:r>
      <w:r w:rsidR="00C6368B">
        <w:rPr>
          <w:lang w:val="en-US"/>
        </w:rPr>
        <w:t>structures that multi-function</w:t>
      </w:r>
      <w:r w:rsidR="00DF0064">
        <w:rPr>
          <w:lang w:val="en-US"/>
        </w:rPr>
        <w:t xml:space="preserve"> as</w:t>
      </w:r>
      <w:r w:rsidR="00DF0064" w:rsidRPr="00E00A60">
        <w:rPr>
          <w:lang w:val="en-US"/>
        </w:rPr>
        <w:t xml:space="preserve"> </w:t>
      </w:r>
      <w:r w:rsidR="00521AB6">
        <w:rPr>
          <w:lang w:val="en-US"/>
        </w:rPr>
        <w:t xml:space="preserve">watchtowers, </w:t>
      </w:r>
      <w:r w:rsidR="00DF0064" w:rsidRPr="00E00A60">
        <w:rPr>
          <w:lang w:val="en-US"/>
        </w:rPr>
        <w:t>safehouses</w:t>
      </w:r>
      <w:r w:rsidR="00DF0064">
        <w:rPr>
          <w:lang w:val="en-US"/>
        </w:rPr>
        <w:t>, commercial spac</w:t>
      </w:r>
      <w:r w:rsidR="00521AB6">
        <w:rPr>
          <w:lang w:val="en-US"/>
        </w:rPr>
        <w:t xml:space="preserve">es and community centers. Though widespread </w:t>
      </w:r>
      <w:r>
        <w:rPr>
          <w:lang w:val="en-US"/>
        </w:rPr>
        <w:t>in</w:t>
      </w:r>
      <w:r w:rsidR="00521AB6">
        <w:rPr>
          <w:lang w:val="en-US"/>
        </w:rPr>
        <w:t xml:space="preserve"> WDC imagery, these forms are hardly spectacular. Fabricated from shipping containers, </w:t>
      </w:r>
      <w:proofErr w:type="gramStart"/>
      <w:r w:rsidR="00521AB6">
        <w:rPr>
          <w:lang w:val="en-US"/>
        </w:rPr>
        <w:t>locally-sourced</w:t>
      </w:r>
      <w:proofErr w:type="gramEnd"/>
      <w:r w:rsidR="00521AB6">
        <w:rPr>
          <w:lang w:val="en-US"/>
        </w:rPr>
        <w:t xml:space="preserve"> and inexpensive materials, it’s not necessarily evident what is designed and what is merely found or improvised</w:t>
      </w:r>
      <w:r w:rsidR="00521AB6" w:rsidRPr="00E00A60">
        <w:rPr>
          <w:lang w:val="en-US"/>
        </w:rPr>
        <w:t>.</w:t>
      </w:r>
      <w:r w:rsidR="00521AB6">
        <w:rPr>
          <w:lang w:val="en-US"/>
        </w:rPr>
        <w:t xml:space="preserve"> </w:t>
      </w:r>
      <w:r>
        <w:rPr>
          <w:lang w:val="en-US"/>
        </w:rPr>
        <w:t xml:space="preserve">There are also immaterial infrastructures such as </w:t>
      </w:r>
      <w:r w:rsidR="00EE5BD7">
        <w:rPr>
          <w:lang w:val="en-US"/>
        </w:rPr>
        <w:t xml:space="preserve">a </w:t>
      </w:r>
      <w:r>
        <w:rPr>
          <w:lang w:val="en-US"/>
        </w:rPr>
        <w:t xml:space="preserve">mobile phone-based GPS system operated by designated locals (primarily women) to register perceived safety and incidents of violence. </w:t>
      </w:r>
      <w:r w:rsidR="00521AB6">
        <w:rPr>
          <w:lang w:val="en-US"/>
        </w:rPr>
        <w:t xml:space="preserve">In contrast to the imposing road, </w:t>
      </w:r>
      <w:r w:rsidR="00DE0B05">
        <w:rPr>
          <w:lang w:val="en-US"/>
        </w:rPr>
        <w:t xml:space="preserve">wall and </w:t>
      </w:r>
      <w:r w:rsidR="00521AB6">
        <w:rPr>
          <w:lang w:val="en-US"/>
        </w:rPr>
        <w:t>lighting systems that divided and separated areas under apartheid pla</w:t>
      </w:r>
      <w:r w:rsidR="00DE0B05">
        <w:rPr>
          <w:lang w:val="en-US"/>
        </w:rPr>
        <w:t>nning, VPUU infrastructures connect, light up and make</w:t>
      </w:r>
      <w:r>
        <w:rPr>
          <w:lang w:val="en-US"/>
        </w:rPr>
        <w:t xml:space="preserve"> common paths,</w:t>
      </w:r>
      <w:r w:rsidR="00DE0B05">
        <w:rPr>
          <w:lang w:val="en-US"/>
        </w:rPr>
        <w:t xml:space="preserve"> spaces</w:t>
      </w:r>
      <w:r>
        <w:rPr>
          <w:lang w:val="en-US"/>
        </w:rPr>
        <w:t xml:space="preserve"> and data</w:t>
      </w:r>
      <w:r w:rsidR="00DE0B05">
        <w:rPr>
          <w:lang w:val="en-US"/>
        </w:rPr>
        <w:t xml:space="preserve">. </w:t>
      </w:r>
      <w:r>
        <w:rPr>
          <w:lang w:val="en-US"/>
        </w:rPr>
        <w:t xml:space="preserve">These </w:t>
      </w:r>
      <w:r w:rsidR="00F52784">
        <w:rPr>
          <w:lang w:val="en-US"/>
        </w:rPr>
        <w:t xml:space="preserve">are nonetheless </w:t>
      </w:r>
      <w:r>
        <w:rPr>
          <w:lang w:val="en-US"/>
        </w:rPr>
        <w:t xml:space="preserve">forms of </w:t>
      </w:r>
      <w:r w:rsidR="006761A6">
        <w:rPr>
          <w:lang w:val="en-US"/>
        </w:rPr>
        <w:t>“governing matter,” to borrow a concept</w:t>
      </w:r>
      <w:r>
        <w:rPr>
          <w:lang w:val="en-US"/>
        </w:rPr>
        <w:t xml:space="preserve"> from Amin and </w:t>
      </w:r>
      <w:proofErr w:type="spellStart"/>
      <w:r>
        <w:rPr>
          <w:lang w:val="en-US"/>
        </w:rPr>
        <w:t>Cirolia</w:t>
      </w:r>
      <w:proofErr w:type="spellEnd"/>
      <w:r>
        <w:rPr>
          <w:lang w:val="en-US"/>
        </w:rPr>
        <w:t xml:space="preserve">, </w:t>
      </w:r>
      <w:r w:rsidR="00F52784">
        <w:rPr>
          <w:lang w:val="en-US"/>
        </w:rPr>
        <w:t xml:space="preserve">which </w:t>
      </w:r>
      <w:r w:rsidR="00DE0B05">
        <w:rPr>
          <w:lang w:val="en-US"/>
        </w:rPr>
        <w:t>control</w:t>
      </w:r>
      <w:r w:rsidR="00521AB6">
        <w:rPr>
          <w:lang w:val="en-US"/>
        </w:rPr>
        <w:t xml:space="preserve"> </w:t>
      </w:r>
      <w:r>
        <w:rPr>
          <w:lang w:val="en-US"/>
        </w:rPr>
        <w:t>and steer</w:t>
      </w:r>
      <w:r w:rsidR="00F52784">
        <w:rPr>
          <w:lang w:val="en-US"/>
        </w:rPr>
        <w:t xml:space="preserve"> </w:t>
      </w:r>
      <w:r w:rsidR="00521AB6">
        <w:rPr>
          <w:lang w:val="en-US"/>
        </w:rPr>
        <w:t xml:space="preserve">access, </w:t>
      </w:r>
      <w:r w:rsidR="00DE0B05">
        <w:rPr>
          <w:lang w:val="en-US"/>
        </w:rPr>
        <w:t>mobility and visibility</w:t>
      </w:r>
      <w:r w:rsidR="00521AB6">
        <w:rPr>
          <w:lang w:val="en-US"/>
        </w:rPr>
        <w:t xml:space="preserve">. </w:t>
      </w:r>
      <w:r>
        <w:rPr>
          <w:lang w:val="en-US"/>
        </w:rPr>
        <w:t>Belief</w:t>
      </w:r>
      <w:r w:rsidR="00DF0064">
        <w:rPr>
          <w:lang w:val="en-US"/>
        </w:rPr>
        <w:t xml:space="preserve"> (perceived safety) and behavior (</w:t>
      </w:r>
      <w:r>
        <w:rPr>
          <w:lang w:val="en-US"/>
        </w:rPr>
        <w:t>community oversight, peer-monitoring and self-control) are governed in a quasi-</w:t>
      </w:r>
      <w:r w:rsidR="00DF0064">
        <w:rPr>
          <w:lang w:val="en-US"/>
        </w:rPr>
        <w:t>panoptic sense.</w:t>
      </w:r>
    </w:p>
    <w:p w14:paraId="435BC506" w14:textId="77777777" w:rsidR="003B1F2C" w:rsidRDefault="003B1F2C" w:rsidP="003B1F2C">
      <w:pPr>
        <w:rPr>
          <w:lang w:val="en-US"/>
        </w:rPr>
      </w:pPr>
    </w:p>
    <w:p w14:paraId="065DC085" w14:textId="4F3FC51F" w:rsidR="003B1F2C" w:rsidRDefault="003B1F2C" w:rsidP="003B1F2C">
      <w:pPr>
        <w:rPr>
          <w:lang w:val="en-US"/>
        </w:rPr>
      </w:pPr>
      <w:r>
        <w:rPr>
          <w:lang w:val="en-US"/>
        </w:rPr>
        <w:lastRenderedPageBreak/>
        <w:t>As spotlighted by the WDC, it is these forms of ‘situational crime prevention’ that may conform to traditional expectations of design. Less evident in WDC</w:t>
      </w:r>
      <w:r w:rsidR="006C3673">
        <w:rPr>
          <w:lang w:val="en-US"/>
        </w:rPr>
        <w:t xml:space="preserve">, </w:t>
      </w:r>
      <w:r>
        <w:rPr>
          <w:lang w:val="en-US"/>
        </w:rPr>
        <w:t>the other two</w:t>
      </w:r>
      <w:r w:rsidR="006C3673">
        <w:rPr>
          <w:lang w:val="en-US"/>
        </w:rPr>
        <w:t xml:space="preserve"> pillars </w:t>
      </w:r>
      <w:r>
        <w:rPr>
          <w:lang w:val="en-US"/>
        </w:rPr>
        <w:t>of VPUU could also be understood and analyzed as design. Indeed, these parts of the VPUU model include processes and strategies akin to those in design within government</w:t>
      </w:r>
      <w:r w:rsidR="00363353">
        <w:rPr>
          <w:lang w:val="en-US"/>
        </w:rPr>
        <w:t xml:space="preserve"> and ‘policymaking as designing.’</w:t>
      </w:r>
      <w:r>
        <w:rPr>
          <w:lang w:val="en-US"/>
        </w:rPr>
        <w:t xml:space="preserve"> For example, the composition and procedures of decision-making bodies is one of the strategic and determining mechanisms within </w:t>
      </w:r>
      <w:proofErr w:type="gramStart"/>
      <w:r>
        <w:rPr>
          <w:lang w:val="en-US"/>
        </w:rPr>
        <w:t>policy-making</w:t>
      </w:r>
      <w:proofErr w:type="gramEnd"/>
      <w:r>
        <w:rPr>
          <w:lang w:val="en-US"/>
        </w:rPr>
        <w:t xml:space="preserve">. Furthermore, how specific relations are regulated, for example through legal and social contracts, is part of policy implementation. Beyond the ‘hard’ elements indicated above, these are also relevant and partly unfolded below.  </w:t>
      </w:r>
    </w:p>
    <w:p w14:paraId="49EF58E6" w14:textId="77777777" w:rsidR="00DF0064" w:rsidRDefault="00DF0064" w:rsidP="004A2C43">
      <w:pPr>
        <w:rPr>
          <w:lang w:val="en-US"/>
        </w:rPr>
      </w:pPr>
    </w:p>
    <w:p w14:paraId="330381B6" w14:textId="77777777" w:rsidR="003B1F2C" w:rsidRDefault="003B1F2C" w:rsidP="009279FA">
      <w:pPr>
        <w:rPr>
          <w:i/>
          <w:lang w:val="en-US"/>
        </w:rPr>
      </w:pPr>
    </w:p>
    <w:p w14:paraId="6852B9E3" w14:textId="2D1C12C3" w:rsidR="0051568B" w:rsidRPr="00C3261C" w:rsidRDefault="003B1F2C" w:rsidP="009279FA">
      <w:pPr>
        <w:rPr>
          <w:i/>
          <w:lang w:val="en-US"/>
        </w:rPr>
      </w:pPr>
      <w:r>
        <w:rPr>
          <w:i/>
          <w:lang w:val="en-US"/>
        </w:rPr>
        <w:t>Governance forums</w:t>
      </w:r>
    </w:p>
    <w:p w14:paraId="35ED32BC" w14:textId="0AE017CF" w:rsidR="00C3261C" w:rsidRDefault="00C3261C" w:rsidP="009279FA">
      <w:pPr>
        <w:rPr>
          <w:lang w:val="en-US"/>
        </w:rPr>
      </w:pPr>
    </w:p>
    <w:p w14:paraId="01A66D71" w14:textId="2B0205F7" w:rsidR="003C2324" w:rsidRDefault="007A25B9" w:rsidP="003C2324">
      <w:pPr>
        <w:rPr>
          <w:lang w:val="en-US"/>
        </w:rPr>
      </w:pPr>
      <w:r>
        <w:rPr>
          <w:lang w:val="en-US"/>
        </w:rPr>
        <w:t xml:space="preserve">Governance through shaping </w:t>
      </w:r>
      <w:proofErr w:type="gramStart"/>
      <w:r>
        <w:rPr>
          <w:lang w:val="en-US"/>
        </w:rPr>
        <w:t>particular organizational</w:t>
      </w:r>
      <w:proofErr w:type="gramEnd"/>
      <w:r>
        <w:rPr>
          <w:lang w:val="en-US"/>
        </w:rPr>
        <w:t xml:space="preserve"> forms is evident in how VPUU’s</w:t>
      </w:r>
      <w:r w:rsidR="00A2790C">
        <w:rPr>
          <w:lang w:val="en-US"/>
        </w:rPr>
        <w:t xml:space="preserve"> Sa</w:t>
      </w:r>
      <w:r w:rsidR="00A2790C" w:rsidRPr="00B71781">
        <w:rPr>
          <w:lang w:val="en-US"/>
        </w:rPr>
        <w:t>f</w:t>
      </w:r>
      <w:r w:rsidR="00A2790C">
        <w:rPr>
          <w:lang w:val="en-US"/>
        </w:rPr>
        <w:t>e Node Area Committee (</w:t>
      </w:r>
      <w:r w:rsidR="007E7C16">
        <w:rPr>
          <w:lang w:val="en-US"/>
        </w:rPr>
        <w:t>SNAC</w:t>
      </w:r>
      <w:r w:rsidR="00A2790C">
        <w:rPr>
          <w:lang w:val="en-US"/>
        </w:rPr>
        <w:t>)</w:t>
      </w:r>
      <w:r>
        <w:rPr>
          <w:lang w:val="en-US"/>
        </w:rPr>
        <w:t xml:space="preserve"> is setup and conducted</w:t>
      </w:r>
      <w:r w:rsidR="00332502">
        <w:rPr>
          <w:lang w:val="en-US"/>
        </w:rPr>
        <w:t xml:space="preserve"> (cf. Cassidy 2015; Schreiber and Barry 2017</w:t>
      </w:r>
      <w:r w:rsidR="00C75591">
        <w:rPr>
          <w:lang w:val="en-US"/>
        </w:rPr>
        <w:t>)</w:t>
      </w:r>
      <w:r>
        <w:rPr>
          <w:lang w:val="en-US"/>
        </w:rPr>
        <w:t xml:space="preserve">. </w:t>
      </w:r>
      <w:r w:rsidR="007854AB">
        <w:rPr>
          <w:lang w:val="en-US"/>
        </w:rPr>
        <w:t xml:space="preserve">Preceding </w:t>
      </w:r>
      <w:r w:rsidR="00F948D3">
        <w:rPr>
          <w:lang w:val="en-US"/>
        </w:rPr>
        <w:t>action within a particular area,</w:t>
      </w:r>
      <w:r w:rsidR="007854AB">
        <w:rPr>
          <w:lang w:val="en-US"/>
        </w:rPr>
        <w:t xml:space="preserve"> VPUU </w:t>
      </w:r>
      <w:r w:rsidR="00F948D3">
        <w:rPr>
          <w:lang w:val="en-US"/>
        </w:rPr>
        <w:t xml:space="preserve">sets up a SNAC through a process that includes: an audit </w:t>
      </w:r>
      <w:r>
        <w:rPr>
          <w:lang w:val="en-US"/>
        </w:rPr>
        <w:t xml:space="preserve">and interviews within </w:t>
      </w:r>
      <w:r w:rsidR="00F948D3">
        <w:rPr>
          <w:lang w:val="en-US"/>
        </w:rPr>
        <w:t xml:space="preserve">relevant local </w:t>
      </w:r>
      <w:r>
        <w:rPr>
          <w:lang w:val="en-US"/>
        </w:rPr>
        <w:t>organization</w:t>
      </w:r>
      <w:r w:rsidR="007854AB">
        <w:rPr>
          <w:lang w:val="en-US"/>
        </w:rPr>
        <w:t>s</w:t>
      </w:r>
      <w:r w:rsidR="00862909">
        <w:rPr>
          <w:lang w:val="en-US"/>
        </w:rPr>
        <w:t xml:space="preserve">; </w:t>
      </w:r>
      <w:r w:rsidR="00F948D3">
        <w:rPr>
          <w:lang w:val="en-US"/>
        </w:rPr>
        <w:t>a “social compact”</w:t>
      </w:r>
      <w:r w:rsidR="007854AB">
        <w:rPr>
          <w:lang w:val="en-US"/>
        </w:rPr>
        <w:t xml:space="preserve"> developed during the consultation process, </w:t>
      </w:r>
      <w:proofErr w:type="gramStart"/>
      <w:r w:rsidR="007854AB">
        <w:rPr>
          <w:lang w:val="en-US"/>
        </w:rPr>
        <w:t>and</w:t>
      </w:r>
      <w:r w:rsidR="00F948D3">
        <w:rPr>
          <w:lang w:val="en-US"/>
        </w:rPr>
        <w:t>;</w:t>
      </w:r>
      <w:proofErr w:type="gramEnd"/>
      <w:r w:rsidR="00F948D3">
        <w:rPr>
          <w:lang w:val="en-US"/>
        </w:rPr>
        <w:t xml:space="preserve"> election of SNAC members by</w:t>
      </w:r>
      <w:r w:rsidR="007854AB">
        <w:rPr>
          <w:lang w:val="en-US"/>
        </w:rPr>
        <w:t xml:space="preserve"> consulted stakehol</w:t>
      </w:r>
      <w:r w:rsidR="00F948D3">
        <w:rPr>
          <w:lang w:val="en-US"/>
        </w:rPr>
        <w:t>ders</w:t>
      </w:r>
      <w:r>
        <w:rPr>
          <w:lang w:val="en-US"/>
        </w:rPr>
        <w:t xml:space="preserve">. </w:t>
      </w:r>
      <w:r w:rsidR="00F948D3">
        <w:rPr>
          <w:lang w:val="en-US"/>
        </w:rPr>
        <w:t xml:space="preserve">Half of the </w:t>
      </w:r>
      <w:r w:rsidR="007854AB">
        <w:rPr>
          <w:lang w:val="en-US"/>
        </w:rPr>
        <w:t xml:space="preserve">16-member SNAC </w:t>
      </w:r>
      <w:r w:rsidR="00F948D3">
        <w:rPr>
          <w:lang w:val="en-US"/>
        </w:rPr>
        <w:t>are</w:t>
      </w:r>
      <w:r w:rsidR="007854AB" w:rsidRPr="00B71781">
        <w:rPr>
          <w:lang w:val="en-US"/>
        </w:rPr>
        <w:t xml:space="preserve"> stakeholders com</w:t>
      </w:r>
      <w:r w:rsidR="00363353">
        <w:rPr>
          <w:lang w:val="en-US"/>
        </w:rPr>
        <w:t>e</w:t>
      </w:r>
      <w:r w:rsidR="007854AB" w:rsidRPr="00B71781">
        <w:rPr>
          <w:lang w:val="en-US"/>
        </w:rPr>
        <w:t xml:space="preserve"> from local government structures</w:t>
      </w:r>
      <w:r w:rsidR="00F948D3">
        <w:rPr>
          <w:lang w:val="en-US"/>
        </w:rPr>
        <w:t>, the other half are</w:t>
      </w:r>
      <w:r w:rsidR="007854AB" w:rsidRPr="00B71781">
        <w:rPr>
          <w:lang w:val="en-US"/>
        </w:rPr>
        <w:t xml:space="preserve"> from community-</w:t>
      </w:r>
      <w:r w:rsidR="007854AB">
        <w:rPr>
          <w:lang w:val="en-US"/>
        </w:rPr>
        <w:t xml:space="preserve"> and task-based organiz</w:t>
      </w:r>
      <w:r w:rsidR="007854AB" w:rsidRPr="00B71781">
        <w:rPr>
          <w:lang w:val="en-US"/>
        </w:rPr>
        <w:t>ations</w:t>
      </w:r>
      <w:r w:rsidR="007854AB">
        <w:rPr>
          <w:lang w:val="en-US"/>
        </w:rPr>
        <w:t xml:space="preserve"> (</w:t>
      </w:r>
      <w:proofErr w:type="spellStart"/>
      <w:r w:rsidR="007854AB">
        <w:rPr>
          <w:lang w:val="en-US"/>
        </w:rPr>
        <w:t>f.ex</w:t>
      </w:r>
      <w:proofErr w:type="spellEnd"/>
      <w:r w:rsidR="007854AB">
        <w:rPr>
          <w:lang w:val="en-US"/>
        </w:rPr>
        <w:t xml:space="preserve">. </w:t>
      </w:r>
      <w:r w:rsidR="007854AB" w:rsidRPr="002C0E9C">
        <w:rPr>
          <w:lang w:val="en-US"/>
        </w:rPr>
        <w:t>early childhood d</w:t>
      </w:r>
      <w:r w:rsidR="007854AB">
        <w:rPr>
          <w:lang w:val="en-US"/>
        </w:rPr>
        <w:t>evelopment or health forums)</w:t>
      </w:r>
      <w:r w:rsidR="007854AB" w:rsidRPr="00B71781">
        <w:rPr>
          <w:lang w:val="en-US"/>
        </w:rPr>
        <w:t>, NGOs and faith-bas</w:t>
      </w:r>
      <w:r w:rsidR="007854AB">
        <w:rPr>
          <w:lang w:val="en-US"/>
        </w:rPr>
        <w:t>ed organiz</w:t>
      </w:r>
      <w:r w:rsidR="007854AB" w:rsidRPr="00B71781">
        <w:rPr>
          <w:lang w:val="en-US"/>
        </w:rPr>
        <w:t xml:space="preserve">ations. </w:t>
      </w:r>
      <w:r w:rsidR="00F948D3">
        <w:rPr>
          <w:lang w:val="en-US"/>
        </w:rPr>
        <w:t xml:space="preserve">Following the setup of the SNAC, </w:t>
      </w:r>
      <w:r w:rsidR="007854AB">
        <w:rPr>
          <w:lang w:val="en-US"/>
        </w:rPr>
        <w:t xml:space="preserve">VPUU provides </w:t>
      </w:r>
      <w:r w:rsidR="003C2324">
        <w:rPr>
          <w:lang w:val="en-US"/>
        </w:rPr>
        <w:t xml:space="preserve">an </w:t>
      </w:r>
      <w:r w:rsidR="003C2324" w:rsidRPr="002C0E9C">
        <w:rPr>
          <w:lang w:val="en-US"/>
        </w:rPr>
        <w:t>8-week leadership t</w:t>
      </w:r>
      <w:r w:rsidR="003C2324">
        <w:rPr>
          <w:lang w:val="en-US"/>
        </w:rPr>
        <w:t>raining course</w:t>
      </w:r>
      <w:r w:rsidR="007854AB">
        <w:rPr>
          <w:lang w:val="en-US"/>
        </w:rPr>
        <w:t xml:space="preserve"> for members</w:t>
      </w:r>
      <w:r w:rsidR="00F948D3">
        <w:rPr>
          <w:lang w:val="en-US"/>
        </w:rPr>
        <w:t>, then</w:t>
      </w:r>
      <w:r w:rsidR="003C2324">
        <w:rPr>
          <w:lang w:val="en-US"/>
        </w:rPr>
        <w:t xml:space="preserve"> a community p</w:t>
      </w:r>
      <w:r w:rsidR="003C2324" w:rsidRPr="002C0E9C">
        <w:rPr>
          <w:lang w:val="en-US"/>
        </w:rPr>
        <w:t>lanning process</w:t>
      </w:r>
      <w:r w:rsidR="007854AB">
        <w:rPr>
          <w:lang w:val="en-US"/>
        </w:rPr>
        <w:t xml:space="preserve"> begins with </w:t>
      </w:r>
      <w:r w:rsidR="003C2324">
        <w:rPr>
          <w:lang w:val="en-US"/>
        </w:rPr>
        <w:t xml:space="preserve">a </w:t>
      </w:r>
      <w:r w:rsidR="00332502">
        <w:rPr>
          <w:lang w:val="en-US"/>
        </w:rPr>
        <w:t>baseline household survey and a series of</w:t>
      </w:r>
      <w:r w:rsidR="007854AB">
        <w:rPr>
          <w:lang w:val="en-US"/>
        </w:rPr>
        <w:t xml:space="preserve"> </w:t>
      </w:r>
      <w:r w:rsidR="00332502">
        <w:rPr>
          <w:lang w:val="en-US"/>
        </w:rPr>
        <w:t>community</w:t>
      </w:r>
      <w:r w:rsidR="003C2324" w:rsidRPr="002C0E9C">
        <w:rPr>
          <w:lang w:val="en-US"/>
        </w:rPr>
        <w:t xml:space="preserve"> workshops</w:t>
      </w:r>
      <w:r w:rsidR="00F948D3">
        <w:rPr>
          <w:lang w:val="en-US"/>
        </w:rPr>
        <w:t>, which</w:t>
      </w:r>
      <w:r w:rsidR="003C2324" w:rsidRPr="002C0E9C">
        <w:rPr>
          <w:lang w:val="en-US"/>
        </w:rPr>
        <w:t xml:space="preserve"> </w:t>
      </w:r>
      <w:r w:rsidR="00F948D3">
        <w:rPr>
          <w:lang w:val="en-US"/>
        </w:rPr>
        <w:t>culminates</w:t>
      </w:r>
      <w:r w:rsidR="00332502">
        <w:rPr>
          <w:lang w:val="en-US"/>
        </w:rPr>
        <w:t xml:space="preserve"> in a community action plan.</w:t>
      </w:r>
      <w:r w:rsidR="003C2324" w:rsidRPr="002C0E9C">
        <w:rPr>
          <w:lang w:val="en-US"/>
        </w:rPr>
        <w:t xml:space="preserve"> </w:t>
      </w:r>
      <w:r w:rsidR="00332502">
        <w:rPr>
          <w:lang w:val="en-US"/>
        </w:rPr>
        <w:t xml:space="preserve">VPUU consults SNAC </w:t>
      </w:r>
      <w:proofErr w:type="gramStart"/>
      <w:r w:rsidR="00332502">
        <w:rPr>
          <w:lang w:val="en-US"/>
        </w:rPr>
        <w:t>on a monthly basis</w:t>
      </w:r>
      <w:proofErr w:type="gramEnd"/>
      <w:r w:rsidR="00332502">
        <w:rPr>
          <w:lang w:val="en-US"/>
        </w:rPr>
        <w:t>, and</w:t>
      </w:r>
      <w:r w:rsidR="003C2324" w:rsidRPr="003C2324">
        <w:rPr>
          <w:lang w:val="en-US"/>
        </w:rPr>
        <w:t xml:space="preserve"> </w:t>
      </w:r>
      <w:r w:rsidR="003C2324" w:rsidRPr="002C0E9C">
        <w:rPr>
          <w:lang w:val="en-US"/>
        </w:rPr>
        <w:t>SNAC</w:t>
      </w:r>
      <w:r w:rsidR="003C2324">
        <w:rPr>
          <w:lang w:val="en-US"/>
        </w:rPr>
        <w:t xml:space="preserve"> a</w:t>
      </w:r>
      <w:r w:rsidR="00A52480">
        <w:rPr>
          <w:lang w:val="en-US"/>
        </w:rPr>
        <w:t>lso acts a</w:t>
      </w:r>
      <w:r w:rsidR="003C2324">
        <w:rPr>
          <w:lang w:val="en-US"/>
        </w:rPr>
        <w:t xml:space="preserve">s a recruitment/training body for the local </w:t>
      </w:r>
      <w:r w:rsidR="00A52480">
        <w:rPr>
          <w:lang w:val="en-US"/>
        </w:rPr>
        <w:t xml:space="preserve">security </w:t>
      </w:r>
      <w:r w:rsidR="003C2324">
        <w:rPr>
          <w:lang w:val="en-US"/>
        </w:rPr>
        <w:t xml:space="preserve">patrol and other activities. </w:t>
      </w:r>
      <w:r w:rsidR="00B0794E">
        <w:rPr>
          <w:lang w:val="en-US"/>
        </w:rPr>
        <w:t xml:space="preserve">The </w:t>
      </w:r>
      <w:r w:rsidR="00332502">
        <w:rPr>
          <w:lang w:val="en-US"/>
        </w:rPr>
        <w:t>ma</w:t>
      </w:r>
      <w:r w:rsidR="003D2678">
        <w:rPr>
          <w:lang w:val="en-US"/>
        </w:rPr>
        <w:t>in</w:t>
      </w:r>
      <w:r w:rsidR="00332502">
        <w:rPr>
          <w:lang w:val="en-US"/>
        </w:rPr>
        <w:t xml:space="preserve"> decision-making forum</w:t>
      </w:r>
      <w:r w:rsidR="00B0794E" w:rsidRPr="00B71781">
        <w:rPr>
          <w:lang w:val="en-US"/>
        </w:rPr>
        <w:t xml:space="preserve"> </w:t>
      </w:r>
      <w:r w:rsidR="003D2678">
        <w:rPr>
          <w:lang w:val="en-US"/>
        </w:rPr>
        <w:t>for VPUU locally, SNAC</w:t>
      </w:r>
      <w:r w:rsidR="00B0794E">
        <w:rPr>
          <w:lang w:val="en-US"/>
        </w:rPr>
        <w:t xml:space="preserve"> select</w:t>
      </w:r>
      <w:r w:rsidR="00332502">
        <w:rPr>
          <w:lang w:val="en-US"/>
        </w:rPr>
        <w:t>s</w:t>
      </w:r>
      <w:r w:rsidR="00B0794E">
        <w:rPr>
          <w:lang w:val="en-US"/>
        </w:rPr>
        <w:t xml:space="preserve"> the issues to be addressed and </w:t>
      </w:r>
      <w:r w:rsidR="001B5B4A">
        <w:rPr>
          <w:lang w:val="en-US"/>
        </w:rPr>
        <w:t>i</w:t>
      </w:r>
      <w:r w:rsidR="00332502">
        <w:rPr>
          <w:lang w:val="en-US"/>
        </w:rPr>
        <w:t>s</w:t>
      </w:r>
      <w:r w:rsidR="00B0794E">
        <w:rPr>
          <w:lang w:val="en-US"/>
        </w:rPr>
        <w:t xml:space="preserve"> key to many </w:t>
      </w:r>
      <w:r w:rsidR="00862909">
        <w:rPr>
          <w:lang w:val="en-US"/>
        </w:rPr>
        <w:t xml:space="preserve">community </w:t>
      </w:r>
      <w:r w:rsidR="00B0794E">
        <w:rPr>
          <w:lang w:val="en-US"/>
        </w:rPr>
        <w:t>activities.</w:t>
      </w:r>
    </w:p>
    <w:p w14:paraId="0B805AB9" w14:textId="0949ED65" w:rsidR="003219E2" w:rsidRDefault="003219E2" w:rsidP="009279FA">
      <w:pPr>
        <w:rPr>
          <w:lang w:val="en-US"/>
        </w:rPr>
      </w:pPr>
    </w:p>
    <w:p w14:paraId="0884C095" w14:textId="336BD212" w:rsidR="00B0794E" w:rsidRDefault="00B0794E" w:rsidP="00B0794E">
      <w:pPr>
        <w:rPr>
          <w:lang w:val="en-US"/>
        </w:rPr>
      </w:pPr>
      <w:r>
        <w:rPr>
          <w:lang w:val="en-US"/>
        </w:rPr>
        <w:t xml:space="preserve">The setup and conduct of SNACs can be criticized. </w:t>
      </w:r>
      <w:proofErr w:type="spellStart"/>
      <w:r w:rsidR="00DE5752">
        <w:rPr>
          <w:lang w:val="en-US"/>
        </w:rPr>
        <w:t>Barolsky</w:t>
      </w:r>
      <w:proofErr w:type="spellEnd"/>
      <w:r w:rsidR="007A25B9">
        <w:rPr>
          <w:lang w:val="en-US"/>
        </w:rPr>
        <w:t xml:space="preserve"> and </w:t>
      </w:r>
      <w:proofErr w:type="spellStart"/>
      <w:r w:rsidR="00141255">
        <w:rPr>
          <w:lang w:val="en-US"/>
        </w:rPr>
        <w:t>Doriam</w:t>
      </w:r>
      <w:proofErr w:type="spellEnd"/>
      <w:r w:rsidR="00141255">
        <w:rPr>
          <w:lang w:val="en-US"/>
        </w:rPr>
        <w:t xml:space="preserve"> </w:t>
      </w:r>
      <w:r w:rsidR="007A25B9">
        <w:rPr>
          <w:lang w:val="en-US"/>
        </w:rPr>
        <w:t>Borges</w:t>
      </w:r>
      <w:r w:rsidR="001A2D6B">
        <w:rPr>
          <w:lang w:val="en-US"/>
        </w:rPr>
        <w:t xml:space="preserve"> (2019: 113) argue</w:t>
      </w:r>
      <w:r w:rsidR="00363353">
        <w:rPr>
          <w:lang w:val="en-US"/>
        </w:rPr>
        <w:t>:</w:t>
      </w:r>
      <w:r w:rsidR="001A2D6B">
        <w:rPr>
          <w:lang w:val="en-US"/>
        </w:rPr>
        <w:t xml:space="preserve"> </w:t>
      </w:r>
      <w:r>
        <w:rPr>
          <w:lang w:val="en-US"/>
        </w:rPr>
        <w:t>“t</w:t>
      </w:r>
      <w:r w:rsidRPr="00B0794E">
        <w:rPr>
          <w:lang w:val="en-US"/>
        </w:rPr>
        <w:t xml:space="preserve">he </w:t>
      </w:r>
      <w:r w:rsidR="00862909">
        <w:rPr>
          <w:lang w:val="en-US"/>
        </w:rPr>
        <w:t xml:space="preserve">objective of the </w:t>
      </w:r>
      <w:r w:rsidRPr="00B0794E">
        <w:rPr>
          <w:lang w:val="en-US"/>
        </w:rPr>
        <w:t xml:space="preserve">consultative processes that do take place appears to be largely instrumental and designed to ensure the efficient implementation of the intervention through the selection and </w:t>
      </w:r>
      <w:proofErr w:type="spellStart"/>
      <w:r w:rsidRPr="00B0794E">
        <w:rPr>
          <w:lang w:val="en-US"/>
        </w:rPr>
        <w:t>socialisation</w:t>
      </w:r>
      <w:proofErr w:type="spellEnd"/>
      <w:r w:rsidRPr="00B0794E">
        <w:rPr>
          <w:lang w:val="en-US"/>
        </w:rPr>
        <w:t xml:space="preserve"> of a cohort of </w:t>
      </w:r>
      <w:r>
        <w:rPr>
          <w:lang w:val="en-US"/>
        </w:rPr>
        <w:t>‘</w:t>
      </w:r>
      <w:r w:rsidRPr="00B0794E">
        <w:rPr>
          <w:lang w:val="en-US"/>
        </w:rPr>
        <w:t>responsible</w:t>
      </w:r>
      <w:r>
        <w:rPr>
          <w:lang w:val="en-US"/>
        </w:rPr>
        <w:t>’</w:t>
      </w:r>
      <w:r w:rsidRPr="00B0794E">
        <w:rPr>
          <w:lang w:val="en-US"/>
        </w:rPr>
        <w:t xml:space="preserve"> leaders who are tutored, through training, in the practices, norms, and ethics of the economic rational actor.</w:t>
      </w:r>
      <w:r>
        <w:rPr>
          <w:lang w:val="en-US"/>
        </w:rPr>
        <w:t>”</w:t>
      </w:r>
      <w:r w:rsidR="001A2D6B">
        <w:rPr>
          <w:lang w:val="en-US"/>
        </w:rPr>
        <w:t xml:space="preserve"> Lawrence </w:t>
      </w:r>
      <w:r>
        <w:rPr>
          <w:lang w:val="en-US"/>
        </w:rPr>
        <w:t>Piper (2012</w:t>
      </w:r>
      <w:r w:rsidR="00363353">
        <w:rPr>
          <w:lang w:val="en-US"/>
        </w:rPr>
        <w:t>, quoted</w:t>
      </w:r>
      <w:r>
        <w:rPr>
          <w:lang w:val="en-US"/>
        </w:rPr>
        <w:t xml:space="preserve"> in </w:t>
      </w:r>
      <w:proofErr w:type="spellStart"/>
      <w:r>
        <w:rPr>
          <w:lang w:val="en-US"/>
        </w:rPr>
        <w:t>Barolsky</w:t>
      </w:r>
      <w:proofErr w:type="spellEnd"/>
      <w:r>
        <w:rPr>
          <w:lang w:val="en-US"/>
        </w:rPr>
        <w:t xml:space="preserve"> and Borges</w:t>
      </w:r>
      <w:r w:rsidR="001A2D6B">
        <w:rPr>
          <w:lang w:val="en-US"/>
        </w:rPr>
        <w:t>: 112</w:t>
      </w:r>
      <w:r>
        <w:rPr>
          <w:lang w:val="en-US"/>
        </w:rPr>
        <w:t xml:space="preserve">) has called the form of </w:t>
      </w:r>
      <w:r w:rsidR="00862909">
        <w:rPr>
          <w:lang w:val="en-US"/>
        </w:rPr>
        <w:t xml:space="preserve">VPUU </w:t>
      </w:r>
      <w:r>
        <w:rPr>
          <w:lang w:val="en-US"/>
        </w:rPr>
        <w:t>community consultation and the forums it creates, “‘designed’ in ways that allow for a very limited form of direct citizen participation in democratic decision-making</w:t>
      </w:r>
      <w:r w:rsidR="00862909">
        <w:rPr>
          <w:lang w:val="en-US"/>
        </w:rPr>
        <w:t>.”</w:t>
      </w:r>
      <w:r>
        <w:rPr>
          <w:lang w:val="en-US"/>
        </w:rPr>
        <w:t xml:space="preserve"> </w:t>
      </w:r>
      <w:proofErr w:type="spellStart"/>
      <w:r w:rsidR="001A2D6B">
        <w:rPr>
          <w:lang w:val="en-US"/>
        </w:rPr>
        <w:t>Barolsky</w:t>
      </w:r>
      <w:proofErr w:type="spellEnd"/>
      <w:r w:rsidR="001A2D6B">
        <w:rPr>
          <w:lang w:val="en-US"/>
        </w:rPr>
        <w:t xml:space="preserve"> and Borges argue (2019: 112) that </w:t>
      </w:r>
      <w:r>
        <w:rPr>
          <w:lang w:val="en-US"/>
        </w:rPr>
        <w:t>community meetings are held “largely as forums for the endorsement of decisions already taken</w:t>
      </w:r>
      <w:r w:rsidR="001A2D6B">
        <w:rPr>
          <w:lang w:val="en-US"/>
        </w:rPr>
        <w:t xml:space="preserve">,” </w:t>
      </w:r>
      <w:r>
        <w:rPr>
          <w:lang w:val="en-US"/>
        </w:rPr>
        <w:t>since the key issues are primarily debated and decided within the SNAC</w:t>
      </w:r>
      <w:r w:rsidR="00862909">
        <w:rPr>
          <w:lang w:val="en-US"/>
        </w:rPr>
        <w:t xml:space="preserve"> itself</w:t>
      </w:r>
      <w:r>
        <w:rPr>
          <w:lang w:val="en-US"/>
        </w:rPr>
        <w:t xml:space="preserve">. </w:t>
      </w:r>
      <w:r w:rsidR="008607C0">
        <w:rPr>
          <w:lang w:val="en-US"/>
        </w:rPr>
        <w:t xml:space="preserve">Wider consultation is thus primarily focused on how an intervention will be implemented, rather than its substantive grounds. </w:t>
      </w:r>
      <w:r>
        <w:rPr>
          <w:lang w:val="en-US"/>
        </w:rPr>
        <w:t xml:space="preserve">Since the community action plan is signed by the </w:t>
      </w:r>
      <w:r w:rsidR="00332502">
        <w:rPr>
          <w:lang w:val="en-US"/>
        </w:rPr>
        <w:t>m</w:t>
      </w:r>
      <w:r w:rsidRPr="00B0794E">
        <w:rPr>
          <w:lang w:val="en-US"/>
        </w:rPr>
        <w:t xml:space="preserve">ayor at the end of </w:t>
      </w:r>
      <w:r w:rsidR="00EE5BD7">
        <w:rPr>
          <w:lang w:val="en-US"/>
        </w:rPr>
        <w:t xml:space="preserve">a </w:t>
      </w:r>
      <w:r w:rsidR="0002576D">
        <w:rPr>
          <w:lang w:val="en-US"/>
        </w:rPr>
        <w:t>‘consultative’</w:t>
      </w:r>
      <w:r w:rsidRPr="00B0794E">
        <w:rPr>
          <w:lang w:val="en-US"/>
        </w:rPr>
        <w:t xml:space="preserve"> meeting, </w:t>
      </w:r>
      <w:r w:rsidR="008607C0">
        <w:rPr>
          <w:lang w:val="en-US"/>
        </w:rPr>
        <w:t>Piper suggests</w:t>
      </w:r>
      <w:r w:rsidR="001A2D6B">
        <w:rPr>
          <w:lang w:val="en-US"/>
        </w:rPr>
        <w:t xml:space="preserve"> (2012: 7)</w:t>
      </w:r>
      <w:r w:rsidR="00EE5BD7">
        <w:rPr>
          <w:lang w:val="en-US"/>
        </w:rPr>
        <w:t>,</w:t>
      </w:r>
      <w:r w:rsidR="008607C0">
        <w:rPr>
          <w:lang w:val="en-US"/>
        </w:rPr>
        <w:t xml:space="preserve"> </w:t>
      </w:r>
      <w:r w:rsidRPr="00B0794E">
        <w:rPr>
          <w:lang w:val="en-US"/>
        </w:rPr>
        <w:t>“the process is largely a symbolic one</w:t>
      </w:r>
      <w:r w:rsidR="008607C0">
        <w:rPr>
          <w:lang w:val="en-US"/>
        </w:rPr>
        <w:t>.</w:t>
      </w:r>
      <w:r w:rsidRPr="00B0794E">
        <w:rPr>
          <w:lang w:val="en-US"/>
        </w:rPr>
        <w:t>”</w:t>
      </w:r>
    </w:p>
    <w:p w14:paraId="567A0F2D" w14:textId="42904FC2" w:rsidR="00DE5752" w:rsidRDefault="00DE5752" w:rsidP="00DE5752">
      <w:pPr>
        <w:rPr>
          <w:lang w:val="en-US"/>
        </w:rPr>
      </w:pPr>
    </w:p>
    <w:p w14:paraId="4AEB2B60" w14:textId="7219A171" w:rsidR="00DA55B0" w:rsidRDefault="008607C0" w:rsidP="00DA55B0">
      <w:pPr>
        <w:rPr>
          <w:lang w:val="en-US"/>
        </w:rPr>
      </w:pPr>
      <w:r>
        <w:rPr>
          <w:lang w:val="en-US"/>
        </w:rPr>
        <w:t>Such critiques highlight the ways in which gover</w:t>
      </w:r>
      <w:r w:rsidR="00175C62">
        <w:rPr>
          <w:lang w:val="en-US"/>
        </w:rPr>
        <w:t>nance mechanisms are, indeed, designed.</w:t>
      </w:r>
      <w:r w:rsidR="00DA55B0">
        <w:rPr>
          <w:lang w:val="en-US"/>
        </w:rPr>
        <w:t xml:space="preserve"> Who is invited is one of the primary mechanisms of governance, </w:t>
      </w:r>
      <w:r w:rsidR="0066090D">
        <w:rPr>
          <w:lang w:val="en-US"/>
        </w:rPr>
        <w:t xml:space="preserve">as </w:t>
      </w:r>
      <w:r w:rsidR="00DA55B0">
        <w:rPr>
          <w:lang w:val="en-US"/>
        </w:rPr>
        <w:t xml:space="preserve">Peter </w:t>
      </w:r>
      <w:proofErr w:type="spellStart"/>
      <w:r w:rsidR="00DA55B0" w:rsidRPr="00DA55B0">
        <w:rPr>
          <w:lang w:val="en-US"/>
        </w:rPr>
        <w:t>Sloterdijk</w:t>
      </w:r>
      <w:proofErr w:type="spellEnd"/>
      <w:r w:rsidR="00DA55B0">
        <w:rPr>
          <w:lang w:val="en-US"/>
        </w:rPr>
        <w:t xml:space="preserve"> </w:t>
      </w:r>
      <w:r w:rsidR="0066090D">
        <w:rPr>
          <w:lang w:val="en-US"/>
        </w:rPr>
        <w:t>(2005) argues</w:t>
      </w:r>
      <w:r w:rsidR="00DA55B0">
        <w:rPr>
          <w:lang w:val="en-US"/>
        </w:rPr>
        <w:t xml:space="preserve"> in relation to Athenian democracy, </w:t>
      </w:r>
      <w:r w:rsidR="0066090D">
        <w:rPr>
          <w:lang w:val="en-US"/>
        </w:rPr>
        <w:t xml:space="preserve">for example, and </w:t>
      </w:r>
      <w:r w:rsidR="00DA55B0">
        <w:rPr>
          <w:lang w:val="en-US"/>
        </w:rPr>
        <w:t xml:space="preserve">the invitation is </w:t>
      </w:r>
      <w:r w:rsidR="0066090D">
        <w:rPr>
          <w:lang w:val="en-US"/>
        </w:rPr>
        <w:t xml:space="preserve">a </w:t>
      </w:r>
      <w:proofErr w:type="gramStart"/>
      <w:r w:rsidR="0066090D">
        <w:rPr>
          <w:lang w:val="en-US"/>
        </w:rPr>
        <w:t>powerful</w:t>
      </w:r>
      <w:r w:rsidR="00DA55B0">
        <w:rPr>
          <w:lang w:val="en-US"/>
        </w:rPr>
        <w:t xml:space="preserve"> steering </w:t>
      </w:r>
      <w:r w:rsidR="0066090D">
        <w:rPr>
          <w:lang w:val="en-US"/>
        </w:rPr>
        <w:t>mechanisms</w:t>
      </w:r>
      <w:proofErr w:type="gramEnd"/>
      <w:r w:rsidR="0066090D">
        <w:rPr>
          <w:lang w:val="en-US"/>
        </w:rPr>
        <w:t xml:space="preserve"> </w:t>
      </w:r>
      <w:r w:rsidR="00175C62">
        <w:rPr>
          <w:lang w:val="en-US"/>
        </w:rPr>
        <w:t>with</w:t>
      </w:r>
      <w:r w:rsidR="0066090D">
        <w:rPr>
          <w:lang w:val="en-US"/>
        </w:rPr>
        <w:t>in</w:t>
      </w:r>
      <w:r w:rsidR="00DA55B0">
        <w:rPr>
          <w:lang w:val="en-US"/>
        </w:rPr>
        <w:t xml:space="preserve"> participatory design</w:t>
      </w:r>
      <w:r w:rsidR="0002576D">
        <w:rPr>
          <w:lang w:val="en-US"/>
        </w:rPr>
        <w:t xml:space="preserve"> (Keshavarz and Mazé 2013)</w:t>
      </w:r>
      <w:r w:rsidR="00DA55B0">
        <w:rPr>
          <w:lang w:val="en-US"/>
        </w:rPr>
        <w:t xml:space="preserve">. </w:t>
      </w:r>
      <w:r w:rsidR="0066090D">
        <w:rPr>
          <w:lang w:val="en-US"/>
        </w:rPr>
        <w:t>Membership</w:t>
      </w:r>
      <w:r w:rsidR="001A2D6B">
        <w:rPr>
          <w:lang w:val="en-US"/>
        </w:rPr>
        <w:t xml:space="preserve"> </w:t>
      </w:r>
      <w:r w:rsidR="0066090D">
        <w:rPr>
          <w:lang w:val="en-US"/>
        </w:rPr>
        <w:t>could be</w:t>
      </w:r>
      <w:r w:rsidR="008F0508">
        <w:rPr>
          <w:lang w:val="en-US"/>
        </w:rPr>
        <w:t xml:space="preserve"> </w:t>
      </w:r>
      <w:r w:rsidR="001A2D6B">
        <w:rPr>
          <w:lang w:val="en-US"/>
        </w:rPr>
        <w:t>perceived</w:t>
      </w:r>
      <w:r w:rsidR="0002576D">
        <w:rPr>
          <w:lang w:val="en-US"/>
        </w:rPr>
        <w:t xml:space="preserve"> as political</w:t>
      </w:r>
      <w:r w:rsidR="0066090D">
        <w:rPr>
          <w:lang w:val="en-US"/>
        </w:rPr>
        <w:t xml:space="preserve"> in VPUU</w:t>
      </w:r>
      <w:r w:rsidR="0002576D">
        <w:rPr>
          <w:lang w:val="en-US"/>
        </w:rPr>
        <w:t>:</w:t>
      </w:r>
      <w:r w:rsidR="008F0508">
        <w:rPr>
          <w:lang w:val="en-US"/>
        </w:rPr>
        <w:t xml:space="preserve"> “Due to politics we were removed from that [SNAC]. People wanted to bri</w:t>
      </w:r>
      <w:r w:rsidR="001A2D6B">
        <w:rPr>
          <w:lang w:val="en-US"/>
        </w:rPr>
        <w:t>ng in their people and so forth</w:t>
      </w:r>
      <w:r w:rsidR="0002576D">
        <w:rPr>
          <w:lang w:val="en-US"/>
        </w:rPr>
        <w:t xml:space="preserve">” (former VPUU member </w:t>
      </w:r>
      <w:r w:rsidR="0002576D">
        <w:rPr>
          <w:lang w:val="en-US"/>
        </w:rPr>
        <w:lastRenderedPageBreak/>
        <w:t xml:space="preserve">interviewed by </w:t>
      </w:r>
      <w:proofErr w:type="spellStart"/>
      <w:r w:rsidR="0002576D">
        <w:rPr>
          <w:lang w:val="en-US"/>
        </w:rPr>
        <w:t>Barolsky</w:t>
      </w:r>
      <w:proofErr w:type="spellEnd"/>
      <w:r w:rsidR="0002576D">
        <w:rPr>
          <w:lang w:val="en-US"/>
        </w:rPr>
        <w:t xml:space="preserve"> and Borges 2019:</w:t>
      </w:r>
      <w:r w:rsidR="008F0508">
        <w:rPr>
          <w:lang w:val="en-US"/>
        </w:rPr>
        <w:t xml:space="preserve"> 113). Yet, </w:t>
      </w:r>
      <w:r w:rsidR="0066090D">
        <w:rPr>
          <w:lang w:val="en-US"/>
        </w:rPr>
        <w:t xml:space="preserve">criteria used in the setup of </w:t>
      </w:r>
      <w:r w:rsidR="0002576D">
        <w:rPr>
          <w:lang w:val="en-US"/>
        </w:rPr>
        <w:t xml:space="preserve">VPUU </w:t>
      </w:r>
      <w:r w:rsidR="0066090D">
        <w:rPr>
          <w:lang w:val="en-US"/>
        </w:rPr>
        <w:t>and SNAC were</w:t>
      </w:r>
      <w:r w:rsidR="0002576D">
        <w:rPr>
          <w:lang w:val="en-US"/>
        </w:rPr>
        <w:t xml:space="preserve"> intended as “apolitical</w:t>
      </w:r>
      <w:r w:rsidR="008F0508">
        <w:rPr>
          <w:lang w:val="en-US"/>
        </w:rPr>
        <w:t>”</w:t>
      </w:r>
      <w:r w:rsidR="0002576D">
        <w:rPr>
          <w:lang w:val="en-US"/>
        </w:rPr>
        <w:t xml:space="preserve"> (</w:t>
      </w:r>
      <w:proofErr w:type="spellStart"/>
      <w:r w:rsidR="0002576D">
        <w:rPr>
          <w:lang w:val="en-US"/>
        </w:rPr>
        <w:t>Barolsky</w:t>
      </w:r>
      <w:proofErr w:type="spellEnd"/>
      <w:r w:rsidR="0002576D">
        <w:rPr>
          <w:lang w:val="en-US"/>
        </w:rPr>
        <w:t xml:space="preserve"> 2016</w:t>
      </w:r>
      <w:r w:rsidR="003D2678">
        <w:rPr>
          <w:lang w:val="en-US"/>
        </w:rPr>
        <w:t xml:space="preserve">; </w:t>
      </w:r>
      <w:proofErr w:type="spellStart"/>
      <w:r w:rsidR="003D2678">
        <w:rPr>
          <w:lang w:val="en-US"/>
        </w:rPr>
        <w:t>Uğur</w:t>
      </w:r>
      <w:proofErr w:type="spellEnd"/>
      <w:r w:rsidR="003D2678">
        <w:rPr>
          <w:lang w:val="en-US"/>
        </w:rPr>
        <w:t xml:space="preserve"> 2014 cf. Ley</w:t>
      </w:r>
      <w:r w:rsidR="0002576D">
        <w:rPr>
          <w:lang w:val="en-US"/>
        </w:rPr>
        <w:t xml:space="preserve"> 2009)</w:t>
      </w:r>
      <w:r w:rsidR="008F0508">
        <w:rPr>
          <w:lang w:val="en-US"/>
        </w:rPr>
        <w:t>. VPUU’s</w:t>
      </w:r>
      <w:r w:rsidR="00DA55B0">
        <w:rPr>
          <w:lang w:val="en-US"/>
        </w:rPr>
        <w:t xml:space="preserve"> choice of 50</w:t>
      </w:r>
      <w:r w:rsidR="00542C98">
        <w:rPr>
          <w:lang w:val="en-US"/>
        </w:rPr>
        <w:t>% non-politically affiliated</w:t>
      </w:r>
      <w:r w:rsidR="00DA55B0">
        <w:rPr>
          <w:lang w:val="en-US"/>
        </w:rPr>
        <w:t xml:space="preserve"> membership is explained </w:t>
      </w:r>
      <w:r w:rsidR="0066090D">
        <w:rPr>
          <w:lang w:val="en-US"/>
        </w:rPr>
        <w:t>by a VPUU leader, Michael Krause, as</w:t>
      </w:r>
      <w:r w:rsidR="00DA55B0">
        <w:rPr>
          <w:lang w:val="en-US"/>
        </w:rPr>
        <w:t xml:space="preserve"> </w:t>
      </w:r>
      <w:r w:rsidR="00DA55B0" w:rsidRPr="00DA55B0">
        <w:rPr>
          <w:lang w:val="en-US"/>
        </w:rPr>
        <w:t>“a conscious and participatory one</w:t>
      </w:r>
      <w:r w:rsidR="00DA55B0">
        <w:rPr>
          <w:lang w:val="en-US"/>
        </w:rPr>
        <w:t xml:space="preserve">” </w:t>
      </w:r>
      <w:r w:rsidR="00DA55B0" w:rsidRPr="00DA55B0">
        <w:rPr>
          <w:lang w:val="en-US"/>
        </w:rPr>
        <w:t>(</w:t>
      </w:r>
      <w:r w:rsidR="00175C62">
        <w:rPr>
          <w:lang w:val="en-US"/>
        </w:rPr>
        <w:t>quot</w:t>
      </w:r>
      <w:r w:rsidR="0066090D">
        <w:rPr>
          <w:lang w:val="en-US"/>
        </w:rPr>
        <w:t xml:space="preserve">ed </w:t>
      </w:r>
      <w:r w:rsidR="00DA55B0" w:rsidRPr="00DA55B0">
        <w:rPr>
          <w:lang w:val="en-US"/>
        </w:rPr>
        <w:t>in Schreiber</w:t>
      </w:r>
      <w:r w:rsidR="0066090D">
        <w:rPr>
          <w:lang w:val="en-US"/>
        </w:rPr>
        <w:t xml:space="preserve"> and Barry 2017: 7</w:t>
      </w:r>
      <w:r w:rsidR="00DA55B0" w:rsidRPr="00DA55B0">
        <w:rPr>
          <w:lang w:val="en-US"/>
        </w:rPr>
        <w:t xml:space="preserve">). </w:t>
      </w:r>
      <w:r w:rsidR="00DA55B0">
        <w:rPr>
          <w:lang w:val="en-US"/>
        </w:rPr>
        <w:t xml:space="preserve">Schreiber </w:t>
      </w:r>
      <w:r w:rsidR="008F0508">
        <w:rPr>
          <w:lang w:val="en-US"/>
        </w:rPr>
        <w:t xml:space="preserve">and Barry explain the complex landscape and legacy of </w:t>
      </w:r>
      <w:r w:rsidR="00DA55B0">
        <w:rPr>
          <w:lang w:val="en-US"/>
        </w:rPr>
        <w:t xml:space="preserve">civic groups </w:t>
      </w:r>
      <w:r w:rsidR="008F0508">
        <w:rPr>
          <w:lang w:val="en-US"/>
        </w:rPr>
        <w:t>that</w:t>
      </w:r>
      <w:r w:rsidR="00DA55B0" w:rsidRPr="00764B64">
        <w:rPr>
          <w:lang w:val="en-US"/>
        </w:rPr>
        <w:t xml:space="preserve"> emerged as a form of alternative government to the state during the apartheid era</w:t>
      </w:r>
      <w:r w:rsidR="00DA55B0">
        <w:rPr>
          <w:lang w:val="en-US"/>
        </w:rPr>
        <w:t xml:space="preserve">. </w:t>
      </w:r>
      <w:r w:rsidR="008F0508">
        <w:rPr>
          <w:lang w:val="en-US"/>
        </w:rPr>
        <w:t xml:space="preserve">Some </w:t>
      </w:r>
      <w:r w:rsidR="00DA55B0">
        <w:rPr>
          <w:lang w:val="en-US"/>
        </w:rPr>
        <w:t>civic groups</w:t>
      </w:r>
      <w:r w:rsidR="008F0508">
        <w:rPr>
          <w:lang w:val="en-US"/>
        </w:rPr>
        <w:t xml:space="preserve">, for example, </w:t>
      </w:r>
      <w:r w:rsidR="00DA55B0">
        <w:rPr>
          <w:lang w:val="en-US"/>
        </w:rPr>
        <w:t>belong to</w:t>
      </w:r>
      <w:r w:rsidR="00DA55B0" w:rsidRPr="00764B64">
        <w:rPr>
          <w:lang w:val="en-US"/>
        </w:rPr>
        <w:t xml:space="preserve"> the South African National Civic </w:t>
      </w:r>
      <w:proofErr w:type="spellStart"/>
      <w:r w:rsidR="00DA55B0" w:rsidRPr="00764B64">
        <w:rPr>
          <w:lang w:val="en-US"/>
        </w:rPr>
        <w:t>Organisation</w:t>
      </w:r>
      <w:proofErr w:type="spellEnd"/>
      <w:r w:rsidR="00DA55B0" w:rsidRPr="00764B64">
        <w:rPr>
          <w:lang w:val="en-US"/>
        </w:rPr>
        <w:t xml:space="preserve"> (SANCO)</w:t>
      </w:r>
      <w:r w:rsidR="00542C98">
        <w:rPr>
          <w:lang w:val="en-US"/>
        </w:rPr>
        <w:t xml:space="preserve"> aligned with the political party African National Congress (ANC)</w:t>
      </w:r>
      <w:r w:rsidR="00DA55B0">
        <w:rPr>
          <w:lang w:val="en-US"/>
        </w:rPr>
        <w:t>.</w:t>
      </w:r>
      <w:r w:rsidR="008F0508">
        <w:rPr>
          <w:lang w:val="en-US"/>
        </w:rPr>
        <w:t xml:space="preserve"> </w:t>
      </w:r>
      <w:r w:rsidR="00542C98">
        <w:rPr>
          <w:lang w:val="en-US"/>
        </w:rPr>
        <w:t>Tensions between political parties</w:t>
      </w:r>
      <w:r w:rsidR="008F0508">
        <w:rPr>
          <w:lang w:val="en-US"/>
        </w:rPr>
        <w:t xml:space="preserve"> can lead to tense </w:t>
      </w:r>
      <w:r w:rsidR="00DA55B0" w:rsidRPr="002C0E9C">
        <w:rPr>
          <w:lang w:val="en-US"/>
        </w:rPr>
        <w:t>power dyn</w:t>
      </w:r>
      <w:r w:rsidR="00DA55B0">
        <w:rPr>
          <w:lang w:val="en-US"/>
        </w:rPr>
        <w:t>a</w:t>
      </w:r>
      <w:r w:rsidR="00DA55B0" w:rsidRPr="002C0E9C">
        <w:rPr>
          <w:lang w:val="en-US"/>
        </w:rPr>
        <w:t>mics</w:t>
      </w:r>
      <w:r w:rsidR="00542C98">
        <w:rPr>
          <w:lang w:val="en-US"/>
        </w:rPr>
        <w:t xml:space="preserve"> and violence</w:t>
      </w:r>
      <w:r w:rsidR="00DA55B0" w:rsidRPr="002C0E9C">
        <w:rPr>
          <w:lang w:val="en-US"/>
        </w:rPr>
        <w:t xml:space="preserve"> in </w:t>
      </w:r>
      <w:r w:rsidR="00542C98">
        <w:rPr>
          <w:lang w:val="en-US"/>
        </w:rPr>
        <w:t>townships</w:t>
      </w:r>
      <w:r w:rsidR="008F0508">
        <w:rPr>
          <w:lang w:val="en-US"/>
        </w:rPr>
        <w:t xml:space="preserve"> as well as attempts to grab power within governance processes. </w:t>
      </w:r>
      <w:r w:rsidR="00DA55B0">
        <w:rPr>
          <w:lang w:val="en-US"/>
        </w:rPr>
        <w:t xml:space="preserve">In this context, VPUU </w:t>
      </w:r>
      <w:r w:rsidR="008F0508">
        <w:rPr>
          <w:lang w:val="en-US"/>
        </w:rPr>
        <w:t xml:space="preserve">has </w:t>
      </w:r>
      <w:r w:rsidR="00175C62">
        <w:rPr>
          <w:lang w:val="en-US"/>
        </w:rPr>
        <w:t>designed</w:t>
      </w:r>
      <w:r w:rsidR="008F0508">
        <w:rPr>
          <w:lang w:val="en-US"/>
        </w:rPr>
        <w:t xml:space="preserve"> </w:t>
      </w:r>
      <w:r w:rsidR="00363353">
        <w:rPr>
          <w:lang w:val="en-US"/>
        </w:rPr>
        <w:t xml:space="preserve">the </w:t>
      </w:r>
      <w:r w:rsidR="008F0508">
        <w:rPr>
          <w:lang w:val="en-US"/>
        </w:rPr>
        <w:t xml:space="preserve">setup of </w:t>
      </w:r>
      <w:r w:rsidR="00DA55B0">
        <w:rPr>
          <w:lang w:val="en-US"/>
        </w:rPr>
        <w:t xml:space="preserve">SNAC </w:t>
      </w:r>
      <w:r w:rsidR="008F0508">
        <w:rPr>
          <w:lang w:val="en-US"/>
        </w:rPr>
        <w:t xml:space="preserve">to diffuse and balance party-political </w:t>
      </w:r>
      <w:r w:rsidR="008B3B93">
        <w:rPr>
          <w:lang w:val="en-US"/>
        </w:rPr>
        <w:t>stakes</w:t>
      </w:r>
      <w:r w:rsidR="008F0508">
        <w:rPr>
          <w:lang w:val="en-US"/>
        </w:rPr>
        <w:t>.</w:t>
      </w:r>
      <w:r w:rsidR="00DA55B0">
        <w:rPr>
          <w:lang w:val="en-US"/>
        </w:rPr>
        <w:t xml:space="preserve"> </w:t>
      </w:r>
    </w:p>
    <w:p w14:paraId="23A50D83" w14:textId="5E4ABA0F" w:rsidR="00DE5752" w:rsidRDefault="00DE5752" w:rsidP="00DE5752">
      <w:pPr>
        <w:rPr>
          <w:lang w:val="en-US"/>
        </w:rPr>
      </w:pPr>
    </w:p>
    <w:p w14:paraId="7B64DE44" w14:textId="77777777" w:rsidR="00AA0AD1" w:rsidRDefault="00AA0AD1" w:rsidP="002D6149">
      <w:pPr>
        <w:rPr>
          <w:i/>
          <w:lang w:val="en-US"/>
        </w:rPr>
      </w:pPr>
    </w:p>
    <w:p w14:paraId="002FF9EA" w14:textId="5271C59F" w:rsidR="002D6149" w:rsidRPr="00F9601E" w:rsidRDefault="00113A2A" w:rsidP="002D6149">
      <w:pPr>
        <w:rPr>
          <w:i/>
          <w:lang w:val="en-US"/>
        </w:rPr>
      </w:pPr>
      <w:r>
        <w:rPr>
          <w:i/>
          <w:lang w:val="en-US"/>
        </w:rPr>
        <w:t>Governmental arrangements</w:t>
      </w:r>
    </w:p>
    <w:p w14:paraId="4B933583" w14:textId="77777777" w:rsidR="002D6149" w:rsidRDefault="002D6149" w:rsidP="002D6149">
      <w:pPr>
        <w:rPr>
          <w:lang w:val="en-US"/>
        </w:rPr>
      </w:pPr>
    </w:p>
    <w:p w14:paraId="3BE985AB" w14:textId="5C5371A6" w:rsidR="00064DCA" w:rsidRDefault="002D6149" w:rsidP="002D6149">
      <w:pPr>
        <w:rPr>
          <w:lang w:val="en-US"/>
        </w:rPr>
      </w:pPr>
      <w:r>
        <w:rPr>
          <w:lang w:val="en-US"/>
        </w:rPr>
        <w:t xml:space="preserve">VPUU </w:t>
      </w:r>
      <w:r w:rsidR="007A46DE">
        <w:rPr>
          <w:lang w:val="en-US"/>
        </w:rPr>
        <w:t xml:space="preserve">and other such intermediaries operate </w:t>
      </w:r>
      <w:r w:rsidR="00175C62">
        <w:rPr>
          <w:lang w:val="en-US"/>
        </w:rPr>
        <w:t xml:space="preserve">precariously </w:t>
      </w:r>
      <w:r w:rsidR="007A46DE">
        <w:rPr>
          <w:lang w:val="en-US"/>
        </w:rPr>
        <w:t>in-between the state and populace</w:t>
      </w:r>
      <w:r w:rsidR="00363353">
        <w:rPr>
          <w:lang w:val="en-US"/>
        </w:rPr>
        <w:t>.</w:t>
      </w:r>
      <w:r w:rsidR="00175C62" w:rsidRPr="00175C62">
        <w:rPr>
          <w:lang w:val="en-US"/>
        </w:rPr>
        <w:t xml:space="preserve"> </w:t>
      </w:r>
      <w:r w:rsidR="00175C62">
        <w:rPr>
          <w:lang w:val="en-US"/>
        </w:rPr>
        <w:t>The</w:t>
      </w:r>
      <w:r w:rsidR="00713836">
        <w:rPr>
          <w:lang w:val="en-US"/>
        </w:rPr>
        <w:t xml:space="preserve"> </w:t>
      </w:r>
      <w:r w:rsidR="00175C62">
        <w:rPr>
          <w:lang w:val="en-US"/>
        </w:rPr>
        <w:t>post-apartheid C</w:t>
      </w:r>
      <w:r w:rsidR="00713836">
        <w:rPr>
          <w:lang w:val="en-US"/>
        </w:rPr>
        <w:t xml:space="preserve">onstitution </w:t>
      </w:r>
      <w:r w:rsidR="00175C62">
        <w:rPr>
          <w:lang w:val="en-US"/>
        </w:rPr>
        <w:t xml:space="preserve">of South Africa </w:t>
      </w:r>
      <w:r w:rsidR="00B00F73">
        <w:rPr>
          <w:lang w:val="en-US"/>
        </w:rPr>
        <w:t>p</w:t>
      </w:r>
      <w:r w:rsidR="00362DE1">
        <w:rPr>
          <w:lang w:val="en-US"/>
        </w:rPr>
        <w:t>romises</w:t>
      </w:r>
      <w:r w:rsidR="00614E62">
        <w:rPr>
          <w:lang w:val="en-US"/>
        </w:rPr>
        <w:t xml:space="preserve"> housing and public services such as water, electricity and sanitation for </w:t>
      </w:r>
      <w:r w:rsidR="00713836">
        <w:rPr>
          <w:lang w:val="en-US"/>
        </w:rPr>
        <w:t>all</w:t>
      </w:r>
      <w:r w:rsidR="00064DCA">
        <w:rPr>
          <w:lang w:val="en-US"/>
        </w:rPr>
        <w:t xml:space="preserve">, </w:t>
      </w:r>
      <w:r w:rsidR="00B00F73">
        <w:rPr>
          <w:lang w:val="en-US"/>
        </w:rPr>
        <w:t xml:space="preserve">yet millions </w:t>
      </w:r>
      <w:r w:rsidR="00D13AB3">
        <w:rPr>
          <w:lang w:val="en-US"/>
        </w:rPr>
        <w:t xml:space="preserve">still </w:t>
      </w:r>
      <w:r w:rsidR="00B00F73">
        <w:rPr>
          <w:lang w:val="en-US"/>
        </w:rPr>
        <w:t>awa</w:t>
      </w:r>
      <w:r w:rsidR="00175C62">
        <w:rPr>
          <w:lang w:val="en-US"/>
        </w:rPr>
        <w:t xml:space="preserve">it such provision. </w:t>
      </w:r>
      <w:r w:rsidR="00937A94">
        <w:rPr>
          <w:lang w:val="en-US"/>
        </w:rPr>
        <w:t xml:space="preserve">Early </w:t>
      </w:r>
      <w:r w:rsidR="00D13AB3">
        <w:rPr>
          <w:lang w:val="en-US"/>
        </w:rPr>
        <w:t xml:space="preserve">models of </w:t>
      </w:r>
      <w:r w:rsidR="00937A94">
        <w:rPr>
          <w:lang w:val="en-US"/>
        </w:rPr>
        <w:t>centralized and top-down</w:t>
      </w:r>
      <w:r w:rsidR="00175C62">
        <w:rPr>
          <w:lang w:val="en-US"/>
        </w:rPr>
        <w:t xml:space="preserve"> ‘government provision’ has shifted to a complex set of ‘governmental arrangements</w:t>
      </w:r>
      <w:r w:rsidR="00D13AB3">
        <w:rPr>
          <w:lang w:val="en-US"/>
        </w:rPr>
        <w:t>,</w:t>
      </w:r>
      <w:r w:rsidR="00937A94">
        <w:rPr>
          <w:lang w:val="en-US"/>
        </w:rPr>
        <w:t>’</w:t>
      </w:r>
      <w:r w:rsidR="00A15394">
        <w:rPr>
          <w:lang w:val="en-US"/>
        </w:rPr>
        <w:t xml:space="preserve"> </w:t>
      </w:r>
      <w:r w:rsidR="00937A94">
        <w:rPr>
          <w:lang w:val="en-US"/>
        </w:rPr>
        <w:t xml:space="preserve">while the same social groups continue to struggle, </w:t>
      </w:r>
      <w:r w:rsidR="00A15394">
        <w:rPr>
          <w:lang w:val="en-US"/>
        </w:rPr>
        <w:t>leading</w:t>
      </w:r>
      <w:r w:rsidR="00175C62">
        <w:rPr>
          <w:lang w:val="en-US"/>
        </w:rPr>
        <w:t xml:space="preserve"> </w:t>
      </w:r>
      <w:r w:rsidR="005F26A1">
        <w:rPr>
          <w:lang w:val="en-US"/>
        </w:rPr>
        <w:t xml:space="preserve">Amin and </w:t>
      </w:r>
      <w:proofErr w:type="spellStart"/>
      <w:r w:rsidR="005F26A1">
        <w:rPr>
          <w:lang w:val="en-US"/>
        </w:rPr>
        <w:t>Cirolia</w:t>
      </w:r>
      <w:proofErr w:type="spellEnd"/>
      <w:r w:rsidR="005F26A1">
        <w:rPr>
          <w:lang w:val="en-US"/>
        </w:rPr>
        <w:t xml:space="preserve"> </w:t>
      </w:r>
      <w:r w:rsidR="00937A94">
        <w:rPr>
          <w:lang w:val="en-US"/>
        </w:rPr>
        <w:t xml:space="preserve">(2018: 291) </w:t>
      </w:r>
      <w:r w:rsidR="00A15394">
        <w:rPr>
          <w:lang w:val="en-US"/>
        </w:rPr>
        <w:t xml:space="preserve">to </w:t>
      </w:r>
      <w:r w:rsidR="005F26A1">
        <w:rPr>
          <w:lang w:val="en-US"/>
        </w:rPr>
        <w:t>argue that the “state violence of aparthei</w:t>
      </w:r>
      <w:r w:rsidR="005F26A1" w:rsidRPr="004A2C43">
        <w:rPr>
          <w:lang w:val="en-US"/>
        </w:rPr>
        <w:t>d has given way to the viol</w:t>
      </w:r>
      <w:r w:rsidR="005F26A1">
        <w:rPr>
          <w:lang w:val="en-US"/>
        </w:rPr>
        <w:t>ence of a neoliberal democracy.</w:t>
      </w:r>
      <w:r w:rsidR="00937A94">
        <w:rPr>
          <w:lang w:val="en-US"/>
        </w:rPr>
        <w:t>”</w:t>
      </w:r>
      <w:r w:rsidR="005F26A1">
        <w:rPr>
          <w:lang w:val="en-US"/>
        </w:rPr>
        <w:t xml:space="preserve"> </w:t>
      </w:r>
      <w:r w:rsidR="00A15394">
        <w:rPr>
          <w:lang w:val="en-US"/>
        </w:rPr>
        <w:t>In this context</w:t>
      </w:r>
      <w:r w:rsidR="00D13AB3">
        <w:rPr>
          <w:lang w:val="en-US"/>
        </w:rPr>
        <w:t>,</w:t>
      </w:r>
      <w:r w:rsidR="00A15394">
        <w:rPr>
          <w:lang w:val="en-US"/>
        </w:rPr>
        <w:t xml:space="preserve"> and foreshadowing Cape Town’s </w:t>
      </w:r>
      <w:r w:rsidR="00937A94">
        <w:rPr>
          <w:lang w:val="en-US"/>
        </w:rPr>
        <w:t>recent plan</w:t>
      </w:r>
      <w:r w:rsidR="00A15394">
        <w:rPr>
          <w:lang w:val="en-US"/>
        </w:rPr>
        <w:t xml:space="preserve"> (2012-2017), </w:t>
      </w:r>
      <w:r w:rsidR="007A46DE">
        <w:rPr>
          <w:lang w:val="en-US"/>
        </w:rPr>
        <w:t xml:space="preserve">VPUU’s </w:t>
      </w:r>
      <w:r w:rsidR="00D13AB3">
        <w:rPr>
          <w:lang w:val="en-US"/>
        </w:rPr>
        <w:t xml:space="preserve">approach is </w:t>
      </w:r>
      <w:r w:rsidR="00A15394">
        <w:rPr>
          <w:lang w:val="en-US"/>
        </w:rPr>
        <w:t xml:space="preserve">incremental and </w:t>
      </w:r>
      <w:r w:rsidR="008C6DF3" w:rsidRPr="00A13153">
        <w:rPr>
          <w:i/>
          <w:lang w:val="en-US"/>
        </w:rPr>
        <w:t>in situ</w:t>
      </w:r>
      <w:r w:rsidR="00A15394">
        <w:rPr>
          <w:lang w:val="en-US"/>
        </w:rPr>
        <w:t xml:space="preserve">, </w:t>
      </w:r>
      <w:proofErr w:type="spellStart"/>
      <w:r w:rsidR="00A15394">
        <w:rPr>
          <w:lang w:val="en-US"/>
        </w:rPr>
        <w:t>ie</w:t>
      </w:r>
      <w:proofErr w:type="spellEnd"/>
      <w:r w:rsidR="00A15394">
        <w:rPr>
          <w:lang w:val="en-US"/>
        </w:rPr>
        <w:t xml:space="preserve">. </w:t>
      </w:r>
      <w:r w:rsidR="00937A94">
        <w:rPr>
          <w:lang w:val="en-US"/>
        </w:rPr>
        <w:t xml:space="preserve">step-by-step upgrading of </w:t>
      </w:r>
      <w:r w:rsidR="008C6DF3">
        <w:rPr>
          <w:lang w:val="en-US"/>
        </w:rPr>
        <w:t xml:space="preserve">infrastructures </w:t>
      </w:r>
      <w:r w:rsidR="007A46DE">
        <w:rPr>
          <w:lang w:val="en-US"/>
        </w:rPr>
        <w:t xml:space="preserve">and services </w:t>
      </w:r>
      <w:r w:rsidR="00A15394">
        <w:rPr>
          <w:lang w:val="en-US"/>
        </w:rPr>
        <w:t xml:space="preserve">where people live rather than large-scale </w:t>
      </w:r>
      <w:r w:rsidR="00937A94">
        <w:rPr>
          <w:lang w:val="en-US"/>
        </w:rPr>
        <w:t xml:space="preserve">relocation and </w:t>
      </w:r>
      <w:r w:rsidR="00A15394">
        <w:rPr>
          <w:lang w:val="en-US"/>
        </w:rPr>
        <w:t xml:space="preserve">new build. </w:t>
      </w:r>
      <w:r w:rsidR="00937A94">
        <w:rPr>
          <w:lang w:val="en-US"/>
        </w:rPr>
        <w:t>However</w:t>
      </w:r>
      <w:r w:rsidR="007A46DE">
        <w:rPr>
          <w:lang w:val="en-US"/>
        </w:rPr>
        <w:t xml:space="preserve">, </w:t>
      </w:r>
      <w:r w:rsidR="00937A94">
        <w:rPr>
          <w:lang w:val="en-US"/>
        </w:rPr>
        <w:t xml:space="preserve">and </w:t>
      </w:r>
      <w:r w:rsidR="00D13AB3">
        <w:rPr>
          <w:lang w:val="en-US"/>
        </w:rPr>
        <w:t>characteristic of incrementalism</w:t>
      </w:r>
      <w:r w:rsidR="00937A94">
        <w:rPr>
          <w:lang w:val="en-US"/>
        </w:rPr>
        <w:t xml:space="preserve">, </w:t>
      </w:r>
      <w:r w:rsidR="00362DE1">
        <w:rPr>
          <w:lang w:val="en-US"/>
        </w:rPr>
        <w:t xml:space="preserve">the gap between promise and delivery </w:t>
      </w:r>
      <w:r w:rsidR="00937A94">
        <w:rPr>
          <w:lang w:val="en-US"/>
        </w:rPr>
        <w:t>can persist</w:t>
      </w:r>
      <w:r w:rsidR="00362DE1">
        <w:rPr>
          <w:lang w:val="en-US"/>
        </w:rPr>
        <w:t xml:space="preserve"> – for </w:t>
      </w:r>
      <w:r w:rsidR="002A520D">
        <w:rPr>
          <w:lang w:val="en-US"/>
        </w:rPr>
        <w:t>example,</w:t>
      </w:r>
      <w:r w:rsidR="00362DE1">
        <w:rPr>
          <w:lang w:val="en-US"/>
        </w:rPr>
        <w:t xml:space="preserve"> </w:t>
      </w:r>
      <w:r w:rsidR="008C6DF3">
        <w:rPr>
          <w:lang w:val="en-US"/>
        </w:rPr>
        <w:t xml:space="preserve">in </w:t>
      </w:r>
      <w:r w:rsidR="00E74750">
        <w:rPr>
          <w:lang w:val="en-US"/>
        </w:rPr>
        <w:t>Khayelitsha</w:t>
      </w:r>
      <w:r w:rsidR="008C6DF3">
        <w:rPr>
          <w:lang w:val="en-US"/>
        </w:rPr>
        <w:t xml:space="preserve">, </w:t>
      </w:r>
      <w:r w:rsidR="00362DE1">
        <w:rPr>
          <w:lang w:val="en-US"/>
        </w:rPr>
        <w:t xml:space="preserve">the </w:t>
      </w:r>
      <w:r w:rsidR="00713B7D">
        <w:rPr>
          <w:lang w:val="en-US"/>
        </w:rPr>
        <w:t xml:space="preserve">main </w:t>
      </w:r>
      <w:r w:rsidR="002A520D">
        <w:rPr>
          <w:lang w:val="en-US"/>
        </w:rPr>
        <w:t xml:space="preserve">water </w:t>
      </w:r>
      <w:r w:rsidR="00362DE1">
        <w:rPr>
          <w:lang w:val="en-US"/>
        </w:rPr>
        <w:t>pipes stop short</w:t>
      </w:r>
      <w:r w:rsidR="002A520D">
        <w:rPr>
          <w:lang w:val="en-US"/>
        </w:rPr>
        <w:t>. D</w:t>
      </w:r>
      <w:r w:rsidR="00362DE1">
        <w:rPr>
          <w:lang w:val="en-US"/>
        </w:rPr>
        <w:t>istant</w:t>
      </w:r>
      <w:r w:rsidR="00BB720B">
        <w:rPr>
          <w:lang w:val="en-US"/>
        </w:rPr>
        <w:t xml:space="preserve"> communal</w:t>
      </w:r>
      <w:r w:rsidR="00362DE1">
        <w:rPr>
          <w:lang w:val="en-US"/>
        </w:rPr>
        <w:t xml:space="preserve"> water taps have</w:t>
      </w:r>
      <w:r w:rsidR="002A520D">
        <w:rPr>
          <w:lang w:val="en-US"/>
        </w:rPr>
        <w:t xml:space="preserve"> necessarily</w:t>
      </w:r>
      <w:r w:rsidR="00362DE1">
        <w:rPr>
          <w:lang w:val="en-US"/>
        </w:rPr>
        <w:t xml:space="preserve"> become a destination </w:t>
      </w:r>
      <w:r w:rsidR="00937A94">
        <w:rPr>
          <w:lang w:val="en-US"/>
        </w:rPr>
        <w:t xml:space="preserve">and </w:t>
      </w:r>
      <w:r w:rsidR="00BB720B">
        <w:rPr>
          <w:lang w:val="en-US"/>
        </w:rPr>
        <w:t xml:space="preserve">default </w:t>
      </w:r>
      <w:r w:rsidR="00937A94">
        <w:rPr>
          <w:lang w:val="en-US"/>
        </w:rPr>
        <w:t>meeting place for</w:t>
      </w:r>
      <w:r w:rsidR="00362DE1">
        <w:rPr>
          <w:lang w:val="en-US"/>
        </w:rPr>
        <w:t xml:space="preserve"> </w:t>
      </w:r>
      <w:r w:rsidR="001F00BC">
        <w:rPr>
          <w:lang w:val="en-US"/>
        </w:rPr>
        <w:t>women</w:t>
      </w:r>
      <w:r w:rsidR="008C6DF3">
        <w:rPr>
          <w:lang w:val="en-US"/>
        </w:rPr>
        <w:t>, a physical and symbolic site of stat</w:t>
      </w:r>
      <w:r w:rsidR="00BB720B">
        <w:rPr>
          <w:lang w:val="en-US"/>
        </w:rPr>
        <w:t>e</w:t>
      </w:r>
      <w:r w:rsidR="008C6DF3">
        <w:rPr>
          <w:lang w:val="en-US"/>
        </w:rPr>
        <w:t xml:space="preserve"> shortcoming</w:t>
      </w:r>
      <w:r w:rsidR="00BB720B">
        <w:rPr>
          <w:lang w:val="en-US"/>
        </w:rPr>
        <w:t>s</w:t>
      </w:r>
      <w:r w:rsidR="008C6DF3">
        <w:rPr>
          <w:lang w:val="en-US"/>
        </w:rPr>
        <w:t>.</w:t>
      </w:r>
      <w:r w:rsidR="00362DE1">
        <w:rPr>
          <w:lang w:val="en-US"/>
        </w:rPr>
        <w:t xml:space="preserve"> Stepping </w:t>
      </w:r>
      <w:r w:rsidR="008C6DF3">
        <w:rPr>
          <w:lang w:val="en-US"/>
        </w:rPr>
        <w:t>into this gap</w:t>
      </w:r>
      <w:r w:rsidR="00362DE1">
        <w:rPr>
          <w:lang w:val="en-US"/>
        </w:rPr>
        <w:t xml:space="preserve">, as </w:t>
      </w:r>
      <w:r w:rsidR="002A520D">
        <w:rPr>
          <w:lang w:val="en-US"/>
        </w:rPr>
        <w:t xml:space="preserve">VPUU does, </w:t>
      </w:r>
      <w:r w:rsidR="00362DE1">
        <w:rPr>
          <w:lang w:val="en-US"/>
        </w:rPr>
        <w:t xml:space="preserve">is </w:t>
      </w:r>
      <w:r w:rsidR="008C6DF3">
        <w:rPr>
          <w:lang w:val="en-US"/>
        </w:rPr>
        <w:t xml:space="preserve">risky, </w:t>
      </w:r>
      <w:r w:rsidR="00362DE1">
        <w:rPr>
          <w:lang w:val="en-US"/>
        </w:rPr>
        <w:t xml:space="preserve">particularly given </w:t>
      </w:r>
      <w:r w:rsidR="00937A94">
        <w:rPr>
          <w:lang w:val="en-US"/>
        </w:rPr>
        <w:t>historical</w:t>
      </w:r>
      <w:r w:rsidR="008C6DF3">
        <w:rPr>
          <w:lang w:val="en-US"/>
        </w:rPr>
        <w:t xml:space="preserve"> </w:t>
      </w:r>
      <w:r w:rsidR="00362DE1">
        <w:rPr>
          <w:lang w:val="en-US"/>
        </w:rPr>
        <w:t>distrust and solidarity built up in opposition. Indeed</w:t>
      </w:r>
      <w:r w:rsidR="00937A94">
        <w:rPr>
          <w:lang w:val="en-US"/>
        </w:rPr>
        <w:t xml:space="preserve">, </w:t>
      </w:r>
      <w:r w:rsidR="008E2F5C">
        <w:rPr>
          <w:lang w:val="en-US"/>
        </w:rPr>
        <w:t>according to Brown-</w:t>
      </w:r>
      <w:proofErr w:type="spellStart"/>
      <w:r w:rsidR="008E2F5C">
        <w:rPr>
          <w:lang w:val="en-US"/>
        </w:rPr>
        <w:t>Luthango</w:t>
      </w:r>
      <w:proofErr w:type="spellEnd"/>
      <w:r w:rsidR="008E2F5C">
        <w:rPr>
          <w:lang w:val="en-US"/>
        </w:rPr>
        <w:t xml:space="preserve">, Reyes and </w:t>
      </w:r>
      <w:proofErr w:type="spellStart"/>
      <w:r w:rsidR="008E2F5C">
        <w:rPr>
          <w:lang w:val="en-US"/>
        </w:rPr>
        <w:t>Gubevu</w:t>
      </w:r>
      <w:proofErr w:type="spellEnd"/>
      <w:r w:rsidR="008E2F5C">
        <w:rPr>
          <w:lang w:val="en-US"/>
        </w:rPr>
        <w:t xml:space="preserve"> (2016: 490), </w:t>
      </w:r>
      <w:r w:rsidR="00937A94">
        <w:rPr>
          <w:lang w:val="en-US"/>
        </w:rPr>
        <w:t>delays have</w:t>
      </w:r>
      <w:r w:rsidR="00362DE1" w:rsidRPr="00362DE1">
        <w:rPr>
          <w:lang w:val="en-US"/>
        </w:rPr>
        <w:t xml:space="preserve"> affected community participation</w:t>
      </w:r>
      <w:r w:rsidR="001F00BC">
        <w:rPr>
          <w:lang w:val="en-US"/>
        </w:rPr>
        <w:t xml:space="preserve"> in VPUU</w:t>
      </w:r>
      <w:r w:rsidR="00362DE1" w:rsidRPr="00362DE1">
        <w:rPr>
          <w:lang w:val="en-US"/>
        </w:rPr>
        <w:t xml:space="preserve">, </w:t>
      </w:r>
      <w:r w:rsidR="00064DCA">
        <w:rPr>
          <w:lang w:val="en-US"/>
        </w:rPr>
        <w:t>“</w:t>
      </w:r>
      <w:r w:rsidR="00362DE1" w:rsidRPr="00362DE1">
        <w:rPr>
          <w:lang w:val="en-US"/>
        </w:rPr>
        <w:t>creating despondency and the feeling of failed delivery</w:t>
      </w:r>
      <w:r w:rsidR="008E2F5C">
        <w:rPr>
          <w:lang w:val="en-US"/>
        </w:rPr>
        <w:t>.</w:t>
      </w:r>
      <w:r w:rsidR="00064DCA">
        <w:rPr>
          <w:lang w:val="en-US"/>
        </w:rPr>
        <w:t>”</w:t>
      </w:r>
    </w:p>
    <w:p w14:paraId="3A6F84AD" w14:textId="77777777" w:rsidR="008C6DF3" w:rsidRDefault="008C6DF3" w:rsidP="002D6149">
      <w:pPr>
        <w:rPr>
          <w:lang w:val="en-US"/>
        </w:rPr>
      </w:pPr>
    </w:p>
    <w:p w14:paraId="20477BCB" w14:textId="4E605BBF" w:rsidR="00F24083" w:rsidRDefault="00A13153" w:rsidP="00F24083">
      <w:pPr>
        <w:rPr>
          <w:lang w:val="en-US"/>
        </w:rPr>
      </w:pPr>
      <w:r>
        <w:rPr>
          <w:lang w:val="en-US"/>
        </w:rPr>
        <w:t>The</w:t>
      </w:r>
      <w:r w:rsidR="00A323B6">
        <w:rPr>
          <w:lang w:val="en-US"/>
        </w:rPr>
        <w:t xml:space="preserve"> gap was </w:t>
      </w:r>
      <w:r>
        <w:rPr>
          <w:lang w:val="en-US"/>
        </w:rPr>
        <w:t>lengthened by</w:t>
      </w:r>
      <w:r w:rsidR="00523A10">
        <w:rPr>
          <w:lang w:val="en-US"/>
        </w:rPr>
        <w:t xml:space="preserve"> </w:t>
      </w:r>
      <w:r>
        <w:rPr>
          <w:lang w:val="en-US"/>
        </w:rPr>
        <w:t>underestimat</w:t>
      </w:r>
      <w:r w:rsidR="00F918BA">
        <w:rPr>
          <w:lang w:val="en-US"/>
        </w:rPr>
        <w:t xml:space="preserve">ion of </w:t>
      </w:r>
      <w:r w:rsidR="00A323B6">
        <w:rPr>
          <w:lang w:val="en-US"/>
        </w:rPr>
        <w:t>tenure certification</w:t>
      </w:r>
      <w:r w:rsidR="00F918BA">
        <w:rPr>
          <w:lang w:val="en-US"/>
        </w:rPr>
        <w:t xml:space="preserve"> as a key step</w:t>
      </w:r>
      <w:r>
        <w:rPr>
          <w:lang w:val="en-US"/>
        </w:rPr>
        <w:t xml:space="preserve">. </w:t>
      </w:r>
      <w:r w:rsidR="00F918BA">
        <w:rPr>
          <w:lang w:val="en-US"/>
        </w:rPr>
        <w:t>VPUU was tasked with this in</w:t>
      </w:r>
      <w:r w:rsidR="00A323B6">
        <w:rPr>
          <w:lang w:val="en-US"/>
        </w:rPr>
        <w:t xml:space="preserve"> 2009</w:t>
      </w:r>
      <w:r w:rsidR="00F918BA">
        <w:rPr>
          <w:lang w:val="en-US"/>
        </w:rPr>
        <w:t xml:space="preserve"> due to</w:t>
      </w:r>
      <w:r w:rsidR="00B51732" w:rsidRPr="00B51732">
        <w:rPr>
          <w:lang w:val="en-US"/>
        </w:rPr>
        <w:t xml:space="preserve"> </w:t>
      </w:r>
      <w:r w:rsidR="00B51732">
        <w:rPr>
          <w:lang w:val="en-US"/>
        </w:rPr>
        <w:t>its “community-based design</w:t>
      </w:r>
      <w:r w:rsidR="00363353">
        <w:rPr>
          <w:lang w:val="en-US"/>
        </w:rPr>
        <w:t>,</w:t>
      </w:r>
      <w:r w:rsidR="00B51732">
        <w:rPr>
          <w:lang w:val="en-US"/>
        </w:rPr>
        <w:t>”</w:t>
      </w:r>
      <w:r w:rsidR="00F918BA">
        <w:rPr>
          <w:lang w:val="en-US"/>
        </w:rPr>
        <w:t xml:space="preserve"> in </w:t>
      </w:r>
      <w:r w:rsidR="00CD1215">
        <w:rPr>
          <w:lang w:val="en-US"/>
        </w:rPr>
        <w:t xml:space="preserve">the words of municipal department director </w:t>
      </w:r>
      <w:proofErr w:type="spellStart"/>
      <w:r w:rsidR="00F918BA">
        <w:rPr>
          <w:lang w:val="en-US"/>
        </w:rPr>
        <w:t>Noahmaan</w:t>
      </w:r>
      <w:proofErr w:type="spellEnd"/>
      <w:r w:rsidR="00F918BA">
        <w:rPr>
          <w:lang w:val="en-US"/>
        </w:rPr>
        <w:t xml:space="preserve"> Hendricks</w:t>
      </w:r>
      <w:r w:rsidR="00CD1215">
        <w:rPr>
          <w:lang w:val="en-US"/>
        </w:rPr>
        <w:t xml:space="preserve"> </w:t>
      </w:r>
      <w:r w:rsidR="00624E5D">
        <w:rPr>
          <w:lang w:val="en-US"/>
        </w:rPr>
        <w:t>(</w:t>
      </w:r>
      <w:r w:rsidR="00B51732">
        <w:rPr>
          <w:lang w:val="en-US"/>
        </w:rPr>
        <w:t xml:space="preserve">quoted in </w:t>
      </w:r>
      <w:r w:rsidR="00624E5D">
        <w:rPr>
          <w:lang w:val="en-US"/>
        </w:rPr>
        <w:t>Schreiber and Barry 2017:</w:t>
      </w:r>
      <w:r w:rsidR="006046C4">
        <w:rPr>
          <w:lang w:val="en-US"/>
        </w:rPr>
        <w:t xml:space="preserve"> </w:t>
      </w:r>
      <w:r w:rsidR="00624E5D">
        <w:rPr>
          <w:lang w:val="en-US"/>
        </w:rPr>
        <w:t>5)</w:t>
      </w:r>
      <w:r w:rsidR="00CD1215">
        <w:rPr>
          <w:lang w:val="en-US"/>
        </w:rPr>
        <w:t>.</w:t>
      </w:r>
      <w:r w:rsidR="00A323B6">
        <w:rPr>
          <w:lang w:val="en-US"/>
        </w:rPr>
        <w:t xml:space="preserve"> In tenure certification, the</w:t>
      </w:r>
      <w:r w:rsidR="006B17C3">
        <w:rPr>
          <w:lang w:val="en-US"/>
        </w:rPr>
        <w:t xml:space="preserve"> city remains the sole landowner</w:t>
      </w:r>
      <w:r w:rsidR="00A323B6">
        <w:rPr>
          <w:lang w:val="en-US"/>
        </w:rPr>
        <w:t>, but certificate</w:t>
      </w:r>
      <w:r>
        <w:rPr>
          <w:lang w:val="en-US"/>
        </w:rPr>
        <w:t xml:space="preserve">s </w:t>
      </w:r>
      <w:r w:rsidR="00CD1215">
        <w:rPr>
          <w:lang w:val="en-US"/>
        </w:rPr>
        <w:t xml:space="preserve">of occupancy for shack tenants </w:t>
      </w:r>
      <w:r>
        <w:rPr>
          <w:lang w:val="en-US"/>
        </w:rPr>
        <w:t xml:space="preserve">serve </w:t>
      </w:r>
      <w:r w:rsidR="00CD1215">
        <w:rPr>
          <w:lang w:val="en-US"/>
        </w:rPr>
        <w:t xml:space="preserve">several </w:t>
      </w:r>
      <w:r>
        <w:rPr>
          <w:lang w:val="en-US"/>
        </w:rPr>
        <w:t>functions. For</w:t>
      </w:r>
      <w:r w:rsidR="006B17C3">
        <w:rPr>
          <w:lang w:val="en-US"/>
        </w:rPr>
        <w:t xml:space="preserve"> residents,</w:t>
      </w:r>
      <w:r w:rsidR="00624E5D">
        <w:rPr>
          <w:lang w:val="en-US"/>
        </w:rPr>
        <w:t xml:space="preserve"> </w:t>
      </w:r>
      <w:r>
        <w:rPr>
          <w:lang w:val="en-US"/>
        </w:rPr>
        <w:t xml:space="preserve">certificates </w:t>
      </w:r>
      <w:r w:rsidR="00624E5D">
        <w:rPr>
          <w:lang w:val="en-US"/>
        </w:rPr>
        <w:t>strengthen protection against eviction</w:t>
      </w:r>
      <w:r w:rsidR="00B51732">
        <w:rPr>
          <w:lang w:val="en-US"/>
        </w:rPr>
        <w:t xml:space="preserve"> and</w:t>
      </w:r>
      <w:r>
        <w:rPr>
          <w:lang w:val="en-US"/>
        </w:rPr>
        <w:t xml:space="preserve"> serve as proof of address for phone contracts, furniture store</w:t>
      </w:r>
      <w:r w:rsidR="00F918BA">
        <w:rPr>
          <w:lang w:val="en-US"/>
        </w:rPr>
        <w:t xml:space="preserve"> account</w:t>
      </w:r>
      <w:r>
        <w:rPr>
          <w:lang w:val="en-US"/>
        </w:rPr>
        <w:t>s</w:t>
      </w:r>
      <w:r w:rsidR="00CD1215">
        <w:rPr>
          <w:lang w:val="en-US"/>
        </w:rPr>
        <w:t xml:space="preserve">, </w:t>
      </w:r>
      <w:r>
        <w:rPr>
          <w:lang w:val="en-US"/>
        </w:rPr>
        <w:t>school enrollment</w:t>
      </w:r>
      <w:r w:rsidR="00CD1215">
        <w:rPr>
          <w:lang w:val="en-US"/>
        </w:rPr>
        <w:t>, etc</w:t>
      </w:r>
      <w:r>
        <w:rPr>
          <w:lang w:val="en-US"/>
        </w:rPr>
        <w:t>. For the electricity company</w:t>
      </w:r>
      <w:r w:rsidR="0011157C">
        <w:rPr>
          <w:lang w:val="en-US"/>
        </w:rPr>
        <w:t xml:space="preserve"> that invest</w:t>
      </w:r>
      <w:r w:rsidR="00CD1215">
        <w:rPr>
          <w:lang w:val="en-US"/>
        </w:rPr>
        <w:t>s</w:t>
      </w:r>
      <w:r w:rsidR="0011157C">
        <w:rPr>
          <w:lang w:val="en-US"/>
        </w:rPr>
        <w:t xml:space="preserve"> in </w:t>
      </w:r>
      <w:r w:rsidR="00F918BA">
        <w:rPr>
          <w:lang w:val="en-US"/>
        </w:rPr>
        <w:t>building</w:t>
      </w:r>
      <w:r w:rsidR="0011157C">
        <w:rPr>
          <w:lang w:val="en-US"/>
        </w:rPr>
        <w:t xml:space="preserve"> infrastructure</w:t>
      </w:r>
      <w:r>
        <w:rPr>
          <w:lang w:val="en-US"/>
        </w:rPr>
        <w:t xml:space="preserve">, certificates provide security </w:t>
      </w:r>
      <w:r w:rsidR="0011157C">
        <w:rPr>
          <w:lang w:val="en-US"/>
        </w:rPr>
        <w:t xml:space="preserve">that service fees will eventually be paid by </w:t>
      </w:r>
      <w:r w:rsidR="00F918BA">
        <w:rPr>
          <w:lang w:val="en-US"/>
        </w:rPr>
        <w:t>residents</w:t>
      </w:r>
      <w:r w:rsidR="0011157C">
        <w:rPr>
          <w:lang w:val="en-US"/>
        </w:rPr>
        <w:t xml:space="preserve"> </w:t>
      </w:r>
      <w:r w:rsidR="00CD1215">
        <w:rPr>
          <w:lang w:val="en-US"/>
        </w:rPr>
        <w:t>(</w:t>
      </w:r>
      <w:r w:rsidR="0011157C">
        <w:rPr>
          <w:lang w:val="en-US"/>
        </w:rPr>
        <w:t>or by the municipality</w:t>
      </w:r>
      <w:r w:rsidR="00F918BA">
        <w:rPr>
          <w:lang w:val="en-US"/>
        </w:rPr>
        <w:t xml:space="preserve"> in the case of</w:t>
      </w:r>
      <w:r w:rsidR="0011157C">
        <w:rPr>
          <w:lang w:val="en-US"/>
        </w:rPr>
        <w:t xml:space="preserve"> indigent households</w:t>
      </w:r>
      <w:r w:rsidR="00CD1215">
        <w:rPr>
          <w:lang w:val="en-US"/>
        </w:rPr>
        <w:t>)</w:t>
      </w:r>
      <w:r w:rsidR="0011157C">
        <w:rPr>
          <w:lang w:val="en-US"/>
        </w:rPr>
        <w:t xml:space="preserve">. </w:t>
      </w:r>
      <w:r w:rsidR="000B1DB4">
        <w:rPr>
          <w:lang w:val="en-US"/>
        </w:rPr>
        <w:t xml:space="preserve">For the city, certificates signify participation in the upgrade </w:t>
      </w:r>
      <w:proofErr w:type="gramStart"/>
      <w:r w:rsidR="000B1DB4">
        <w:rPr>
          <w:lang w:val="en-US"/>
        </w:rPr>
        <w:t>and,</w:t>
      </w:r>
      <w:proofErr w:type="gramEnd"/>
      <w:r w:rsidR="000B1DB4">
        <w:rPr>
          <w:lang w:val="en-US"/>
        </w:rPr>
        <w:t xml:space="preserve"> as attached to specific geographic sites, enable the </w:t>
      </w:r>
      <w:r w:rsidR="00B51732">
        <w:rPr>
          <w:lang w:val="en-US"/>
        </w:rPr>
        <w:t xml:space="preserve">environmental assessment and </w:t>
      </w:r>
      <w:r w:rsidR="000B1DB4">
        <w:rPr>
          <w:lang w:val="en-US"/>
        </w:rPr>
        <w:t>zoning decision</w:t>
      </w:r>
      <w:r w:rsidR="00B51732">
        <w:rPr>
          <w:lang w:val="en-US"/>
        </w:rPr>
        <w:t xml:space="preserve"> necessary prior to upgrading</w:t>
      </w:r>
      <w:r w:rsidR="000B1DB4">
        <w:rPr>
          <w:lang w:val="en-US"/>
        </w:rPr>
        <w:t>. Certificates thus function as a kind of social contract</w:t>
      </w:r>
      <w:r w:rsidR="00F24083">
        <w:rPr>
          <w:lang w:val="en-US"/>
        </w:rPr>
        <w:t xml:space="preserve"> among diverse and potentially conflicting stakeholders within necessarily long-term ‘governmental arrangements.’ </w:t>
      </w:r>
      <w:r w:rsidR="00F918BA">
        <w:rPr>
          <w:lang w:val="en-US"/>
        </w:rPr>
        <w:t xml:space="preserve">By 2013, </w:t>
      </w:r>
      <w:r w:rsidR="00F918BA" w:rsidRPr="00F918BA">
        <w:rPr>
          <w:lang w:val="en-US"/>
        </w:rPr>
        <w:t xml:space="preserve">85-90% residents </w:t>
      </w:r>
      <w:r w:rsidR="00F918BA">
        <w:rPr>
          <w:lang w:val="en-US"/>
        </w:rPr>
        <w:t xml:space="preserve">of the target area had </w:t>
      </w:r>
      <w:r w:rsidR="00F918BA" w:rsidRPr="00F918BA">
        <w:rPr>
          <w:lang w:val="en-US"/>
        </w:rPr>
        <w:t>acquired certificates</w:t>
      </w:r>
      <w:r w:rsidR="00C04D5F">
        <w:rPr>
          <w:lang w:val="en-US"/>
        </w:rPr>
        <w:t>, which</w:t>
      </w:r>
      <w:r w:rsidR="00CD1215">
        <w:rPr>
          <w:lang w:val="en-US"/>
        </w:rPr>
        <w:t xml:space="preserve"> </w:t>
      </w:r>
      <w:r w:rsidR="00363353">
        <w:rPr>
          <w:lang w:val="en-US"/>
        </w:rPr>
        <w:t>reportedly</w:t>
      </w:r>
      <w:r w:rsidR="00F24083">
        <w:rPr>
          <w:lang w:val="en-US"/>
        </w:rPr>
        <w:t xml:space="preserve"> </w:t>
      </w:r>
      <w:r w:rsidR="00CD1215">
        <w:rPr>
          <w:lang w:val="en-US"/>
        </w:rPr>
        <w:t xml:space="preserve">had </w:t>
      </w:r>
      <w:r w:rsidR="00C04D5F">
        <w:rPr>
          <w:lang w:val="en-US"/>
        </w:rPr>
        <w:t xml:space="preserve">already increased </w:t>
      </w:r>
      <w:r w:rsidR="00F24083">
        <w:rPr>
          <w:lang w:val="en-US"/>
        </w:rPr>
        <w:t xml:space="preserve">trust and perception of safety amongst residents </w:t>
      </w:r>
      <w:r w:rsidR="00C04D5F">
        <w:rPr>
          <w:lang w:val="en-US"/>
        </w:rPr>
        <w:t>(Brown-</w:t>
      </w:r>
      <w:proofErr w:type="spellStart"/>
      <w:r w:rsidR="00C04D5F">
        <w:rPr>
          <w:lang w:val="en-US"/>
        </w:rPr>
        <w:t>Luthango</w:t>
      </w:r>
      <w:proofErr w:type="spellEnd"/>
      <w:r w:rsidR="00C04D5F">
        <w:rPr>
          <w:lang w:val="en-US"/>
        </w:rPr>
        <w:t xml:space="preserve">, Reyes and </w:t>
      </w:r>
      <w:proofErr w:type="spellStart"/>
      <w:r w:rsidR="00C04D5F">
        <w:rPr>
          <w:lang w:val="en-US"/>
        </w:rPr>
        <w:t>Gubevu</w:t>
      </w:r>
      <w:proofErr w:type="spellEnd"/>
      <w:r w:rsidR="00C04D5F">
        <w:rPr>
          <w:lang w:val="en-US"/>
        </w:rPr>
        <w:t xml:space="preserve"> 2016).</w:t>
      </w:r>
    </w:p>
    <w:p w14:paraId="7B537FDE" w14:textId="6858587C" w:rsidR="00A13153" w:rsidRDefault="00A13153" w:rsidP="002D6149">
      <w:pPr>
        <w:rPr>
          <w:lang w:val="en-US"/>
        </w:rPr>
      </w:pPr>
    </w:p>
    <w:p w14:paraId="4A24D43F" w14:textId="0F1DAE59" w:rsidR="003B1F2C" w:rsidRDefault="00CD1215" w:rsidP="002D6149">
      <w:pPr>
        <w:rPr>
          <w:lang w:val="en-US"/>
        </w:rPr>
      </w:pPr>
      <w:r>
        <w:rPr>
          <w:lang w:val="en-US"/>
        </w:rPr>
        <w:lastRenderedPageBreak/>
        <w:t xml:space="preserve">Mediating certification, however, </w:t>
      </w:r>
      <w:r w:rsidR="004569DA">
        <w:rPr>
          <w:lang w:val="en-US"/>
        </w:rPr>
        <w:t>i</w:t>
      </w:r>
      <w:r>
        <w:rPr>
          <w:lang w:val="en-US"/>
        </w:rPr>
        <w:t xml:space="preserve">s </w:t>
      </w:r>
      <w:proofErr w:type="gramStart"/>
      <w:r>
        <w:rPr>
          <w:lang w:val="en-US"/>
        </w:rPr>
        <w:t>politically-charged</w:t>
      </w:r>
      <w:proofErr w:type="gramEnd"/>
      <w:r>
        <w:rPr>
          <w:lang w:val="en-US"/>
        </w:rPr>
        <w:t xml:space="preserve"> work, </w:t>
      </w:r>
      <w:r w:rsidR="00BB720B">
        <w:rPr>
          <w:lang w:val="en-US"/>
        </w:rPr>
        <w:t>and VPUU decisions unavoidably wielded power over different parts of the community</w:t>
      </w:r>
      <w:r w:rsidR="00B51732">
        <w:rPr>
          <w:lang w:val="en-US"/>
        </w:rPr>
        <w:t>, as unfolded in the study by Schreiber and Barry (2017).</w:t>
      </w:r>
      <w:r w:rsidR="00BB720B">
        <w:rPr>
          <w:lang w:val="en-US"/>
        </w:rPr>
        <w:t xml:space="preserve"> One starting point, the so-called </w:t>
      </w:r>
      <w:r w:rsidR="00527838">
        <w:rPr>
          <w:lang w:val="en-US"/>
        </w:rPr>
        <w:t>‘</w:t>
      </w:r>
      <w:r w:rsidR="00BB720B">
        <w:rPr>
          <w:lang w:val="en-US"/>
        </w:rPr>
        <w:t>Book of Life</w:t>
      </w:r>
      <w:r w:rsidR="00527838">
        <w:rPr>
          <w:lang w:val="en-US"/>
        </w:rPr>
        <w:t>’</w:t>
      </w:r>
      <w:r w:rsidR="00BB720B">
        <w:rPr>
          <w:lang w:val="en-US"/>
        </w:rPr>
        <w:t xml:space="preserve"> informal register </w:t>
      </w:r>
      <w:r w:rsidR="00F03FFA">
        <w:rPr>
          <w:lang w:val="en-US"/>
        </w:rPr>
        <w:t>previously created</w:t>
      </w:r>
      <w:r w:rsidR="00B51732">
        <w:rPr>
          <w:lang w:val="en-US"/>
        </w:rPr>
        <w:t xml:space="preserve"> by </w:t>
      </w:r>
      <w:r w:rsidR="00446B67">
        <w:rPr>
          <w:lang w:val="en-US"/>
        </w:rPr>
        <w:t>SANCO</w:t>
      </w:r>
      <w:r w:rsidR="00B51732">
        <w:rPr>
          <w:lang w:val="en-US"/>
        </w:rPr>
        <w:t xml:space="preserve">, a party-political association, raised </w:t>
      </w:r>
      <w:r w:rsidR="00446B67">
        <w:rPr>
          <w:lang w:val="en-US"/>
        </w:rPr>
        <w:t>questions about bias and equity.</w:t>
      </w:r>
      <w:r w:rsidR="00BB720B">
        <w:rPr>
          <w:lang w:val="en-US"/>
        </w:rPr>
        <w:t xml:space="preserve"> </w:t>
      </w:r>
      <w:r w:rsidR="00446B67">
        <w:rPr>
          <w:lang w:val="en-US"/>
        </w:rPr>
        <w:t>VPUU</w:t>
      </w:r>
      <w:r w:rsidR="00F03FFA">
        <w:rPr>
          <w:lang w:val="en-US"/>
        </w:rPr>
        <w:t xml:space="preserve"> initiated an additional process</w:t>
      </w:r>
      <w:r w:rsidR="00363353">
        <w:rPr>
          <w:lang w:val="en-US"/>
        </w:rPr>
        <w:t xml:space="preserve">, which </w:t>
      </w:r>
      <w:proofErr w:type="spellStart"/>
      <w:r w:rsidR="00363353">
        <w:rPr>
          <w:lang w:val="en-US"/>
        </w:rPr>
        <w:t>was</w:t>
      </w:r>
      <w:r w:rsidR="00BB720B">
        <w:rPr>
          <w:lang w:val="en-US"/>
        </w:rPr>
        <w:t>carried</w:t>
      </w:r>
      <w:proofErr w:type="spellEnd"/>
      <w:r w:rsidR="00BB720B">
        <w:rPr>
          <w:lang w:val="en-US"/>
        </w:rPr>
        <w:t xml:space="preserve"> out by 30 </w:t>
      </w:r>
      <w:proofErr w:type="gramStart"/>
      <w:r w:rsidR="00BB720B">
        <w:rPr>
          <w:lang w:val="en-US"/>
        </w:rPr>
        <w:t>field-workers</w:t>
      </w:r>
      <w:proofErr w:type="gramEnd"/>
      <w:r w:rsidR="00BB720B">
        <w:rPr>
          <w:lang w:val="en-US"/>
        </w:rPr>
        <w:t xml:space="preserve"> recruited and trained through SNAC</w:t>
      </w:r>
      <w:r w:rsidR="00F03FFA">
        <w:rPr>
          <w:lang w:val="en-US"/>
        </w:rPr>
        <w:t xml:space="preserve"> to use</w:t>
      </w:r>
      <w:r w:rsidR="00BB720B">
        <w:rPr>
          <w:lang w:val="en-US"/>
        </w:rPr>
        <w:t xml:space="preserve"> GPS </w:t>
      </w:r>
      <w:r w:rsidR="00B51732">
        <w:rPr>
          <w:lang w:val="en-US"/>
        </w:rPr>
        <w:t>devices and door-to-door surveys</w:t>
      </w:r>
      <w:r w:rsidR="00363353">
        <w:rPr>
          <w:lang w:val="en-US"/>
        </w:rPr>
        <w:t>,</w:t>
      </w:r>
      <w:r w:rsidR="00B51732">
        <w:rPr>
          <w:lang w:val="en-US"/>
        </w:rPr>
        <w:t xml:space="preserve"> </w:t>
      </w:r>
      <w:r w:rsidR="00BB720B">
        <w:rPr>
          <w:lang w:val="en-US"/>
        </w:rPr>
        <w:t xml:space="preserve">to map </w:t>
      </w:r>
      <w:r w:rsidR="00446B67">
        <w:rPr>
          <w:lang w:val="en-US"/>
        </w:rPr>
        <w:t>6,470 structures</w:t>
      </w:r>
      <w:r w:rsidR="004569DA">
        <w:rPr>
          <w:lang w:val="en-US"/>
        </w:rPr>
        <w:t xml:space="preserve"> and their occupants</w:t>
      </w:r>
      <w:r w:rsidR="00BB720B">
        <w:rPr>
          <w:lang w:val="en-US"/>
        </w:rPr>
        <w:t>. Further obstacles emerged</w:t>
      </w:r>
      <w:r w:rsidR="00F03FFA">
        <w:rPr>
          <w:lang w:val="en-US"/>
        </w:rPr>
        <w:t xml:space="preserve"> in handling and interpreting the data, and o</w:t>
      </w:r>
      <w:r w:rsidR="004569DA">
        <w:rPr>
          <w:lang w:val="en-US"/>
        </w:rPr>
        <w:t>ccupancy evolved quickly</w:t>
      </w:r>
      <w:r w:rsidR="00F03FFA">
        <w:rPr>
          <w:lang w:val="en-US"/>
        </w:rPr>
        <w:t>:</w:t>
      </w:r>
      <w:r w:rsidR="004569DA">
        <w:rPr>
          <w:lang w:val="en-US"/>
        </w:rPr>
        <w:t xml:space="preserve"> </w:t>
      </w:r>
      <w:r w:rsidR="00446B67">
        <w:rPr>
          <w:lang w:val="en-US"/>
        </w:rPr>
        <w:t xml:space="preserve">“People are born there, people die, people move, and people marry. We’re still struggling with causing the city to understand it’s not a static system” </w:t>
      </w:r>
      <w:r w:rsidR="004569DA">
        <w:rPr>
          <w:lang w:val="en-US"/>
        </w:rPr>
        <w:t>(</w:t>
      </w:r>
      <w:r w:rsidR="00F03FFA">
        <w:rPr>
          <w:lang w:val="en-US"/>
        </w:rPr>
        <w:t xml:space="preserve">Krause in </w:t>
      </w:r>
      <w:r w:rsidR="004569DA">
        <w:rPr>
          <w:lang w:val="en-US"/>
        </w:rPr>
        <w:t xml:space="preserve">Schreiber and Barry 2017: </w:t>
      </w:r>
      <w:r w:rsidR="00446B67">
        <w:rPr>
          <w:lang w:val="en-US"/>
        </w:rPr>
        <w:t>12</w:t>
      </w:r>
      <w:r w:rsidR="004569DA">
        <w:rPr>
          <w:lang w:val="en-US"/>
        </w:rPr>
        <w:t>).</w:t>
      </w:r>
      <w:r w:rsidR="00446B67">
        <w:rPr>
          <w:lang w:val="en-US"/>
        </w:rPr>
        <w:t xml:space="preserve"> </w:t>
      </w:r>
      <w:r w:rsidR="004569DA">
        <w:rPr>
          <w:lang w:val="en-US"/>
        </w:rPr>
        <w:t xml:space="preserve">Certificates </w:t>
      </w:r>
      <w:r w:rsidR="00F03FFA">
        <w:rPr>
          <w:lang w:val="en-US"/>
        </w:rPr>
        <w:t>are</w:t>
      </w:r>
      <w:r w:rsidR="004569DA">
        <w:rPr>
          <w:lang w:val="en-US"/>
        </w:rPr>
        <w:t xml:space="preserve"> registered </w:t>
      </w:r>
      <w:r w:rsidR="00F03FFA">
        <w:rPr>
          <w:lang w:val="en-US"/>
        </w:rPr>
        <w:t>to the head of household</w:t>
      </w:r>
      <w:r w:rsidR="004569DA">
        <w:rPr>
          <w:lang w:val="en-US"/>
        </w:rPr>
        <w:t xml:space="preserve">, </w:t>
      </w:r>
      <w:r w:rsidR="00F03FFA">
        <w:rPr>
          <w:lang w:val="en-US"/>
        </w:rPr>
        <w:t>and</w:t>
      </w:r>
      <w:r w:rsidR="004569DA">
        <w:rPr>
          <w:lang w:val="en-US"/>
        </w:rPr>
        <w:t xml:space="preserve"> VPUU </w:t>
      </w:r>
      <w:proofErr w:type="gramStart"/>
      <w:r w:rsidR="00F03FFA">
        <w:rPr>
          <w:lang w:val="en-US"/>
        </w:rPr>
        <w:t>made a</w:t>
      </w:r>
      <w:r w:rsidR="004569DA">
        <w:rPr>
          <w:lang w:val="en-US"/>
        </w:rPr>
        <w:t xml:space="preserve"> decision</w:t>
      </w:r>
      <w:proofErr w:type="gramEnd"/>
      <w:r w:rsidR="004569DA">
        <w:rPr>
          <w:lang w:val="en-US"/>
        </w:rPr>
        <w:t xml:space="preserve"> to co-regist</w:t>
      </w:r>
      <w:r w:rsidR="00F03FFA">
        <w:rPr>
          <w:lang w:val="en-US"/>
        </w:rPr>
        <w:t>er</w:t>
      </w:r>
      <w:r w:rsidR="004569DA">
        <w:rPr>
          <w:lang w:val="en-US"/>
        </w:rPr>
        <w:t xml:space="preserve"> women</w:t>
      </w:r>
      <w:r w:rsidR="004569DA" w:rsidRPr="004569DA">
        <w:rPr>
          <w:lang w:val="en-US"/>
        </w:rPr>
        <w:t xml:space="preserve"> </w:t>
      </w:r>
      <w:r w:rsidR="004569DA">
        <w:rPr>
          <w:lang w:val="en-US"/>
        </w:rPr>
        <w:t>living in male-headed households</w:t>
      </w:r>
      <w:r w:rsidR="00352522">
        <w:rPr>
          <w:lang w:val="en-US"/>
        </w:rPr>
        <w:t xml:space="preserve">, which changed the balance of power within the community (Brown and </w:t>
      </w:r>
      <w:proofErr w:type="spellStart"/>
      <w:r w:rsidR="00352522">
        <w:rPr>
          <w:lang w:val="en-US"/>
        </w:rPr>
        <w:t>Gubevu</w:t>
      </w:r>
      <w:proofErr w:type="spellEnd"/>
      <w:r w:rsidR="00352522">
        <w:rPr>
          <w:lang w:val="en-US"/>
        </w:rPr>
        <w:t xml:space="preserve"> 2014)</w:t>
      </w:r>
      <w:r w:rsidR="004569DA">
        <w:rPr>
          <w:lang w:val="en-US"/>
        </w:rPr>
        <w:t xml:space="preserve">. </w:t>
      </w:r>
      <w:r w:rsidR="00F03FFA">
        <w:rPr>
          <w:lang w:val="en-US"/>
        </w:rPr>
        <w:t>C</w:t>
      </w:r>
      <w:r w:rsidR="004569DA">
        <w:rPr>
          <w:lang w:val="en-US"/>
        </w:rPr>
        <w:t xml:space="preserve">onflicts arose over intrafamily claims on the same structure. </w:t>
      </w:r>
      <w:r w:rsidR="00001E85">
        <w:rPr>
          <w:lang w:val="en-US"/>
        </w:rPr>
        <w:t>Along the way</w:t>
      </w:r>
      <w:r w:rsidR="004569DA">
        <w:rPr>
          <w:lang w:val="en-US"/>
        </w:rPr>
        <w:t xml:space="preserve">, the VPUU office was converted into a registry office with staff trained in conflict resolution, further cementing VPUU </w:t>
      </w:r>
      <w:r w:rsidR="00113A2A">
        <w:rPr>
          <w:lang w:val="en-US"/>
        </w:rPr>
        <w:t>as a semi-governmental organization</w:t>
      </w:r>
      <w:r w:rsidR="004569DA">
        <w:rPr>
          <w:lang w:val="en-US"/>
        </w:rPr>
        <w:t xml:space="preserve">. </w:t>
      </w:r>
    </w:p>
    <w:p w14:paraId="536A15BA" w14:textId="77777777" w:rsidR="003B1F2C" w:rsidRDefault="003B1F2C" w:rsidP="002D6149">
      <w:pPr>
        <w:rPr>
          <w:lang w:val="en-US"/>
        </w:rPr>
      </w:pPr>
    </w:p>
    <w:p w14:paraId="5F8D4461" w14:textId="01EF4656" w:rsidR="00C300ED" w:rsidRDefault="004569DA" w:rsidP="002D6149">
      <w:pPr>
        <w:rPr>
          <w:lang w:val="en-US"/>
        </w:rPr>
      </w:pPr>
      <w:r>
        <w:rPr>
          <w:lang w:val="en-US"/>
        </w:rPr>
        <w:t>The</w:t>
      </w:r>
      <w:r w:rsidR="00F03FFA">
        <w:rPr>
          <w:lang w:val="en-US"/>
        </w:rPr>
        <w:t xml:space="preserve"> interactive</w:t>
      </w:r>
      <w:r>
        <w:rPr>
          <w:lang w:val="en-US"/>
        </w:rPr>
        <w:t xml:space="preserve"> </w:t>
      </w:r>
      <w:r w:rsidR="00001E85">
        <w:rPr>
          <w:lang w:val="en-US"/>
        </w:rPr>
        <w:t xml:space="preserve">and evolving </w:t>
      </w:r>
      <w:r>
        <w:rPr>
          <w:lang w:val="en-US"/>
        </w:rPr>
        <w:t xml:space="preserve">process was one </w:t>
      </w:r>
      <w:r w:rsidR="00F03FFA">
        <w:rPr>
          <w:lang w:val="en-US"/>
        </w:rPr>
        <w:t xml:space="preserve">of </w:t>
      </w:r>
      <w:r>
        <w:rPr>
          <w:lang w:val="en-US"/>
        </w:rPr>
        <w:t xml:space="preserve">several factors that </w:t>
      </w:r>
      <w:r w:rsidR="00F03FFA">
        <w:rPr>
          <w:lang w:val="en-US"/>
        </w:rPr>
        <w:t>caused delays</w:t>
      </w:r>
      <w:r>
        <w:rPr>
          <w:lang w:val="en-US"/>
        </w:rPr>
        <w:t xml:space="preserve"> and </w:t>
      </w:r>
      <w:r w:rsidR="00001E85">
        <w:rPr>
          <w:lang w:val="en-US"/>
        </w:rPr>
        <w:t xml:space="preserve">contributed to </w:t>
      </w:r>
      <w:r w:rsidR="00F03FFA">
        <w:rPr>
          <w:lang w:val="en-US"/>
        </w:rPr>
        <w:t>an</w:t>
      </w:r>
      <w:r>
        <w:rPr>
          <w:lang w:val="en-US"/>
        </w:rPr>
        <w:t xml:space="preserve"> impasse in 201</w:t>
      </w:r>
      <w:r w:rsidR="00F03FFA">
        <w:rPr>
          <w:lang w:val="en-US"/>
        </w:rPr>
        <w:t xml:space="preserve">3, </w:t>
      </w:r>
      <w:r w:rsidR="00001E85">
        <w:rPr>
          <w:lang w:val="en-US"/>
        </w:rPr>
        <w:t xml:space="preserve">when </w:t>
      </w:r>
      <w:r w:rsidR="000E1621">
        <w:rPr>
          <w:lang w:val="en-US"/>
        </w:rPr>
        <w:t>it became apparent that</w:t>
      </w:r>
      <w:r w:rsidR="00001E85">
        <w:rPr>
          <w:lang w:val="en-US"/>
        </w:rPr>
        <w:t xml:space="preserve"> technica</w:t>
      </w:r>
      <w:r w:rsidR="000E1621">
        <w:rPr>
          <w:lang w:val="en-US"/>
        </w:rPr>
        <w:t>l</w:t>
      </w:r>
      <w:r w:rsidR="00001E85">
        <w:rPr>
          <w:lang w:val="en-US"/>
        </w:rPr>
        <w:t xml:space="preserve"> implement</w:t>
      </w:r>
      <w:r w:rsidR="000E1621">
        <w:rPr>
          <w:lang w:val="en-US"/>
        </w:rPr>
        <w:t>ation of</w:t>
      </w:r>
      <w:r w:rsidR="00001E85">
        <w:rPr>
          <w:lang w:val="en-US"/>
        </w:rPr>
        <w:t xml:space="preserve"> infrastructures </w:t>
      </w:r>
      <w:r w:rsidR="000E1621">
        <w:rPr>
          <w:lang w:val="en-US"/>
        </w:rPr>
        <w:t xml:space="preserve">that respected tenancy patterns </w:t>
      </w:r>
      <w:r w:rsidR="00001E85" w:rsidRPr="000E1621">
        <w:rPr>
          <w:i/>
          <w:lang w:val="en-US"/>
        </w:rPr>
        <w:t>in situ</w:t>
      </w:r>
      <w:r w:rsidR="000E1621">
        <w:rPr>
          <w:lang w:val="en-US"/>
        </w:rPr>
        <w:t xml:space="preserve"> was prohibitively expensive</w:t>
      </w:r>
      <w:r w:rsidR="00001E85">
        <w:rPr>
          <w:lang w:val="en-US"/>
        </w:rPr>
        <w:t>.</w:t>
      </w:r>
      <w:r w:rsidR="00F03FFA">
        <w:rPr>
          <w:lang w:val="en-US"/>
        </w:rPr>
        <w:t xml:space="preserve"> </w:t>
      </w:r>
      <w:r w:rsidR="00001E85">
        <w:rPr>
          <w:lang w:val="en-US"/>
        </w:rPr>
        <w:t xml:space="preserve">VPUU was </w:t>
      </w:r>
      <w:r w:rsidR="000E1621">
        <w:rPr>
          <w:lang w:val="en-US"/>
        </w:rPr>
        <w:t>caught in between</w:t>
      </w:r>
      <w:r w:rsidR="00001E85">
        <w:rPr>
          <w:lang w:val="en-US"/>
        </w:rPr>
        <w:t xml:space="preserve">, and city planner Marco </w:t>
      </w:r>
      <w:proofErr w:type="spellStart"/>
      <w:r w:rsidR="00001E85">
        <w:rPr>
          <w:lang w:val="en-US"/>
        </w:rPr>
        <w:t>Geretto</w:t>
      </w:r>
      <w:proofErr w:type="spellEnd"/>
      <w:r w:rsidR="00001E85">
        <w:rPr>
          <w:lang w:val="en-US"/>
        </w:rPr>
        <w:t xml:space="preserve"> (</w:t>
      </w:r>
      <w:r w:rsidR="0012167D">
        <w:rPr>
          <w:lang w:val="en-US"/>
        </w:rPr>
        <w:t xml:space="preserve">quoted </w:t>
      </w:r>
      <w:r w:rsidR="00001E85">
        <w:rPr>
          <w:lang w:val="en-US"/>
        </w:rPr>
        <w:t xml:space="preserve">in Schreiber and Barry 2017: 17) concluded that </w:t>
      </w:r>
      <w:r w:rsidR="00613A85" w:rsidRPr="00613A85">
        <w:rPr>
          <w:lang w:val="en-US"/>
        </w:rPr>
        <w:t>“the softer, social engagement process had gotten ahead of the harder, rezoning and physica</w:t>
      </w:r>
      <w:r w:rsidR="00613A85">
        <w:rPr>
          <w:lang w:val="en-US"/>
        </w:rPr>
        <w:t>l-development-planning process</w:t>
      </w:r>
      <w:r w:rsidR="00001E85">
        <w:rPr>
          <w:lang w:val="en-US"/>
        </w:rPr>
        <w:t>.</w:t>
      </w:r>
      <w:r w:rsidR="00613A85" w:rsidRPr="00613A85">
        <w:rPr>
          <w:lang w:val="en-US"/>
        </w:rPr>
        <w:t>”</w:t>
      </w:r>
    </w:p>
    <w:p w14:paraId="667344CD" w14:textId="77777777" w:rsidR="00001E85" w:rsidRDefault="00001E85" w:rsidP="00141255">
      <w:pPr>
        <w:rPr>
          <w:i/>
          <w:lang w:val="en-US"/>
        </w:rPr>
      </w:pPr>
    </w:p>
    <w:p w14:paraId="3CD65CFA" w14:textId="77777777" w:rsidR="00001E85" w:rsidRDefault="00001E85" w:rsidP="00141255">
      <w:pPr>
        <w:rPr>
          <w:i/>
          <w:lang w:val="en-US"/>
        </w:rPr>
      </w:pPr>
    </w:p>
    <w:p w14:paraId="51B801FB" w14:textId="02A7A33C" w:rsidR="00674BC2" w:rsidRPr="00456ED4" w:rsidRDefault="002B1C66" w:rsidP="009279FA">
      <w:pPr>
        <w:rPr>
          <w:i/>
          <w:lang w:val="en-US"/>
        </w:rPr>
      </w:pPr>
      <w:r w:rsidRPr="002B1C66">
        <w:rPr>
          <w:b/>
          <w:lang w:val="en-US"/>
        </w:rPr>
        <w:t xml:space="preserve">Discussion </w:t>
      </w:r>
      <w:r w:rsidR="004E4EDB">
        <w:rPr>
          <w:b/>
          <w:lang w:val="en-US"/>
        </w:rPr>
        <w:t>and conclusions</w:t>
      </w:r>
    </w:p>
    <w:p w14:paraId="3D790260" w14:textId="77777777" w:rsidR="00674BC2" w:rsidRDefault="00674BC2" w:rsidP="009279FA">
      <w:pPr>
        <w:rPr>
          <w:b/>
          <w:lang w:val="en-US"/>
        </w:rPr>
      </w:pPr>
    </w:p>
    <w:p w14:paraId="1C817A62" w14:textId="23A5EFAE" w:rsidR="00D8642E" w:rsidRDefault="00527838" w:rsidP="00347584">
      <w:pPr>
        <w:rPr>
          <w:lang w:val="en-US"/>
        </w:rPr>
      </w:pPr>
      <w:r>
        <w:rPr>
          <w:lang w:val="en-US"/>
        </w:rPr>
        <w:t xml:space="preserve">Spotlighted by </w:t>
      </w:r>
      <w:r w:rsidR="00D8642E">
        <w:rPr>
          <w:lang w:val="en-US"/>
        </w:rPr>
        <w:t xml:space="preserve">the </w:t>
      </w:r>
      <w:r>
        <w:rPr>
          <w:lang w:val="en-US"/>
        </w:rPr>
        <w:t xml:space="preserve">2014 WDC Cape Town, VPUU signals several of the issues for design today. Design </w:t>
      </w:r>
      <w:r w:rsidR="00D8642E">
        <w:rPr>
          <w:lang w:val="en-US"/>
        </w:rPr>
        <w:t xml:space="preserve">is embedded in national and municipal strategy and profiling policies. Increasingly employed and institutionalized within formal government, design is moving upstream in policymaking processes. In addition to more traditional and tangible forms of design, recognized as part of strategies to control and steer people and populations, design within government and doing governance beyond government also includes less tangible and </w:t>
      </w:r>
      <w:proofErr w:type="gramStart"/>
      <w:r w:rsidR="00347584">
        <w:rPr>
          <w:lang w:val="en-US"/>
        </w:rPr>
        <w:t>as yet</w:t>
      </w:r>
      <w:proofErr w:type="gramEnd"/>
      <w:r w:rsidR="00347584">
        <w:rPr>
          <w:lang w:val="en-US"/>
        </w:rPr>
        <w:t xml:space="preserve"> </w:t>
      </w:r>
      <w:r w:rsidR="00D8642E">
        <w:rPr>
          <w:lang w:val="en-US"/>
        </w:rPr>
        <w:t xml:space="preserve">less scrutinized forms and forums. </w:t>
      </w:r>
      <w:r w:rsidR="00347584">
        <w:rPr>
          <w:lang w:val="en-US"/>
        </w:rPr>
        <w:t>Tracing this expansi</w:t>
      </w:r>
      <w:r w:rsidR="001B5B4A">
        <w:rPr>
          <w:lang w:val="en-US"/>
        </w:rPr>
        <w:t>on of design, concepts such as ‘governmentality’</w:t>
      </w:r>
      <w:r w:rsidR="00347584">
        <w:rPr>
          <w:lang w:val="en-US"/>
        </w:rPr>
        <w:t xml:space="preserve"> can also be expanded for analytic purposes </w:t>
      </w:r>
      <w:proofErr w:type="gramStart"/>
      <w:r w:rsidR="00347584">
        <w:rPr>
          <w:lang w:val="en-US"/>
        </w:rPr>
        <w:t>in order to</w:t>
      </w:r>
      <w:proofErr w:type="gramEnd"/>
      <w:r w:rsidR="00347584">
        <w:rPr>
          <w:lang w:val="en-US"/>
        </w:rPr>
        <w:t xml:space="preserve"> better understand the role and agency of design in government and governance. Physically </w:t>
      </w:r>
      <w:r w:rsidR="001B5B4A">
        <w:rPr>
          <w:lang w:val="en-US"/>
        </w:rPr>
        <w:t>and politically functioning as ‘governing matter,’</w:t>
      </w:r>
      <w:r w:rsidR="00347584">
        <w:rPr>
          <w:lang w:val="en-US"/>
        </w:rPr>
        <w:t xml:space="preserve"> design policy, workshops, environments, infrastructures, organizations and processes should be </w:t>
      </w:r>
      <w:r w:rsidR="00FE36EC">
        <w:rPr>
          <w:lang w:val="en-US"/>
        </w:rPr>
        <w:t xml:space="preserve">understood and studied not (or not only) as objects but </w:t>
      </w:r>
      <w:r w:rsidR="00347584">
        <w:rPr>
          <w:lang w:val="en-US"/>
        </w:rPr>
        <w:t xml:space="preserve">as </w:t>
      </w:r>
      <w:r w:rsidR="00FE36EC">
        <w:rPr>
          <w:lang w:val="en-US"/>
        </w:rPr>
        <w:t>instruments or</w:t>
      </w:r>
      <w:r w:rsidR="0028061C">
        <w:rPr>
          <w:lang w:val="en-US"/>
        </w:rPr>
        <w:t xml:space="preserve">, in the terms of Amin and </w:t>
      </w:r>
      <w:proofErr w:type="spellStart"/>
      <w:r w:rsidR="0028061C">
        <w:rPr>
          <w:lang w:val="en-US"/>
        </w:rPr>
        <w:t>Cirolia</w:t>
      </w:r>
      <w:proofErr w:type="spellEnd"/>
      <w:r w:rsidR="0028061C">
        <w:rPr>
          <w:lang w:val="en-US"/>
        </w:rPr>
        <w:t xml:space="preserve"> (2018: 287),</w:t>
      </w:r>
      <w:r w:rsidR="00FE36EC">
        <w:rPr>
          <w:lang w:val="en-US"/>
        </w:rPr>
        <w:t xml:space="preserve"> </w:t>
      </w:r>
      <w:r w:rsidR="00347584">
        <w:rPr>
          <w:lang w:val="en-US"/>
        </w:rPr>
        <w:t>“agents of government</w:t>
      </w:r>
      <w:r w:rsidR="0028061C">
        <w:rPr>
          <w:lang w:val="en-US"/>
        </w:rPr>
        <w:t>.</w:t>
      </w:r>
      <w:r w:rsidR="00347584">
        <w:rPr>
          <w:lang w:val="en-US"/>
        </w:rPr>
        <w:t>”</w:t>
      </w:r>
      <w:r w:rsidR="00D8642E">
        <w:rPr>
          <w:lang w:val="en-US"/>
        </w:rPr>
        <w:t xml:space="preserve"> </w:t>
      </w:r>
    </w:p>
    <w:p w14:paraId="2177C804" w14:textId="0B411574" w:rsidR="00347584" w:rsidRDefault="00347584" w:rsidP="00347584">
      <w:pPr>
        <w:rPr>
          <w:lang w:val="en-US"/>
        </w:rPr>
      </w:pPr>
    </w:p>
    <w:p w14:paraId="3B01D7AF" w14:textId="41A735E5" w:rsidR="00FE36EC" w:rsidRDefault="00FE36EC" w:rsidP="00FE36EC">
      <w:pPr>
        <w:rPr>
          <w:lang w:val="en-US"/>
        </w:rPr>
      </w:pPr>
      <w:r>
        <w:rPr>
          <w:lang w:val="en-US"/>
        </w:rPr>
        <w:t xml:space="preserve">The term ‘agent’ elicits the dimensions of power latent within and wielded by design forms and forums that function as intermediaries or interfaces between the state and the people. As unfolded above, VPUU was setup and conducted in ways that recognized and responded to a specific and </w:t>
      </w:r>
      <w:proofErr w:type="gramStart"/>
      <w:r>
        <w:rPr>
          <w:lang w:val="en-US"/>
        </w:rPr>
        <w:t>politically-loaded</w:t>
      </w:r>
      <w:proofErr w:type="gramEnd"/>
      <w:r>
        <w:rPr>
          <w:lang w:val="en-US"/>
        </w:rPr>
        <w:t xml:space="preserve"> history and context. </w:t>
      </w:r>
      <w:r w:rsidR="00F97CA4">
        <w:rPr>
          <w:lang w:val="en-US"/>
        </w:rPr>
        <w:t>It cannot be extricated</w:t>
      </w:r>
      <w:r w:rsidR="008D4F1C">
        <w:rPr>
          <w:lang w:val="en-US"/>
        </w:rPr>
        <w:t xml:space="preserve"> from – </w:t>
      </w:r>
      <w:r w:rsidR="00F97CA4">
        <w:rPr>
          <w:lang w:val="en-US"/>
        </w:rPr>
        <w:t>indeed, as much development</w:t>
      </w:r>
      <w:r w:rsidR="006A36CA">
        <w:rPr>
          <w:lang w:val="en-US"/>
        </w:rPr>
        <w:t xml:space="preserve"> in South Africa</w:t>
      </w:r>
      <w:r w:rsidR="008D4F1C">
        <w:rPr>
          <w:lang w:val="en-US"/>
        </w:rPr>
        <w:t xml:space="preserve">, </w:t>
      </w:r>
      <w:r w:rsidR="00F97CA4">
        <w:rPr>
          <w:lang w:val="en-US"/>
        </w:rPr>
        <w:t xml:space="preserve">it is complicit with </w:t>
      </w:r>
      <w:r w:rsidR="008D4F1C">
        <w:rPr>
          <w:lang w:val="en-US"/>
        </w:rPr>
        <w:t xml:space="preserve">perpetuating – </w:t>
      </w:r>
      <w:r w:rsidR="00F97CA4">
        <w:rPr>
          <w:lang w:val="en-US"/>
        </w:rPr>
        <w:t>apartheid socio-spatial legacie</w:t>
      </w:r>
      <w:r w:rsidR="008D4F1C">
        <w:rPr>
          <w:lang w:val="en-US"/>
        </w:rPr>
        <w:t>s. P</w:t>
      </w:r>
      <w:r w:rsidR="00F97CA4">
        <w:rPr>
          <w:lang w:val="en-US"/>
        </w:rPr>
        <w:t xml:space="preserve">ost-apartheid state pledges are even less straightforward to deliver through ‘governmental arrangements’ that are distributed and fragmented across local and global territories, at various levels of society and across societal sectors, and increasingly measured merely in the terms of annual audits and short-sighted party politics. VPUU </w:t>
      </w:r>
      <w:r w:rsidR="0028061C">
        <w:rPr>
          <w:lang w:val="en-US"/>
        </w:rPr>
        <w:t xml:space="preserve">and its aims, such as ‘security,’ ‘health,’ ‘cohesion,’ and ‘enfranchisement,’ </w:t>
      </w:r>
      <w:r w:rsidR="008D4F1C">
        <w:rPr>
          <w:lang w:val="en-US"/>
        </w:rPr>
        <w:t>are instances</w:t>
      </w:r>
      <w:r w:rsidR="0028061C">
        <w:rPr>
          <w:lang w:val="en-US"/>
        </w:rPr>
        <w:t xml:space="preserve"> among many that are </w:t>
      </w:r>
      <w:r w:rsidR="0028061C">
        <w:rPr>
          <w:lang w:val="en-US"/>
        </w:rPr>
        <w:lastRenderedPageBreak/>
        <w:t>“</w:t>
      </w:r>
      <w:r w:rsidR="00F97CA4" w:rsidRPr="004A2C43">
        <w:rPr>
          <w:lang w:val="en-US"/>
        </w:rPr>
        <w:t xml:space="preserve">refracted through </w:t>
      </w:r>
      <w:r w:rsidR="0028061C">
        <w:rPr>
          <w:lang w:val="en-US"/>
        </w:rPr>
        <w:t>a variety of</w:t>
      </w:r>
      <w:r w:rsidR="00F97CA4" w:rsidRPr="004A2C43">
        <w:rPr>
          <w:lang w:val="en-US"/>
        </w:rPr>
        <w:t xml:space="preserve"> rhetorical, political, material and operational dynamics which cannot be easily boxed as Keynesian, neoliberal, neo-patrimonial or other similar political descriptor</w:t>
      </w:r>
      <w:r w:rsidR="0028061C">
        <w:rPr>
          <w:lang w:val="en-US"/>
        </w:rPr>
        <w:t xml:space="preserve">” (Amin and </w:t>
      </w:r>
      <w:proofErr w:type="spellStart"/>
      <w:r w:rsidR="0028061C">
        <w:rPr>
          <w:lang w:val="en-US"/>
        </w:rPr>
        <w:t>Cirolia</w:t>
      </w:r>
      <w:proofErr w:type="spellEnd"/>
      <w:r w:rsidR="0028061C">
        <w:rPr>
          <w:lang w:val="en-US"/>
        </w:rPr>
        <w:t xml:space="preserve"> 2018: 275). </w:t>
      </w:r>
      <w:r>
        <w:rPr>
          <w:lang w:val="en-US"/>
        </w:rPr>
        <w:t xml:space="preserve">As a case for my research purposes here, </w:t>
      </w:r>
      <w:r w:rsidR="00F97CA4">
        <w:rPr>
          <w:lang w:val="en-US"/>
        </w:rPr>
        <w:t>VPUU, its history and context, throw into sharp relief some of the dynamics and tensions at stake when design claims and does the work of governance</w:t>
      </w:r>
      <w:r w:rsidR="0028061C">
        <w:rPr>
          <w:lang w:val="en-US"/>
        </w:rPr>
        <w:t xml:space="preserve"> today</w:t>
      </w:r>
      <w:r w:rsidR="00F97CA4">
        <w:rPr>
          <w:lang w:val="en-US"/>
        </w:rPr>
        <w:t xml:space="preserve">. </w:t>
      </w:r>
    </w:p>
    <w:p w14:paraId="350E7D99" w14:textId="77777777" w:rsidR="00FE36EC" w:rsidRDefault="00FE36EC" w:rsidP="00FE36EC">
      <w:pPr>
        <w:rPr>
          <w:lang w:val="en-US"/>
        </w:rPr>
      </w:pPr>
    </w:p>
    <w:p w14:paraId="032BDBC6" w14:textId="15CC1EBD" w:rsidR="009D4E10" w:rsidRDefault="0028061C" w:rsidP="0028061C">
      <w:pPr>
        <w:rPr>
          <w:lang w:val="en-US"/>
        </w:rPr>
      </w:pPr>
      <w:r>
        <w:rPr>
          <w:lang w:val="en-US"/>
        </w:rPr>
        <w:t xml:space="preserve">An example such as VPUU, in addition to revealing political dimensions relevant to design, also exposes potential limits. It cannot solve or even counteract long-term historical and deep-rooted socio-spatial problems, and it </w:t>
      </w:r>
      <w:r w:rsidR="00F727C5">
        <w:rPr>
          <w:lang w:val="en-US"/>
        </w:rPr>
        <w:t>operates within</w:t>
      </w:r>
      <w:r>
        <w:rPr>
          <w:lang w:val="en-US"/>
        </w:rPr>
        <w:t xml:space="preserve"> the perhaps unending struggle of th</w:t>
      </w:r>
      <w:r w:rsidR="00F727C5">
        <w:rPr>
          <w:lang w:val="en-US"/>
        </w:rPr>
        <w:t xml:space="preserve">ose </w:t>
      </w:r>
      <w:r>
        <w:rPr>
          <w:lang w:val="en-US"/>
        </w:rPr>
        <w:t>social groups</w:t>
      </w:r>
      <w:r w:rsidR="00F727C5">
        <w:rPr>
          <w:lang w:val="en-US"/>
        </w:rPr>
        <w:t xml:space="preserve"> that continue to suffer the most. </w:t>
      </w:r>
      <w:r w:rsidR="009D4E10">
        <w:rPr>
          <w:lang w:val="en-US"/>
        </w:rPr>
        <w:t xml:space="preserve">The setup of VPUU SNACs </w:t>
      </w:r>
      <w:r w:rsidR="0024787C">
        <w:rPr>
          <w:lang w:val="en-US"/>
        </w:rPr>
        <w:t>can be</w:t>
      </w:r>
      <w:r w:rsidR="009D4E10">
        <w:rPr>
          <w:lang w:val="en-US"/>
        </w:rPr>
        <w:t xml:space="preserve"> criticized for excluding some organizations and residents; yet it was only SNAC and its </w:t>
      </w:r>
      <w:r w:rsidR="0024787C">
        <w:rPr>
          <w:lang w:val="en-US"/>
        </w:rPr>
        <w:t xml:space="preserve">(even if only partly-representative) </w:t>
      </w:r>
      <w:r w:rsidR="009D4E10">
        <w:rPr>
          <w:lang w:val="en-US"/>
        </w:rPr>
        <w:t>members</w:t>
      </w:r>
      <w:r w:rsidR="0024787C">
        <w:rPr>
          <w:lang w:val="en-US"/>
        </w:rPr>
        <w:t>hip</w:t>
      </w:r>
      <w:r w:rsidR="009D4E10">
        <w:rPr>
          <w:lang w:val="en-US"/>
        </w:rPr>
        <w:t xml:space="preserve"> standing in a circle around the tenure registry office that saved the residents’ documents from fire and invasion by </w:t>
      </w:r>
      <w:r w:rsidR="003B1019">
        <w:rPr>
          <w:lang w:val="en-US"/>
        </w:rPr>
        <w:t xml:space="preserve">hundreds of </w:t>
      </w:r>
      <w:r w:rsidR="009D4E10" w:rsidRPr="009D4E10">
        <w:rPr>
          <w:lang w:val="en-US"/>
        </w:rPr>
        <w:t xml:space="preserve">homeless people affiliated with the Economic Freedom Fighters </w:t>
      </w:r>
      <w:r w:rsidR="009D4E10">
        <w:rPr>
          <w:lang w:val="en-US"/>
        </w:rPr>
        <w:t xml:space="preserve">political party in the </w:t>
      </w:r>
      <w:r w:rsidR="009D4E10" w:rsidRPr="009D4E10">
        <w:rPr>
          <w:lang w:val="en-US"/>
        </w:rPr>
        <w:t>in the run-up to the 2014 national elections</w:t>
      </w:r>
      <w:r w:rsidR="009D4E10">
        <w:rPr>
          <w:lang w:val="en-US"/>
        </w:rPr>
        <w:t xml:space="preserve"> (Schreiber and Barry </w:t>
      </w:r>
      <w:r w:rsidR="008424CA">
        <w:rPr>
          <w:lang w:val="en-US"/>
        </w:rPr>
        <w:t xml:space="preserve">2017). Forms and forums always in- and exclude, in different ways at different times; the case of Khayelitsha reveals that there may be </w:t>
      </w:r>
      <w:proofErr w:type="gramStart"/>
      <w:r w:rsidR="008424CA">
        <w:rPr>
          <w:lang w:val="en-US"/>
        </w:rPr>
        <w:t>no</w:t>
      </w:r>
      <w:proofErr w:type="gramEnd"/>
      <w:r w:rsidR="008424CA">
        <w:rPr>
          <w:lang w:val="en-US"/>
        </w:rPr>
        <w:t xml:space="preserve"> universally</w:t>
      </w:r>
      <w:r w:rsidR="003B1019">
        <w:rPr>
          <w:lang w:val="en-US"/>
        </w:rPr>
        <w:t xml:space="preserve"> </w:t>
      </w:r>
      <w:r w:rsidR="008424CA">
        <w:rPr>
          <w:lang w:val="en-US"/>
        </w:rPr>
        <w:t xml:space="preserve">‘right’ choices. </w:t>
      </w:r>
    </w:p>
    <w:p w14:paraId="62B98125" w14:textId="77777777" w:rsidR="009D4E10" w:rsidRDefault="009D4E10" w:rsidP="0028061C">
      <w:pPr>
        <w:rPr>
          <w:lang w:val="en-US"/>
        </w:rPr>
      </w:pPr>
    </w:p>
    <w:p w14:paraId="6ACD26F2" w14:textId="11EEE67A" w:rsidR="00456ED4" w:rsidRDefault="00F727C5" w:rsidP="0028061C">
      <w:pPr>
        <w:rPr>
          <w:lang w:val="en-US"/>
        </w:rPr>
      </w:pPr>
      <w:r>
        <w:rPr>
          <w:lang w:val="en-US"/>
        </w:rPr>
        <w:t xml:space="preserve">Even if </w:t>
      </w:r>
      <w:r w:rsidR="009D4E10">
        <w:rPr>
          <w:lang w:val="en-US"/>
        </w:rPr>
        <w:t xml:space="preserve">such </w:t>
      </w:r>
      <w:r>
        <w:rPr>
          <w:lang w:val="en-US"/>
        </w:rPr>
        <w:t>examples cannot or do not effect macro-structural change, neither should they be used as excuses, glorifications or apologies for the withdrawal of the state or for non-state governance. Just as previous and other forms and forums of governance wield power and, potentially, violence upon people and populations, so can examples such as VPUU. In</w:t>
      </w:r>
      <w:r w:rsidR="00456ED4">
        <w:rPr>
          <w:lang w:val="en-US"/>
        </w:rPr>
        <w:t xml:space="preserve"> Khayelitsha, </w:t>
      </w:r>
      <w:r w:rsidR="003B1019">
        <w:rPr>
          <w:lang w:val="en-US"/>
        </w:rPr>
        <w:t xml:space="preserve">for example, </w:t>
      </w:r>
      <w:r w:rsidR="00456ED4">
        <w:rPr>
          <w:lang w:val="en-US"/>
        </w:rPr>
        <w:t xml:space="preserve">changes in the (gender) balance of power were </w:t>
      </w:r>
      <w:proofErr w:type="gramStart"/>
      <w:r w:rsidR="00456ED4">
        <w:rPr>
          <w:lang w:val="en-US"/>
        </w:rPr>
        <w:t>effected</w:t>
      </w:r>
      <w:proofErr w:type="gramEnd"/>
      <w:r w:rsidR="00456ED4">
        <w:rPr>
          <w:lang w:val="en-US"/>
        </w:rPr>
        <w:t xml:space="preserve">, and </w:t>
      </w:r>
      <w:r w:rsidR="001B5B4A">
        <w:rPr>
          <w:lang w:val="en-US"/>
        </w:rPr>
        <w:t>‘</w:t>
      </w:r>
      <w:r>
        <w:rPr>
          <w:lang w:val="en-US"/>
        </w:rPr>
        <w:t>harder</w:t>
      </w:r>
      <w:r w:rsidR="001B5B4A">
        <w:rPr>
          <w:lang w:val="en-US"/>
        </w:rPr>
        <w:t>’ things could not be guaranteed</w:t>
      </w:r>
      <w:r w:rsidR="00456ED4">
        <w:rPr>
          <w:lang w:val="en-US"/>
        </w:rPr>
        <w:t xml:space="preserve"> by VPUU in the tenure certification process. The interfaces and intermediary roles of VPUU reveal that design within government and as governance is risky, and, indeed, it can also put others at risk. </w:t>
      </w:r>
    </w:p>
    <w:p w14:paraId="713F138C" w14:textId="77777777" w:rsidR="00456ED4" w:rsidRDefault="00456ED4" w:rsidP="0028061C">
      <w:pPr>
        <w:rPr>
          <w:lang w:val="en-US"/>
        </w:rPr>
      </w:pPr>
    </w:p>
    <w:p w14:paraId="3D851034" w14:textId="2228B163" w:rsidR="00711C3E" w:rsidRDefault="00456ED4" w:rsidP="00711C3E">
      <w:pPr>
        <w:rPr>
          <w:color w:val="000000" w:themeColor="text1"/>
          <w:lang w:val="en-US"/>
        </w:rPr>
      </w:pPr>
      <w:r>
        <w:rPr>
          <w:lang w:val="en-US"/>
        </w:rPr>
        <w:t xml:space="preserve">The </w:t>
      </w:r>
      <w:proofErr w:type="gramStart"/>
      <w:r>
        <w:rPr>
          <w:lang w:val="en-US"/>
        </w:rPr>
        <w:t>particular example</w:t>
      </w:r>
      <w:proofErr w:type="gramEnd"/>
      <w:r>
        <w:rPr>
          <w:lang w:val="en-US"/>
        </w:rPr>
        <w:t xml:space="preserve"> of VPUU also reveals </w:t>
      </w:r>
      <w:r w:rsidR="008424CA">
        <w:rPr>
          <w:lang w:val="en-US"/>
        </w:rPr>
        <w:t xml:space="preserve">a further political problematic for design. The critique of </w:t>
      </w:r>
      <w:proofErr w:type="spellStart"/>
      <w:r w:rsidR="008424CA">
        <w:rPr>
          <w:lang w:val="en-US"/>
        </w:rPr>
        <w:t>Barolsky</w:t>
      </w:r>
      <w:proofErr w:type="spellEnd"/>
      <w:r w:rsidR="008424CA">
        <w:rPr>
          <w:lang w:val="en-US"/>
        </w:rPr>
        <w:t xml:space="preserve"> </w:t>
      </w:r>
      <w:r w:rsidR="00B22ECA">
        <w:rPr>
          <w:lang w:val="en-US"/>
        </w:rPr>
        <w:t xml:space="preserve">(2016) and </w:t>
      </w:r>
      <w:proofErr w:type="spellStart"/>
      <w:r w:rsidR="00B22ECA">
        <w:rPr>
          <w:lang w:val="en-US"/>
        </w:rPr>
        <w:t>Barolsky</w:t>
      </w:r>
      <w:proofErr w:type="spellEnd"/>
      <w:r w:rsidR="00B22ECA">
        <w:rPr>
          <w:lang w:val="en-US"/>
        </w:rPr>
        <w:t xml:space="preserve"> </w:t>
      </w:r>
      <w:r w:rsidR="008424CA">
        <w:rPr>
          <w:lang w:val="en-US"/>
        </w:rPr>
        <w:t xml:space="preserve">and Borges (2019) </w:t>
      </w:r>
      <w:r w:rsidR="00C23A7C">
        <w:rPr>
          <w:lang w:val="en-US"/>
        </w:rPr>
        <w:t>raises</w:t>
      </w:r>
      <w:r w:rsidR="008424CA">
        <w:rPr>
          <w:lang w:val="en-US"/>
        </w:rPr>
        <w:t xml:space="preserve"> questions about </w:t>
      </w:r>
      <w:r w:rsidR="00711C3E">
        <w:rPr>
          <w:lang w:val="en-US"/>
        </w:rPr>
        <w:t xml:space="preserve">representation, discipline, tokenism and suppression, which could be lenses through which to analyze committee organization and certificate registries as well as, more generally, (in)formal social contracts, community projects, participatory and co-design processes. A complementary perspective is evident in a case study </w:t>
      </w:r>
      <w:r w:rsidR="0024787C">
        <w:rPr>
          <w:lang w:val="en-US"/>
        </w:rPr>
        <w:t xml:space="preserve">of </w:t>
      </w:r>
      <w:r w:rsidR="00711C3E">
        <w:rPr>
          <w:color w:val="000000" w:themeColor="text1"/>
          <w:lang w:val="en-US"/>
        </w:rPr>
        <w:t xml:space="preserve">another project in </w:t>
      </w:r>
      <w:r w:rsidR="00711C3E" w:rsidRPr="004E3E8B">
        <w:rPr>
          <w:color w:val="000000" w:themeColor="text1"/>
          <w:lang w:val="en-US"/>
        </w:rPr>
        <w:t>Khayelitsha</w:t>
      </w:r>
      <w:r w:rsidR="00711C3E">
        <w:rPr>
          <w:color w:val="000000" w:themeColor="text1"/>
          <w:lang w:val="en-US"/>
        </w:rPr>
        <w:t xml:space="preserve"> by Massey (2013).</w:t>
      </w:r>
      <w:r w:rsidR="00711C3E" w:rsidRPr="00711C3E">
        <w:rPr>
          <w:color w:val="000000" w:themeColor="text1"/>
          <w:lang w:val="en-US"/>
        </w:rPr>
        <w:t xml:space="preserve"> </w:t>
      </w:r>
      <w:r w:rsidR="00711C3E">
        <w:rPr>
          <w:color w:val="000000" w:themeColor="text1"/>
          <w:lang w:val="en-US"/>
        </w:rPr>
        <w:t xml:space="preserve">Massey’s research reveals how </w:t>
      </w:r>
      <w:r w:rsidR="00711C3E">
        <w:rPr>
          <w:lang w:val="en-US"/>
        </w:rPr>
        <w:t xml:space="preserve">associated </w:t>
      </w:r>
      <w:r w:rsidR="00711C3E">
        <w:rPr>
          <w:color w:val="000000" w:themeColor="text1"/>
          <w:lang w:val="en-US"/>
        </w:rPr>
        <w:t>governance models and practices do</w:t>
      </w:r>
      <w:r w:rsidR="00711C3E" w:rsidRPr="000D02B3">
        <w:rPr>
          <w:color w:val="000000" w:themeColor="text1"/>
          <w:lang w:val="en-US"/>
        </w:rPr>
        <w:t xml:space="preserve"> not recognize and, indeed, threaten women’s social networks, which operate both through formal groupings such as sewing groups, environmental </w:t>
      </w:r>
      <w:r w:rsidR="004204C1">
        <w:rPr>
          <w:color w:val="000000" w:themeColor="text1"/>
          <w:lang w:val="en-US"/>
        </w:rPr>
        <w:t>advocacy</w:t>
      </w:r>
      <w:r w:rsidR="001B5B4A">
        <w:rPr>
          <w:color w:val="000000" w:themeColor="text1"/>
          <w:lang w:val="en-US"/>
        </w:rPr>
        <w:t>, “stokvels”</w:t>
      </w:r>
      <w:r w:rsidR="00711C3E" w:rsidRPr="000D02B3">
        <w:rPr>
          <w:color w:val="000000" w:themeColor="text1"/>
          <w:lang w:val="en-US"/>
        </w:rPr>
        <w:t xml:space="preserve"> (savings groups), burial societies and community policing forums, and, informally, through friend, relative and neighbor networks that share child and elderly care, food and resources.</w:t>
      </w:r>
      <w:r w:rsidR="00711C3E" w:rsidRPr="00711C3E">
        <w:rPr>
          <w:lang w:val="en-US"/>
        </w:rPr>
        <w:t xml:space="preserve"> </w:t>
      </w:r>
      <w:r w:rsidR="00711C3E">
        <w:rPr>
          <w:lang w:val="en-US"/>
        </w:rPr>
        <w:t xml:space="preserve">These are generally relevant and important questions in political analyses of design forms and forums, which </w:t>
      </w:r>
      <w:r w:rsidR="00711C3E">
        <w:rPr>
          <w:color w:val="000000" w:themeColor="text1"/>
          <w:lang w:val="en-US"/>
        </w:rPr>
        <w:t>Massey clearly articulates in terms of conflicting “(govern)mentalities.”</w:t>
      </w:r>
    </w:p>
    <w:p w14:paraId="70C25D1F" w14:textId="557F8232" w:rsidR="00711C3E" w:rsidRDefault="00711C3E" w:rsidP="008E20DA">
      <w:pPr>
        <w:rPr>
          <w:lang w:val="en-US"/>
        </w:rPr>
      </w:pPr>
    </w:p>
    <w:p w14:paraId="41A84A33" w14:textId="6FCD05A5" w:rsidR="003B1019" w:rsidRPr="004204C1" w:rsidRDefault="004204C1" w:rsidP="008E20DA">
      <w:pPr>
        <w:rPr>
          <w:color w:val="000000" w:themeColor="text1"/>
          <w:lang w:val="en-US"/>
        </w:rPr>
      </w:pPr>
      <w:r>
        <w:rPr>
          <w:lang w:val="en-US"/>
        </w:rPr>
        <w:t xml:space="preserve">A further, and even more fundamental, critique is articulated by </w:t>
      </w:r>
      <w:proofErr w:type="spellStart"/>
      <w:r>
        <w:rPr>
          <w:lang w:val="en-US"/>
        </w:rPr>
        <w:t>Barolsky</w:t>
      </w:r>
      <w:proofErr w:type="spellEnd"/>
      <w:r>
        <w:rPr>
          <w:lang w:val="en-US"/>
        </w:rPr>
        <w:t xml:space="preserve"> and Borges. </w:t>
      </w:r>
      <w:r w:rsidR="003B1019">
        <w:rPr>
          <w:lang w:val="en-US"/>
        </w:rPr>
        <w:t>They point out that the paradigmatic (Western and Northern) notion of government is premised on a “</w:t>
      </w:r>
      <w:r w:rsidR="008E20DA">
        <w:rPr>
          <w:lang w:val="en-US"/>
        </w:rPr>
        <w:t>contractarian</w:t>
      </w:r>
      <w:r w:rsidR="003B1019">
        <w:rPr>
          <w:lang w:val="en-US"/>
        </w:rPr>
        <w:t>”</w:t>
      </w:r>
      <w:r w:rsidR="008E20DA">
        <w:rPr>
          <w:lang w:val="en-US"/>
        </w:rPr>
        <w:t xml:space="preserve"> imaginary of </w:t>
      </w:r>
      <w:r w:rsidR="008E20DA" w:rsidRPr="004204C1">
        <w:rPr>
          <w:color w:val="000000" w:themeColor="text1"/>
          <w:lang w:val="en-US"/>
        </w:rPr>
        <w:t xml:space="preserve">state and </w:t>
      </w:r>
      <w:r w:rsidR="00B22ECA" w:rsidRPr="004204C1">
        <w:rPr>
          <w:color w:val="000000" w:themeColor="text1"/>
          <w:lang w:val="en-US"/>
        </w:rPr>
        <w:t xml:space="preserve">civil </w:t>
      </w:r>
      <w:r w:rsidR="008E20DA" w:rsidRPr="004204C1">
        <w:rPr>
          <w:color w:val="000000" w:themeColor="text1"/>
          <w:lang w:val="en-US"/>
        </w:rPr>
        <w:t>society</w:t>
      </w:r>
      <w:r w:rsidR="004E3E8B" w:rsidRPr="004204C1">
        <w:rPr>
          <w:color w:val="000000" w:themeColor="text1"/>
          <w:lang w:val="en-US"/>
        </w:rPr>
        <w:t>, premised on an imaginary of the classi</w:t>
      </w:r>
      <w:r w:rsidR="001B5B4A">
        <w:rPr>
          <w:color w:val="000000" w:themeColor="text1"/>
          <w:lang w:val="en-US"/>
        </w:rPr>
        <w:t>c neo-liberal, self-governing, “responsible”</w:t>
      </w:r>
      <w:r w:rsidR="004E3E8B" w:rsidRPr="004204C1">
        <w:rPr>
          <w:color w:val="000000" w:themeColor="text1"/>
          <w:lang w:val="en-US"/>
        </w:rPr>
        <w:t xml:space="preserve"> citizen</w:t>
      </w:r>
      <w:r w:rsidR="00B22ECA" w:rsidRPr="004204C1">
        <w:rPr>
          <w:color w:val="000000" w:themeColor="text1"/>
          <w:lang w:val="en-US"/>
        </w:rPr>
        <w:t xml:space="preserve">. </w:t>
      </w:r>
      <w:proofErr w:type="spellStart"/>
      <w:r w:rsidR="00B22ECA" w:rsidRPr="004204C1">
        <w:rPr>
          <w:color w:val="000000" w:themeColor="text1"/>
          <w:lang w:val="en-US"/>
        </w:rPr>
        <w:t>Barolsky</w:t>
      </w:r>
      <w:proofErr w:type="spellEnd"/>
      <w:r w:rsidR="00B22ECA" w:rsidRPr="004204C1">
        <w:rPr>
          <w:color w:val="000000" w:themeColor="text1"/>
          <w:lang w:val="en-US"/>
        </w:rPr>
        <w:t xml:space="preserve"> (2016) argues that the UN-Habitat model, Cape Town municipality and VPUU are steeped in a “managerialist” discourse </w:t>
      </w:r>
      <w:r w:rsidR="004E3E8B" w:rsidRPr="004204C1">
        <w:rPr>
          <w:color w:val="000000" w:themeColor="text1"/>
          <w:lang w:val="en-US"/>
        </w:rPr>
        <w:t>that presumes and idealizes rational and transactional relationships between “free agents.”</w:t>
      </w:r>
      <w:r w:rsidR="000D02B3" w:rsidRPr="004204C1">
        <w:rPr>
          <w:color w:val="000000" w:themeColor="text1"/>
          <w:lang w:val="en-US"/>
        </w:rPr>
        <w:t xml:space="preserve"> </w:t>
      </w:r>
      <w:r w:rsidR="004E3E8B" w:rsidRPr="004204C1">
        <w:rPr>
          <w:color w:val="000000" w:themeColor="text1"/>
          <w:lang w:val="en-US"/>
        </w:rPr>
        <w:t>Such paradigms and assumptions</w:t>
      </w:r>
      <w:r w:rsidR="000D02B3" w:rsidRPr="004204C1">
        <w:rPr>
          <w:color w:val="000000" w:themeColor="text1"/>
          <w:lang w:val="en-US"/>
        </w:rPr>
        <w:t>, argue</w:t>
      </w:r>
      <w:r w:rsidR="008E186B" w:rsidRPr="004204C1">
        <w:rPr>
          <w:color w:val="000000" w:themeColor="text1"/>
          <w:lang w:val="en-US"/>
        </w:rPr>
        <w:t xml:space="preserve"> </w:t>
      </w:r>
      <w:proofErr w:type="spellStart"/>
      <w:r w:rsidR="000D02B3" w:rsidRPr="004204C1">
        <w:rPr>
          <w:color w:val="000000" w:themeColor="text1"/>
          <w:lang w:val="en-US"/>
        </w:rPr>
        <w:t>Barolsky</w:t>
      </w:r>
      <w:proofErr w:type="spellEnd"/>
      <w:r w:rsidR="000D02B3" w:rsidRPr="004204C1">
        <w:rPr>
          <w:color w:val="000000" w:themeColor="text1"/>
          <w:lang w:val="en-US"/>
        </w:rPr>
        <w:t xml:space="preserve"> and Borges, can</w:t>
      </w:r>
      <w:r w:rsidR="008E186B" w:rsidRPr="004204C1">
        <w:rPr>
          <w:color w:val="000000" w:themeColor="text1"/>
          <w:lang w:val="en-US"/>
        </w:rPr>
        <w:t xml:space="preserve"> be</w:t>
      </w:r>
      <w:r w:rsidR="004E3E8B" w:rsidRPr="004204C1">
        <w:rPr>
          <w:color w:val="000000" w:themeColor="text1"/>
          <w:lang w:val="en-US"/>
        </w:rPr>
        <w:t xml:space="preserve"> fundamentally at odds with</w:t>
      </w:r>
      <w:r w:rsidR="001B5B4A">
        <w:rPr>
          <w:color w:val="000000" w:themeColor="text1"/>
          <w:lang w:val="en-US"/>
        </w:rPr>
        <w:t xml:space="preserve"> the realities, worldviews and “indigenous”</w:t>
      </w:r>
      <w:r w:rsidR="004E3E8B" w:rsidRPr="004204C1">
        <w:rPr>
          <w:color w:val="000000" w:themeColor="text1"/>
          <w:lang w:val="en-US"/>
        </w:rPr>
        <w:t xml:space="preserve"> imaginaries </w:t>
      </w:r>
      <w:r w:rsidR="000D02B3" w:rsidRPr="004204C1">
        <w:rPr>
          <w:color w:val="000000" w:themeColor="text1"/>
          <w:lang w:val="en-US"/>
        </w:rPr>
        <w:t>with</w:t>
      </w:r>
      <w:r w:rsidR="004E3E8B" w:rsidRPr="004204C1">
        <w:rPr>
          <w:color w:val="000000" w:themeColor="text1"/>
          <w:lang w:val="en-US"/>
        </w:rPr>
        <w:t>in Khayelitsha and South Africa</w:t>
      </w:r>
      <w:r w:rsidR="000D02B3" w:rsidRPr="004204C1">
        <w:rPr>
          <w:color w:val="000000" w:themeColor="text1"/>
          <w:lang w:val="en-US"/>
        </w:rPr>
        <w:t>.</w:t>
      </w:r>
      <w:r w:rsidRPr="004204C1">
        <w:rPr>
          <w:color w:val="000000" w:themeColor="text1"/>
          <w:lang w:val="en-US"/>
        </w:rPr>
        <w:t xml:space="preserve"> </w:t>
      </w:r>
      <w:r w:rsidR="004E3E8B" w:rsidRPr="004204C1">
        <w:rPr>
          <w:color w:val="000000" w:themeColor="text1"/>
          <w:lang w:val="en-US"/>
        </w:rPr>
        <w:lastRenderedPageBreak/>
        <w:t>Th</w:t>
      </w:r>
      <w:r w:rsidR="008E186B" w:rsidRPr="004204C1">
        <w:rPr>
          <w:color w:val="000000" w:themeColor="text1"/>
          <w:lang w:val="en-US"/>
        </w:rPr>
        <w:t>eir</w:t>
      </w:r>
      <w:r w:rsidR="004E3E8B" w:rsidRPr="004204C1">
        <w:rPr>
          <w:color w:val="000000" w:themeColor="text1"/>
          <w:lang w:val="en-US"/>
        </w:rPr>
        <w:t xml:space="preserve"> critique resonates with McDonald’s (2012) arguments concerning “(de)Africanization</w:t>
      </w:r>
      <w:r w:rsidR="008E186B" w:rsidRPr="004204C1">
        <w:rPr>
          <w:color w:val="000000" w:themeColor="text1"/>
          <w:lang w:val="en-US"/>
        </w:rPr>
        <w:t>.” “W</w:t>
      </w:r>
      <w:r w:rsidR="004E3E8B" w:rsidRPr="004204C1">
        <w:rPr>
          <w:color w:val="000000" w:themeColor="text1"/>
          <w:lang w:val="en-US"/>
        </w:rPr>
        <w:t>orld city syndrome</w:t>
      </w:r>
      <w:r w:rsidR="001B5B4A">
        <w:rPr>
          <w:color w:val="000000" w:themeColor="text1"/>
          <w:lang w:val="en-US"/>
        </w:rPr>
        <w:t>,” McDonald argued</w:t>
      </w:r>
      <w:r w:rsidR="008E186B" w:rsidRPr="004204C1">
        <w:rPr>
          <w:color w:val="000000" w:themeColor="text1"/>
          <w:lang w:val="en-US"/>
        </w:rPr>
        <w:t xml:space="preserve">, can be a post-apartheid and generally neo-liberal strategy for containing and de-politicizing uneven and unjust geographic development, socio-economic and spatial inequalities. </w:t>
      </w:r>
      <w:r w:rsidRPr="004204C1">
        <w:rPr>
          <w:color w:val="000000" w:themeColor="text1"/>
          <w:lang w:val="en-US"/>
        </w:rPr>
        <w:t xml:space="preserve">This points </w:t>
      </w:r>
      <w:r>
        <w:rPr>
          <w:color w:val="000000" w:themeColor="text1"/>
          <w:lang w:val="en-US"/>
        </w:rPr>
        <w:t xml:space="preserve">further political dimensions to consider in analyzing design and design policy, </w:t>
      </w:r>
      <w:r w:rsidR="0024787C">
        <w:rPr>
          <w:color w:val="000000" w:themeColor="text1"/>
          <w:lang w:val="en-US"/>
        </w:rPr>
        <w:t>the WDO and</w:t>
      </w:r>
      <w:r>
        <w:rPr>
          <w:color w:val="000000" w:themeColor="text1"/>
          <w:lang w:val="en-US"/>
        </w:rPr>
        <w:t xml:space="preserve"> WDCs.</w:t>
      </w:r>
    </w:p>
    <w:p w14:paraId="2F9676BD" w14:textId="77777777" w:rsidR="003B1019" w:rsidRDefault="003B1019" w:rsidP="009279FA">
      <w:pPr>
        <w:rPr>
          <w:lang w:val="en-US"/>
        </w:rPr>
      </w:pPr>
    </w:p>
    <w:p w14:paraId="60DC7326" w14:textId="77777777" w:rsidR="00077135" w:rsidRDefault="00077135" w:rsidP="009279FA">
      <w:pPr>
        <w:rPr>
          <w:i/>
          <w:lang w:val="en-US"/>
        </w:rPr>
      </w:pPr>
    </w:p>
    <w:p w14:paraId="17CF35DC" w14:textId="747252B9" w:rsidR="002B1C66" w:rsidRPr="00077135" w:rsidRDefault="002B1C66" w:rsidP="009279FA">
      <w:pPr>
        <w:rPr>
          <w:i/>
          <w:lang w:val="en-US"/>
        </w:rPr>
      </w:pPr>
      <w:r w:rsidRPr="00077135">
        <w:rPr>
          <w:i/>
          <w:lang w:val="en-US"/>
        </w:rPr>
        <w:t>Conclusion</w:t>
      </w:r>
    </w:p>
    <w:p w14:paraId="27AC8B73" w14:textId="77777777" w:rsidR="003834DE" w:rsidRDefault="003834DE" w:rsidP="002B1C66">
      <w:pPr>
        <w:rPr>
          <w:rFonts w:cs="Times New Roman"/>
          <w:bCs/>
          <w:color w:val="000000" w:themeColor="text1"/>
        </w:rPr>
      </w:pPr>
    </w:p>
    <w:p w14:paraId="69C6F68D" w14:textId="36511905" w:rsidR="002B1C66" w:rsidRDefault="002B1C66" w:rsidP="002B1C66">
      <w:pPr>
        <w:rPr>
          <w:lang w:val="en-US"/>
        </w:rPr>
      </w:pPr>
      <w:r w:rsidRPr="007322D3">
        <w:rPr>
          <w:rFonts w:cs="Times New Roman"/>
          <w:bCs/>
          <w:color w:val="000000" w:themeColor="text1"/>
        </w:rPr>
        <w:t xml:space="preserve">Design organizations embedded in government </w:t>
      </w:r>
      <w:r w:rsidR="004204C1">
        <w:rPr>
          <w:rFonts w:cs="Times New Roman"/>
          <w:bCs/>
          <w:color w:val="000000" w:themeColor="text1"/>
        </w:rPr>
        <w:t xml:space="preserve">and doing the work of governance </w:t>
      </w:r>
      <w:r w:rsidRPr="007322D3">
        <w:rPr>
          <w:rFonts w:cs="Times New Roman"/>
          <w:bCs/>
          <w:color w:val="000000" w:themeColor="text1"/>
        </w:rPr>
        <w:t xml:space="preserve">mark a historical and categorical expansion in the role of design in society. </w:t>
      </w:r>
      <w:r w:rsidR="004204C1">
        <w:rPr>
          <w:lang w:val="en-US"/>
        </w:rPr>
        <w:t xml:space="preserve">Design, which arguably developed in the West as a discipline and service profession to the private sector during the Industrial Revolution, is arguably still mired in associated political-economic logics, ideologies and worldviews. </w:t>
      </w:r>
      <w:r w:rsidR="004204C1">
        <w:rPr>
          <w:rFonts w:cs="Times New Roman"/>
          <w:color w:val="000000" w:themeColor="text1"/>
        </w:rPr>
        <w:t xml:space="preserve">Indeed, reflecting on their </w:t>
      </w:r>
      <w:r w:rsidR="004204C1">
        <w:rPr>
          <w:lang w:val="en-US"/>
        </w:rPr>
        <w:t>extensive studies from within the UK Policy Lab, Jocelyn Bailey (2017) and Lucy Kimbell</w:t>
      </w:r>
      <w:r w:rsidR="0024787C">
        <w:rPr>
          <w:lang w:val="en-US"/>
        </w:rPr>
        <w:t xml:space="preserve"> and Bailey</w:t>
      </w:r>
      <w:r w:rsidR="004204C1">
        <w:rPr>
          <w:lang w:val="en-US"/>
        </w:rPr>
        <w:t xml:space="preserve"> (2017) articulate the dangers of further </w:t>
      </w:r>
      <w:r w:rsidR="004204C1" w:rsidRPr="00532A0A">
        <w:rPr>
          <w:lang w:val="en-US"/>
        </w:rPr>
        <w:t xml:space="preserve">encroachment of </w:t>
      </w:r>
      <w:r w:rsidR="004204C1">
        <w:rPr>
          <w:lang w:val="en-US"/>
        </w:rPr>
        <w:t xml:space="preserve">private-sector, </w:t>
      </w:r>
      <w:r w:rsidR="004204C1" w:rsidRPr="00532A0A">
        <w:rPr>
          <w:lang w:val="en-US"/>
        </w:rPr>
        <w:t>market logics into governmen</w:t>
      </w:r>
      <w:r w:rsidR="004204C1">
        <w:rPr>
          <w:lang w:val="en-US"/>
        </w:rPr>
        <w:t xml:space="preserve">t through design. </w:t>
      </w:r>
      <w:r w:rsidRPr="00DC477F">
        <w:rPr>
          <w:rFonts w:cs="Times New Roman"/>
          <w:color w:val="000000" w:themeColor="text1"/>
        </w:rPr>
        <w:t>Design theory</w:t>
      </w:r>
      <w:r w:rsidR="004204C1">
        <w:rPr>
          <w:rFonts w:cs="Times New Roman"/>
          <w:color w:val="000000" w:themeColor="text1"/>
        </w:rPr>
        <w:t xml:space="preserve"> </w:t>
      </w:r>
      <w:r w:rsidRPr="00DC477F">
        <w:rPr>
          <w:rFonts w:cs="Times New Roman"/>
          <w:color w:val="000000" w:themeColor="text1"/>
        </w:rPr>
        <w:t>and has not yet expanded toward increasingly relevant discourses such as political scienc</w:t>
      </w:r>
      <w:r>
        <w:rPr>
          <w:rFonts w:cs="Times New Roman"/>
          <w:color w:val="000000" w:themeColor="text1"/>
        </w:rPr>
        <w:t>e</w:t>
      </w:r>
      <w:r w:rsidR="004204C1">
        <w:rPr>
          <w:rFonts w:cs="Times New Roman"/>
          <w:color w:val="000000" w:themeColor="text1"/>
        </w:rPr>
        <w:t>,</w:t>
      </w:r>
      <w:r w:rsidRPr="00DC477F">
        <w:rPr>
          <w:rFonts w:cs="Times New Roman"/>
          <w:color w:val="000000" w:themeColor="text1"/>
        </w:rPr>
        <w:t xml:space="preserve"> public administration</w:t>
      </w:r>
      <w:r w:rsidR="004204C1">
        <w:rPr>
          <w:rFonts w:cs="Times New Roman"/>
          <w:color w:val="000000" w:themeColor="text1"/>
        </w:rPr>
        <w:t xml:space="preserve"> and critical theory of planning (wherein ‘governmentality’ and other useful concepts are developed)</w:t>
      </w:r>
      <w:r w:rsidRPr="00DC477F">
        <w:rPr>
          <w:rFonts w:cs="Times New Roman"/>
          <w:color w:val="000000" w:themeColor="text1"/>
        </w:rPr>
        <w:t>.</w:t>
      </w:r>
      <w:r>
        <w:rPr>
          <w:rFonts w:cs="Times New Roman"/>
          <w:color w:val="000000" w:themeColor="text1"/>
        </w:rPr>
        <w:t xml:space="preserve"> </w:t>
      </w:r>
      <w:r>
        <w:rPr>
          <w:lang w:val="en-US"/>
        </w:rPr>
        <w:t xml:space="preserve">Specifically concerning design </w:t>
      </w:r>
      <w:r w:rsidR="008E20DA">
        <w:rPr>
          <w:lang w:val="en-US"/>
        </w:rPr>
        <w:t>within</w:t>
      </w:r>
      <w:r>
        <w:rPr>
          <w:lang w:val="en-US"/>
        </w:rPr>
        <w:t xml:space="preserve"> government</w:t>
      </w:r>
      <w:r w:rsidR="008E20DA">
        <w:rPr>
          <w:lang w:val="en-US"/>
        </w:rPr>
        <w:t xml:space="preserve"> and </w:t>
      </w:r>
      <w:r>
        <w:rPr>
          <w:lang w:val="en-US"/>
        </w:rPr>
        <w:t xml:space="preserve">‘design for policy’, emerging and important theorization still </w:t>
      </w:r>
      <w:r w:rsidR="008E20DA">
        <w:rPr>
          <w:lang w:val="en-US"/>
        </w:rPr>
        <w:t xml:space="preserve">typically take place in terms of </w:t>
      </w:r>
      <w:r>
        <w:rPr>
          <w:lang w:val="en-US"/>
        </w:rPr>
        <w:t xml:space="preserve">discourses of organizational studies and design management. </w:t>
      </w:r>
      <w:r>
        <w:rPr>
          <w:rFonts w:cs="Times New Roman"/>
          <w:bCs/>
          <w:color w:val="000000" w:themeColor="text1"/>
        </w:rPr>
        <w:t>T</w:t>
      </w:r>
      <w:r w:rsidRPr="007322D3">
        <w:rPr>
          <w:rFonts w:cs="Times New Roman"/>
          <w:bCs/>
          <w:color w:val="000000" w:themeColor="text1"/>
        </w:rPr>
        <w:t xml:space="preserve">his exposes an urgent gap between the </w:t>
      </w:r>
      <w:r w:rsidR="004204C1">
        <w:rPr>
          <w:rFonts w:cs="Times New Roman"/>
          <w:bCs/>
          <w:color w:val="000000" w:themeColor="text1"/>
        </w:rPr>
        <w:t xml:space="preserve">rapidly expanded and </w:t>
      </w:r>
      <w:proofErr w:type="gramStart"/>
      <w:r w:rsidR="004204C1">
        <w:rPr>
          <w:rFonts w:cs="Times New Roman"/>
          <w:bCs/>
          <w:color w:val="000000" w:themeColor="text1"/>
        </w:rPr>
        <w:t>globally-promoted</w:t>
      </w:r>
      <w:proofErr w:type="gramEnd"/>
      <w:r w:rsidR="004204C1">
        <w:rPr>
          <w:rFonts w:cs="Times New Roman"/>
          <w:bCs/>
          <w:color w:val="000000" w:themeColor="text1"/>
        </w:rPr>
        <w:t xml:space="preserve"> </w:t>
      </w:r>
      <w:r w:rsidRPr="007322D3">
        <w:rPr>
          <w:rFonts w:cs="Times New Roman"/>
          <w:bCs/>
          <w:color w:val="000000" w:themeColor="text1"/>
        </w:rPr>
        <w:t>professional practices of design and its rapidly outdated theoretical foundations.</w:t>
      </w:r>
      <w:r>
        <w:rPr>
          <w:rFonts w:cs="Times New Roman"/>
          <w:color w:val="000000" w:themeColor="text1"/>
        </w:rPr>
        <w:t xml:space="preserve"> </w:t>
      </w:r>
    </w:p>
    <w:p w14:paraId="3C8D6C3C" w14:textId="187E12AA" w:rsidR="000A6F62" w:rsidRDefault="000A6F62" w:rsidP="002B1C66">
      <w:pPr>
        <w:rPr>
          <w:lang w:val="en-US"/>
        </w:rPr>
      </w:pPr>
    </w:p>
    <w:p w14:paraId="56B5AA6C" w14:textId="4CAC0E5C" w:rsidR="00A64829" w:rsidRDefault="00A64829" w:rsidP="00077135">
      <w:pPr>
        <w:rPr>
          <w:b/>
          <w:lang w:val="en-US"/>
        </w:rPr>
      </w:pPr>
    </w:p>
    <w:p w14:paraId="4B0BA2FE" w14:textId="5A6102CF" w:rsidR="00A32EAF" w:rsidRPr="00077135" w:rsidRDefault="00A32EAF" w:rsidP="00077135">
      <w:pPr>
        <w:rPr>
          <w:rFonts w:cs="Times New Roman"/>
          <w:color w:val="000000" w:themeColor="text1"/>
        </w:rPr>
      </w:pPr>
      <w:r w:rsidRPr="00A30C86">
        <w:rPr>
          <w:b/>
          <w:lang w:val="en-US"/>
        </w:rPr>
        <w:t>Acknowledgements</w:t>
      </w:r>
    </w:p>
    <w:p w14:paraId="1878B4D4" w14:textId="77777777" w:rsidR="00A32EAF" w:rsidRDefault="00A32EAF" w:rsidP="00077135">
      <w:pPr>
        <w:rPr>
          <w:lang w:val="en-US"/>
        </w:rPr>
      </w:pPr>
    </w:p>
    <w:p w14:paraId="69BDF896" w14:textId="2DAF3434" w:rsidR="00A32EAF" w:rsidRDefault="00A32EAF" w:rsidP="00077135">
      <w:pPr>
        <w:rPr>
          <w:lang w:val="en-US"/>
        </w:rPr>
      </w:pPr>
      <w:r>
        <w:rPr>
          <w:lang w:val="en-US"/>
        </w:rPr>
        <w:t>My visit to Cape Town was</w:t>
      </w:r>
      <w:r w:rsidRPr="0004442B">
        <w:rPr>
          <w:lang w:val="en-US"/>
        </w:rPr>
        <w:t xml:space="preserve"> part of the project ‘Designing Social Innovation’ funded at Interactive Institute Swedish ICT by the Swedish Governmental Agency for Innovation Systems (VINNOVA), led by myself and carried out as VINNMER </w:t>
      </w:r>
      <w:r w:rsidR="00AA0AD1" w:rsidRPr="00AA0AD1">
        <w:rPr>
          <w:lang w:val="en-US"/>
        </w:rPr>
        <w:t xml:space="preserve">Marie </w:t>
      </w:r>
      <w:proofErr w:type="spellStart"/>
      <w:r w:rsidR="00AA0AD1" w:rsidRPr="00AA0AD1">
        <w:rPr>
          <w:lang w:val="en-US"/>
        </w:rPr>
        <w:t>Skłodowska</w:t>
      </w:r>
      <w:proofErr w:type="spellEnd"/>
      <w:r w:rsidR="00AA0AD1" w:rsidRPr="00AA0AD1">
        <w:rPr>
          <w:lang w:val="en-US"/>
        </w:rPr>
        <w:t xml:space="preserve"> Curie </w:t>
      </w:r>
      <w:r w:rsidRPr="0004442B">
        <w:rPr>
          <w:lang w:val="en-US"/>
        </w:rPr>
        <w:t>research fellowship.</w:t>
      </w:r>
      <w:r>
        <w:rPr>
          <w:lang w:val="en-US"/>
        </w:rPr>
        <w:t xml:space="preserve"> Regarding Cape Town, I am grateful for the introductions and inspirational scholarship of </w:t>
      </w:r>
      <w:r w:rsidRPr="00674F83">
        <w:rPr>
          <w:lang w:val="en-US"/>
        </w:rPr>
        <w:t>Henrik Ernstson</w:t>
      </w:r>
      <w:r>
        <w:rPr>
          <w:lang w:val="en-US"/>
        </w:rPr>
        <w:t xml:space="preserve"> and for generous tips from Johanna </w:t>
      </w:r>
      <w:proofErr w:type="spellStart"/>
      <w:r>
        <w:rPr>
          <w:lang w:val="en-US"/>
        </w:rPr>
        <w:t>Jarméus</w:t>
      </w:r>
      <w:proofErr w:type="spellEnd"/>
      <w:r>
        <w:rPr>
          <w:lang w:val="en-US"/>
        </w:rPr>
        <w:t xml:space="preserve"> and Yvan Ikhlef (cf. Palmer and Nitsch 2012). Thank you to Jocelyn Bailey, Eeva Berglund, María F</w:t>
      </w:r>
      <w:r w:rsidRPr="00A32EAF">
        <w:rPr>
          <w:lang w:val="en-US"/>
        </w:rPr>
        <w:t>erreira</w:t>
      </w:r>
      <w:r>
        <w:rPr>
          <w:lang w:val="en-US"/>
        </w:rPr>
        <w:t xml:space="preserve"> </w:t>
      </w:r>
      <w:proofErr w:type="spellStart"/>
      <w:r>
        <w:rPr>
          <w:lang w:val="en-US"/>
        </w:rPr>
        <w:t>L</w:t>
      </w:r>
      <w:r w:rsidRPr="00A32EAF">
        <w:rPr>
          <w:lang w:val="en-US"/>
        </w:rPr>
        <w:t>itowtschenk</w:t>
      </w:r>
      <w:r>
        <w:rPr>
          <w:lang w:val="en-US"/>
        </w:rPr>
        <w:t>o</w:t>
      </w:r>
      <w:proofErr w:type="spellEnd"/>
      <w:r>
        <w:rPr>
          <w:lang w:val="en-US"/>
        </w:rPr>
        <w:t xml:space="preserve">, Guy Julier, Lucy Kimbell, </w:t>
      </w:r>
      <w:r w:rsidRPr="00B5306E">
        <w:rPr>
          <w:lang w:val="en-US"/>
        </w:rPr>
        <w:t>Minh-Nguyet Le</w:t>
      </w:r>
      <w:r>
        <w:rPr>
          <w:lang w:val="en-US"/>
        </w:rPr>
        <w:t xml:space="preserve">, Charlie </w:t>
      </w:r>
      <w:proofErr w:type="spellStart"/>
      <w:r>
        <w:rPr>
          <w:lang w:val="en-US"/>
        </w:rPr>
        <w:t>Mealings</w:t>
      </w:r>
      <w:proofErr w:type="spellEnd"/>
      <w:r>
        <w:rPr>
          <w:lang w:val="en-US"/>
        </w:rPr>
        <w:t xml:space="preserve"> and Yemima Safra for profound recent discussions on design, policy, governance and governmentality. </w:t>
      </w:r>
    </w:p>
    <w:p w14:paraId="08D6CECE" w14:textId="77777777" w:rsidR="00A32EAF" w:rsidRDefault="00A32EAF" w:rsidP="00252B38">
      <w:pPr>
        <w:rPr>
          <w:b/>
          <w:lang w:val="en-US"/>
        </w:rPr>
      </w:pPr>
    </w:p>
    <w:p w14:paraId="1D1F8081" w14:textId="37F68EF3" w:rsidR="0004442B" w:rsidRPr="0004442B" w:rsidRDefault="0004442B" w:rsidP="00252B38">
      <w:pPr>
        <w:rPr>
          <w:b/>
          <w:lang w:val="en-US"/>
        </w:rPr>
      </w:pPr>
      <w:r w:rsidRPr="0004442B">
        <w:rPr>
          <w:b/>
          <w:lang w:val="en-US"/>
        </w:rPr>
        <w:t>References</w:t>
      </w:r>
    </w:p>
    <w:p w14:paraId="0DFA8902" w14:textId="5F66D29D" w:rsidR="0004442B" w:rsidRDefault="0004442B" w:rsidP="00252B38">
      <w:pPr>
        <w:rPr>
          <w:lang w:val="en-US"/>
        </w:rPr>
      </w:pPr>
    </w:p>
    <w:p w14:paraId="5E24D121" w14:textId="77777777" w:rsidR="0004442B" w:rsidRDefault="0004442B" w:rsidP="0004442B">
      <w:pPr>
        <w:spacing w:afterLines="80" w:after="192"/>
        <w:rPr>
          <w:lang w:val="en-US"/>
        </w:rPr>
      </w:pPr>
      <w:r>
        <w:rPr>
          <w:lang w:val="en-US"/>
        </w:rPr>
        <w:t xml:space="preserve">Amin, A., and </w:t>
      </w:r>
      <w:proofErr w:type="spellStart"/>
      <w:r>
        <w:rPr>
          <w:lang w:val="en-US"/>
        </w:rPr>
        <w:t>Cirolia</w:t>
      </w:r>
      <w:proofErr w:type="spellEnd"/>
      <w:r>
        <w:rPr>
          <w:lang w:val="en-US"/>
        </w:rPr>
        <w:t xml:space="preserve">, L.R. (2018) ‘Politics/Matter: Governing Cape Town’s informal settlements,’ </w:t>
      </w:r>
      <w:r w:rsidRPr="002B5FF9">
        <w:rPr>
          <w:i/>
          <w:lang w:val="en-US"/>
        </w:rPr>
        <w:t>Urban Studies</w:t>
      </w:r>
      <w:r>
        <w:rPr>
          <w:lang w:val="en-US"/>
        </w:rPr>
        <w:t xml:space="preserve"> 55 (2): 274-295.</w:t>
      </w:r>
    </w:p>
    <w:p w14:paraId="005D1EB0" w14:textId="52C3D2D6" w:rsidR="00B31172" w:rsidRDefault="00B31172" w:rsidP="00B31172">
      <w:pPr>
        <w:spacing w:afterLines="80" w:after="192"/>
        <w:rPr>
          <w:rFonts w:cs="Times New Roman"/>
          <w:color w:val="000000" w:themeColor="text1"/>
        </w:rPr>
      </w:pPr>
      <w:r w:rsidRPr="00C47CB4">
        <w:rPr>
          <w:rFonts w:cs="Times New Roman"/>
          <w:color w:val="000000" w:themeColor="text1"/>
        </w:rPr>
        <w:t>Bailey, J. (2017) ‘Exploring the implications of design in policymaking</w:t>
      </w:r>
      <w:r w:rsidR="006A36CA">
        <w:rPr>
          <w:rFonts w:cs="Times New Roman"/>
          <w:color w:val="000000" w:themeColor="text1"/>
        </w:rPr>
        <w:t>,</w:t>
      </w:r>
      <w:r w:rsidRPr="00C47CB4">
        <w:rPr>
          <w:rFonts w:cs="Times New Roman"/>
          <w:color w:val="000000" w:themeColor="text1"/>
        </w:rPr>
        <w:t xml:space="preserve">’ in </w:t>
      </w:r>
      <w:r w:rsidRPr="00B31172">
        <w:rPr>
          <w:rFonts w:cs="Times New Roman"/>
          <w:i/>
          <w:color w:val="000000" w:themeColor="text1"/>
        </w:rPr>
        <w:t>Proceedings of the Nordic Design Research Society conference NORDES</w:t>
      </w:r>
      <w:r w:rsidRPr="00C47CB4">
        <w:rPr>
          <w:rFonts w:cs="Times New Roman"/>
          <w:color w:val="000000" w:themeColor="text1"/>
        </w:rPr>
        <w:t>, Oslo, Jun.</w:t>
      </w:r>
    </w:p>
    <w:p w14:paraId="1F89D134" w14:textId="77777777" w:rsidR="0004442B" w:rsidRDefault="0004442B" w:rsidP="0004442B">
      <w:pPr>
        <w:spacing w:afterLines="80" w:after="192"/>
        <w:rPr>
          <w:lang w:val="en-US"/>
        </w:rPr>
      </w:pPr>
      <w:proofErr w:type="spellStart"/>
      <w:r>
        <w:rPr>
          <w:lang w:val="en-US"/>
        </w:rPr>
        <w:t>Barolsky</w:t>
      </w:r>
      <w:proofErr w:type="spellEnd"/>
      <w:r>
        <w:rPr>
          <w:lang w:val="en-US"/>
        </w:rPr>
        <w:t xml:space="preserve">, V. (2016) ‘Is Social Cohesion Relevant to a City in the Global </w:t>
      </w:r>
      <w:proofErr w:type="gramStart"/>
      <w:r>
        <w:rPr>
          <w:lang w:val="en-US"/>
        </w:rPr>
        <w:t>South?,</w:t>
      </w:r>
      <w:proofErr w:type="gramEnd"/>
      <w:r>
        <w:rPr>
          <w:lang w:val="en-US"/>
        </w:rPr>
        <w:t xml:space="preserve">’ </w:t>
      </w:r>
      <w:r w:rsidRPr="002B5FF9">
        <w:rPr>
          <w:i/>
          <w:lang w:val="en-US"/>
        </w:rPr>
        <w:t>SA Crime Quarterly</w:t>
      </w:r>
      <w:r>
        <w:rPr>
          <w:lang w:val="en-US"/>
        </w:rPr>
        <w:t xml:space="preserve"> 55: 17-30.</w:t>
      </w:r>
    </w:p>
    <w:p w14:paraId="052B7E67" w14:textId="77777777" w:rsidR="0004442B" w:rsidRDefault="0004442B" w:rsidP="0004442B">
      <w:pPr>
        <w:spacing w:afterLines="80" w:after="192"/>
        <w:rPr>
          <w:lang w:val="en-US"/>
        </w:rPr>
      </w:pPr>
      <w:proofErr w:type="spellStart"/>
      <w:r>
        <w:rPr>
          <w:lang w:val="en-US"/>
        </w:rPr>
        <w:lastRenderedPageBreak/>
        <w:t>Barolsky</w:t>
      </w:r>
      <w:proofErr w:type="spellEnd"/>
      <w:r>
        <w:rPr>
          <w:lang w:val="en-US"/>
        </w:rPr>
        <w:t>, V., and Borges, D. (2019) ‘Is Social Cohesion the Missing Link in Preventing Violence? Case studies from South Africa and Brazil,’ in</w:t>
      </w:r>
      <w:r w:rsidRPr="002B5FF9">
        <w:rPr>
          <w:lang w:val="en-US"/>
        </w:rPr>
        <w:t xml:space="preserve"> </w:t>
      </w:r>
      <w:r w:rsidRPr="00CF0A16">
        <w:rPr>
          <w:i/>
          <w:lang w:val="en-US"/>
        </w:rPr>
        <w:t>Reducing Urban Violence in the Global South</w:t>
      </w:r>
      <w:r>
        <w:rPr>
          <w:lang w:val="en-US"/>
        </w:rPr>
        <w:t xml:space="preserve">, edited by J. Salahub, M. </w:t>
      </w:r>
      <w:proofErr w:type="spellStart"/>
      <w:r>
        <w:rPr>
          <w:lang w:val="en-US"/>
        </w:rPr>
        <w:t>Gottsbacher</w:t>
      </w:r>
      <w:proofErr w:type="spellEnd"/>
      <w:r>
        <w:rPr>
          <w:lang w:val="en-US"/>
        </w:rPr>
        <w:t>, J. de Boer, and M. Zaaroura, 104-132. London: Routledge.</w:t>
      </w:r>
    </w:p>
    <w:p w14:paraId="4E2F4FE8" w14:textId="77777777" w:rsidR="0004442B" w:rsidRPr="00E54DE8" w:rsidRDefault="0004442B" w:rsidP="0004442B">
      <w:pPr>
        <w:spacing w:afterLines="80" w:after="192"/>
        <w:rPr>
          <w:rFonts w:cs="Times New Roman"/>
          <w:color w:val="000000" w:themeColor="text1"/>
        </w:rPr>
      </w:pPr>
      <w:r w:rsidRPr="004D13A1">
        <w:rPr>
          <w:lang w:val="en-US"/>
        </w:rPr>
        <w:t xml:space="preserve">Bason, C. (2016) </w:t>
      </w:r>
      <w:r w:rsidRPr="003F25F1">
        <w:rPr>
          <w:i/>
          <w:lang w:val="en-US"/>
        </w:rPr>
        <w:t>Design for Policy</w:t>
      </w:r>
      <w:r w:rsidRPr="004D13A1">
        <w:rPr>
          <w:lang w:val="en-US"/>
        </w:rPr>
        <w:t>, London: Routledge.</w:t>
      </w:r>
    </w:p>
    <w:p w14:paraId="08195804" w14:textId="25C5899F" w:rsidR="0004442B" w:rsidRDefault="0004442B" w:rsidP="0004442B">
      <w:pPr>
        <w:spacing w:afterLines="80" w:after="192"/>
        <w:rPr>
          <w:lang w:val="en-US"/>
        </w:rPr>
      </w:pPr>
      <w:r>
        <w:rPr>
          <w:lang w:val="en-US"/>
        </w:rPr>
        <w:t xml:space="preserve">Bauer, B. (2010) </w:t>
      </w:r>
      <w:r w:rsidR="006B3915">
        <w:rPr>
          <w:lang w:val="en-US"/>
        </w:rPr>
        <w:t>‘</w:t>
      </w:r>
      <w:r>
        <w:rPr>
          <w:lang w:val="en-US"/>
        </w:rPr>
        <w:t>Violence Prevention through Urban Upgrading: Experiences from financial cooperation.</w:t>
      </w:r>
      <w:r w:rsidR="006B3915">
        <w:rPr>
          <w:lang w:val="en-US"/>
        </w:rPr>
        <w:t>’</w:t>
      </w:r>
      <w:r>
        <w:rPr>
          <w:lang w:val="en-US"/>
        </w:rPr>
        <w:t xml:space="preserve"> Frankfurt: KfW </w:t>
      </w:r>
      <w:proofErr w:type="spellStart"/>
      <w:r>
        <w:rPr>
          <w:lang w:val="en-US"/>
        </w:rPr>
        <w:t>Bankengruppe</w:t>
      </w:r>
      <w:proofErr w:type="spellEnd"/>
      <w:r>
        <w:rPr>
          <w:lang w:val="en-US"/>
        </w:rPr>
        <w:t xml:space="preserve"> Corporate Communication.</w:t>
      </w:r>
    </w:p>
    <w:p w14:paraId="4F525809" w14:textId="6F792820" w:rsidR="0004442B" w:rsidRDefault="0004442B" w:rsidP="0004442B">
      <w:pPr>
        <w:spacing w:afterLines="80" w:after="192"/>
        <w:rPr>
          <w:lang w:val="en-US"/>
        </w:rPr>
      </w:pPr>
      <w:r>
        <w:rPr>
          <w:lang w:val="en-US"/>
        </w:rPr>
        <w:t xml:space="preserve">Berglund, E. (2013) </w:t>
      </w:r>
      <w:r w:rsidR="006A36CA">
        <w:rPr>
          <w:lang w:val="en-US"/>
        </w:rPr>
        <w:t>‘</w:t>
      </w:r>
      <w:r>
        <w:rPr>
          <w:lang w:val="en-US"/>
        </w:rPr>
        <w:t>Design as Activism in Helsinki: Notes from the World Design Capital 2012,</w:t>
      </w:r>
      <w:r w:rsidR="006A36CA">
        <w:rPr>
          <w:lang w:val="en-US"/>
        </w:rPr>
        <w:t>’</w:t>
      </w:r>
      <w:r>
        <w:rPr>
          <w:lang w:val="en-US"/>
        </w:rPr>
        <w:t xml:space="preserve"> </w:t>
      </w:r>
      <w:r w:rsidRPr="003F25F1">
        <w:rPr>
          <w:i/>
          <w:lang w:val="en-US"/>
        </w:rPr>
        <w:t>Design and Culture</w:t>
      </w:r>
      <w:r>
        <w:rPr>
          <w:lang w:val="en-US"/>
        </w:rPr>
        <w:t xml:space="preserve"> 5 (2): 195-214, </w:t>
      </w:r>
    </w:p>
    <w:p w14:paraId="25082F28" w14:textId="6BCC3184" w:rsidR="0004442B" w:rsidRPr="009F23DB" w:rsidRDefault="0004442B" w:rsidP="0004442B">
      <w:pPr>
        <w:spacing w:afterLines="80" w:after="192"/>
        <w:rPr>
          <w:lang w:val="en-US"/>
        </w:rPr>
      </w:pPr>
      <w:r>
        <w:rPr>
          <w:lang w:val="en-US"/>
        </w:rPr>
        <w:t>Brown-</w:t>
      </w:r>
      <w:proofErr w:type="spellStart"/>
      <w:r>
        <w:rPr>
          <w:lang w:val="en-US"/>
        </w:rPr>
        <w:t>Luthango</w:t>
      </w:r>
      <w:proofErr w:type="spellEnd"/>
      <w:r>
        <w:rPr>
          <w:lang w:val="en-US"/>
        </w:rPr>
        <w:t>, M.</w:t>
      </w:r>
      <w:r w:rsidR="006A36CA">
        <w:rPr>
          <w:lang w:val="en-US"/>
        </w:rPr>
        <w:t>,</w:t>
      </w:r>
      <w:r>
        <w:rPr>
          <w:lang w:val="en-US"/>
        </w:rPr>
        <w:t xml:space="preserve"> and </w:t>
      </w:r>
      <w:proofErr w:type="spellStart"/>
      <w:r>
        <w:rPr>
          <w:lang w:val="en-US"/>
        </w:rPr>
        <w:t>Gubevu</w:t>
      </w:r>
      <w:proofErr w:type="spellEnd"/>
      <w:r>
        <w:rPr>
          <w:lang w:val="en-US"/>
        </w:rPr>
        <w:t xml:space="preserve">, M. (2014) </w:t>
      </w:r>
      <w:r w:rsidR="006A36CA">
        <w:rPr>
          <w:lang w:val="en-US"/>
        </w:rPr>
        <w:t>‘</w:t>
      </w:r>
      <w:r>
        <w:rPr>
          <w:lang w:val="en-US"/>
        </w:rPr>
        <w:t>Summary of Inputs and Main Discussion Points: ‘Urban violence, safety and governance,’ CityLab Meeting,</w:t>
      </w:r>
      <w:r w:rsidRPr="009F23DB">
        <w:rPr>
          <w:lang w:val="en-US"/>
        </w:rPr>
        <w:t xml:space="preserve"> </w:t>
      </w:r>
      <w:r>
        <w:rPr>
          <w:lang w:val="en-US"/>
        </w:rPr>
        <w:t xml:space="preserve">African Center for Cities, University of Cape Town, Oct 30. </w:t>
      </w:r>
    </w:p>
    <w:p w14:paraId="4605DBDC" w14:textId="77777777" w:rsidR="0004442B" w:rsidRDefault="0004442B" w:rsidP="0004442B">
      <w:pPr>
        <w:spacing w:afterLines="80" w:after="192"/>
        <w:rPr>
          <w:lang w:val="en-US"/>
        </w:rPr>
      </w:pPr>
      <w:r w:rsidRPr="003A5A3B">
        <w:rPr>
          <w:lang w:val="en-US"/>
        </w:rPr>
        <w:t>Brown</w:t>
      </w:r>
      <w:r>
        <w:rPr>
          <w:lang w:val="en-US"/>
        </w:rPr>
        <w:t>-</w:t>
      </w:r>
      <w:proofErr w:type="spellStart"/>
      <w:r>
        <w:rPr>
          <w:lang w:val="en-US"/>
        </w:rPr>
        <w:t>Luthango</w:t>
      </w:r>
      <w:proofErr w:type="spellEnd"/>
      <w:r>
        <w:rPr>
          <w:lang w:val="en-US"/>
        </w:rPr>
        <w:t xml:space="preserve">, M., Reyes, E., and </w:t>
      </w:r>
      <w:proofErr w:type="spellStart"/>
      <w:r>
        <w:rPr>
          <w:lang w:val="en-US"/>
        </w:rPr>
        <w:t>Gubevu</w:t>
      </w:r>
      <w:proofErr w:type="spellEnd"/>
      <w:r>
        <w:rPr>
          <w:lang w:val="en-US"/>
        </w:rPr>
        <w:t>, M. (2016)</w:t>
      </w:r>
      <w:r w:rsidRPr="003A5A3B">
        <w:rPr>
          <w:lang w:val="en-US"/>
        </w:rPr>
        <w:t xml:space="preserve"> </w:t>
      </w:r>
      <w:r>
        <w:rPr>
          <w:lang w:val="en-US"/>
        </w:rPr>
        <w:t>‘</w:t>
      </w:r>
      <w:r w:rsidRPr="003A5A3B">
        <w:rPr>
          <w:lang w:val="en-US"/>
        </w:rPr>
        <w:t>Informal se</w:t>
      </w:r>
      <w:r>
        <w:rPr>
          <w:lang w:val="en-US"/>
        </w:rPr>
        <w:t>ttlement upgrading and safety: E</w:t>
      </w:r>
      <w:r w:rsidRPr="003A5A3B">
        <w:rPr>
          <w:lang w:val="en-US"/>
        </w:rPr>
        <w:t>xperienc</w:t>
      </w:r>
      <w:r>
        <w:rPr>
          <w:lang w:val="en-US"/>
        </w:rPr>
        <w:t>es from Cape Town, South Africa,’</w:t>
      </w:r>
      <w:r w:rsidRPr="003A5A3B">
        <w:rPr>
          <w:lang w:val="en-US"/>
        </w:rPr>
        <w:t xml:space="preserve"> </w:t>
      </w:r>
      <w:r w:rsidRPr="003A5A3B">
        <w:rPr>
          <w:i/>
          <w:lang w:val="en-US"/>
        </w:rPr>
        <w:t>Journal of Housing and the Built Environment</w:t>
      </w:r>
      <w:r w:rsidRPr="003A5A3B">
        <w:rPr>
          <w:lang w:val="en-US"/>
        </w:rPr>
        <w:t>, 32</w:t>
      </w:r>
      <w:r>
        <w:rPr>
          <w:lang w:val="en-US"/>
        </w:rPr>
        <w:t xml:space="preserve"> (3):</w:t>
      </w:r>
      <w:r w:rsidRPr="003A5A3B">
        <w:rPr>
          <w:lang w:val="en-US"/>
        </w:rPr>
        <w:t xml:space="preserve"> 471–493.</w:t>
      </w:r>
    </w:p>
    <w:p w14:paraId="69D067F4" w14:textId="77777777" w:rsidR="0004442B" w:rsidRDefault="0004442B" w:rsidP="0004442B">
      <w:pPr>
        <w:spacing w:afterLines="80" w:after="192"/>
        <w:rPr>
          <w:lang w:val="en-US"/>
        </w:rPr>
      </w:pPr>
      <w:r>
        <w:rPr>
          <w:lang w:val="en-US"/>
        </w:rPr>
        <w:t>Cape Town Partnership (2011) ‘</w:t>
      </w:r>
      <w:r w:rsidRPr="003F25F1">
        <w:rPr>
          <w:lang w:val="en-US"/>
        </w:rPr>
        <w:t>World Design Capital Bid Book</w:t>
      </w:r>
      <w:r>
        <w:rPr>
          <w:lang w:val="en-US"/>
        </w:rPr>
        <w:t xml:space="preserve">,’ available at </w:t>
      </w:r>
      <w:r w:rsidRPr="00C236A9">
        <w:rPr>
          <w:lang w:val="en-US"/>
        </w:rPr>
        <w:t>https://issuu.com/capetownpartnership/docs/question_43_no1</w:t>
      </w:r>
      <w:r>
        <w:rPr>
          <w:lang w:val="en-US"/>
        </w:rPr>
        <w:t>.</w:t>
      </w:r>
    </w:p>
    <w:p w14:paraId="1CC5327C" w14:textId="77777777" w:rsidR="0004442B" w:rsidRDefault="0004442B" w:rsidP="0004442B">
      <w:pPr>
        <w:spacing w:afterLines="80" w:after="192"/>
        <w:rPr>
          <w:lang w:val="en-US"/>
        </w:rPr>
      </w:pPr>
      <w:r w:rsidRPr="004D13A1">
        <w:rPr>
          <w:lang w:val="en-US"/>
        </w:rPr>
        <w:t xml:space="preserve">EC (2013) ‘Implementing an Action Plan for Design-Driven Innovation,’ Commission Staff Working Document, Brussels.  </w:t>
      </w:r>
    </w:p>
    <w:p w14:paraId="542E8AF3" w14:textId="678D328F" w:rsidR="0004442B" w:rsidRDefault="0004442B" w:rsidP="0004442B">
      <w:pPr>
        <w:spacing w:afterLines="80" w:after="192"/>
        <w:rPr>
          <w:lang w:val="en-US"/>
        </w:rPr>
      </w:pPr>
      <w:proofErr w:type="spellStart"/>
      <w:r>
        <w:rPr>
          <w:lang w:val="en-US"/>
        </w:rPr>
        <w:t>Eliadis</w:t>
      </w:r>
      <w:proofErr w:type="spellEnd"/>
      <w:r>
        <w:rPr>
          <w:lang w:val="en-US"/>
        </w:rPr>
        <w:t xml:space="preserve">, P., Hill, M.M., and Howlett, M. (2007a) </w:t>
      </w:r>
      <w:r w:rsidRPr="003F25F1">
        <w:rPr>
          <w:i/>
          <w:lang w:val="en-US"/>
        </w:rPr>
        <w:t>Designing Government</w:t>
      </w:r>
      <w:r>
        <w:rPr>
          <w:lang w:val="en-US"/>
        </w:rPr>
        <w:t xml:space="preserve">. Québec: McGill </w:t>
      </w:r>
      <w:r w:rsidR="006A36CA">
        <w:rPr>
          <w:lang w:val="en-US"/>
        </w:rPr>
        <w:t>-</w:t>
      </w:r>
      <w:r>
        <w:rPr>
          <w:lang w:val="en-US"/>
        </w:rPr>
        <w:t>Queen’s University Press.</w:t>
      </w:r>
    </w:p>
    <w:p w14:paraId="18956632" w14:textId="050F9862" w:rsidR="0004442B" w:rsidRDefault="0004442B" w:rsidP="0004442B">
      <w:pPr>
        <w:spacing w:afterLines="80" w:after="192"/>
        <w:rPr>
          <w:lang w:val="en-US"/>
        </w:rPr>
      </w:pPr>
      <w:proofErr w:type="spellStart"/>
      <w:r>
        <w:rPr>
          <w:lang w:val="en-US"/>
        </w:rPr>
        <w:t>Eliadis</w:t>
      </w:r>
      <w:proofErr w:type="spellEnd"/>
      <w:r>
        <w:rPr>
          <w:lang w:val="en-US"/>
        </w:rPr>
        <w:t xml:space="preserve">, P., Hill, M.M., and Howlett, M. (2007b) </w:t>
      </w:r>
      <w:r w:rsidR="006A36CA">
        <w:rPr>
          <w:lang w:val="en-US"/>
        </w:rPr>
        <w:t>‘</w:t>
      </w:r>
      <w:r>
        <w:rPr>
          <w:lang w:val="en-US"/>
        </w:rPr>
        <w:t>Introduction,</w:t>
      </w:r>
      <w:r w:rsidR="006A36CA">
        <w:rPr>
          <w:lang w:val="en-US"/>
        </w:rPr>
        <w:t>’</w:t>
      </w:r>
      <w:r>
        <w:rPr>
          <w:lang w:val="en-US"/>
        </w:rPr>
        <w:t xml:space="preserve"> in </w:t>
      </w:r>
      <w:r w:rsidRPr="003F25F1">
        <w:rPr>
          <w:i/>
          <w:lang w:val="en-US"/>
        </w:rPr>
        <w:t>Designing Government</w:t>
      </w:r>
      <w:r>
        <w:rPr>
          <w:lang w:val="en-US"/>
        </w:rPr>
        <w:t xml:space="preserve">, edited by P. </w:t>
      </w:r>
      <w:proofErr w:type="spellStart"/>
      <w:r>
        <w:rPr>
          <w:lang w:val="en-US"/>
        </w:rPr>
        <w:t>Eliadis</w:t>
      </w:r>
      <w:proofErr w:type="spellEnd"/>
      <w:r>
        <w:rPr>
          <w:lang w:val="en-US"/>
        </w:rPr>
        <w:t>, M.M. Hill, and M. Howlett, 3-20. Québec: McGill-Queen’s University Press.</w:t>
      </w:r>
    </w:p>
    <w:p w14:paraId="367E3E71" w14:textId="70326604" w:rsidR="0004442B" w:rsidRDefault="0004442B" w:rsidP="0004442B">
      <w:pPr>
        <w:spacing w:afterLines="80" w:after="192"/>
        <w:rPr>
          <w:lang w:val="en-US"/>
        </w:rPr>
      </w:pPr>
      <w:r w:rsidRPr="00DB29B6">
        <w:rPr>
          <w:lang w:val="en-US"/>
        </w:rPr>
        <w:t>Foucault</w:t>
      </w:r>
      <w:r>
        <w:rPr>
          <w:lang w:val="en-US"/>
        </w:rPr>
        <w:t>, M.</w:t>
      </w:r>
      <w:r w:rsidRPr="00DB29B6">
        <w:rPr>
          <w:lang w:val="en-US"/>
        </w:rPr>
        <w:t xml:space="preserve"> (1991</w:t>
      </w:r>
      <w:r>
        <w:rPr>
          <w:lang w:val="en-US"/>
        </w:rPr>
        <w:t xml:space="preserve"> [1978]</w:t>
      </w:r>
      <w:r w:rsidRPr="00DB29B6">
        <w:rPr>
          <w:lang w:val="en-US"/>
        </w:rPr>
        <w:t>) ‘Governmentality</w:t>
      </w:r>
      <w:r w:rsidR="006A36CA">
        <w:rPr>
          <w:lang w:val="en-US"/>
        </w:rPr>
        <w:t>,</w:t>
      </w:r>
      <w:r w:rsidRPr="00DB29B6">
        <w:rPr>
          <w:lang w:val="en-US"/>
        </w:rPr>
        <w:t>’</w:t>
      </w:r>
      <w:r>
        <w:rPr>
          <w:lang w:val="en-US"/>
        </w:rPr>
        <w:t xml:space="preserve"> in </w:t>
      </w:r>
      <w:r w:rsidR="001B5B4A">
        <w:rPr>
          <w:i/>
          <w:lang w:val="en-US"/>
        </w:rPr>
        <w:t>T</w:t>
      </w:r>
      <w:r w:rsidRPr="00D905CB">
        <w:rPr>
          <w:i/>
          <w:lang w:val="en-US"/>
        </w:rPr>
        <w:t>he Foucault Effect: Studies on governmentality</w:t>
      </w:r>
      <w:r>
        <w:rPr>
          <w:lang w:val="en-US"/>
        </w:rPr>
        <w:t>, edited by G. Burchell, C. Gordon, and P</w:t>
      </w:r>
      <w:r w:rsidR="006A36CA">
        <w:rPr>
          <w:lang w:val="en-US"/>
        </w:rPr>
        <w:t>.</w:t>
      </w:r>
      <w:r>
        <w:rPr>
          <w:lang w:val="en-US"/>
        </w:rPr>
        <w:t xml:space="preserve"> Miller, 87-104. Chicago: University of Chicago Press. </w:t>
      </w:r>
    </w:p>
    <w:p w14:paraId="242E4A52" w14:textId="25F1D28F" w:rsidR="0004442B" w:rsidRDefault="0004442B" w:rsidP="0004442B">
      <w:pPr>
        <w:spacing w:afterLines="80" w:after="192"/>
        <w:rPr>
          <w:lang w:val="en-US"/>
        </w:rPr>
      </w:pPr>
      <w:r>
        <w:rPr>
          <w:lang w:val="en-US"/>
        </w:rPr>
        <w:t>Foucault, M. (1995 [1975]) ‘</w:t>
      </w:r>
      <w:proofErr w:type="spellStart"/>
      <w:r w:rsidRPr="00DB29B6">
        <w:rPr>
          <w:lang w:val="en-US"/>
        </w:rPr>
        <w:t>Panopticism</w:t>
      </w:r>
      <w:proofErr w:type="spellEnd"/>
      <w:r w:rsidR="006A36CA">
        <w:rPr>
          <w:lang w:val="en-US"/>
        </w:rPr>
        <w:t>,</w:t>
      </w:r>
      <w:r>
        <w:rPr>
          <w:lang w:val="en-US"/>
        </w:rPr>
        <w:t xml:space="preserve">’ </w:t>
      </w:r>
      <w:r w:rsidR="006A36CA">
        <w:rPr>
          <w:lang w:val="en-US"/>
        </w:rPr>
        <w:t>i</w:t>
      </w:r>
      <w:r>
        <w:rPr>
          <w:lang w:val="en-US"/>
        </w:rPr>
        <w:t xml:space="preserve">n </w:t>
      </w:r>
      <w:r w:rsidRPr="00D905CB">
        <w:rPr>
          <w:i/>
          <w:lang w:val="en-US"/>
        </w:rPr>
        <w:t>Discipline &amp; Punish: The birth of the prison</w:t>
      </w:r>
      <w:r w:rsidRPr="00DB29B6">
        <w:rPr>
          <w:lang w:val="en-US"/>
        </w:rPr>
        <w:t>, translated by A. Sheridan, 195-228. Vintage Books, 1995.</w:t>
      </w:r>
    </w:p>
    <w:p w14:paraId="1EE5FA64" w14:textId="152562C3" w:rsidR="0004442B" w:rsidRDefault="0004442B" w:rsidP="0004442B">
      <w:pPr>
        <w:spacing w:afterLines="80" w:after="192"/>
        <w:rPr>
          <w:lang w:val="en-US"/>
        </w:rPr>
      </w:pPr>
      <w:r>
        <w:rPr>
          <w:lang w:val="en-US"/>
        </w:rPr>
        <w:t xml:space="preserve">Graham, A., Giles, C., Krause, M., and Lange, U. (2011) ‘Violence Prevention through Urban Upgrading in </w:t>
      </w:r>
      <w:proofErr w:type="spellStart"/>
      <w:r>
        <w:rPr>
          <w:lang w:val="en-US"/>
        </w:rPr>
        <w:t>Khayelitscha</w:t>
      </w:r>
      <w:proofErr w:type="spellEnd"/>
      <w:r>
        <w:rPr>
          <w:lang w:val="en-US"/>
        </w:rPr>
        <w:t xml:space="preserve">, Cape Town, South Africa: Achievements and trends of a bilateral financial cooperation </w:t>
      </w:r>
      <w:proofErr w:type="spellStart"/>
      <w:r>
        <w:rPr>
          <w:lang w:val="en-US"/>
        </w:rPr>
        <w:t>programme</w:t>
      </w:r>
      <w:proofErr w:type="spellEnd"/>
      <w:r>
        <w:rPr>
          <w:lang w:val="en-US"/>
        </w:rPr>
        <w:t xml:space="preserve">,’ in </w:t>
      </w:r>
      <w:r w:rsidRPr="00113A2A">
        <w:rPr>
          <w:i/>
          <w:lang w:val="en-US"/>
        </w:rPr>
        <w:t>Proceedings of the International Crime Prevention</w:t>
      </w:r>
      <w:r w:rsidR="00113A2A">
        <w:rPr>
          <w:lang w:val="en-US"/>
        </w:rPr>
        <w:t>.</w:t>
      </w:r>
      <w:r>
        <w:rPr>
          <w:lang w:val="en-US"/>
        </w:rPr>
        <w:t xml:space="preserve"> </w:t>
      </w:r>
      <w:r w:rsidRPr="00EC09E4">
        <w:rPr>
          <w:lang w:val="en-US"/>
        </w:rPr>
        <w:t xml:space="preserve">Forum </w:t>
      </w:r>
      <w:r>
        <w:rPr>
          <w:lang w:val="en-US"/>
        </w:rPr>
        <w:t xml:space="preserve">Mönchengladbach, DE: </w:t>
      </w:r>
      <w:r w:rsidRPr="00EC09E4">
        <w:rPr>
          <w:lang w:val="en-US"/>
        </w:rPr>
        <w:t>Verlag Godesberg GmbH</w:t>
      </w:r>
      <w:r>
        <w:rPr>
          <w:lang w:val="en-US"/>
        </w:rPr>
        <w:t>.</w:t>
      </w:r>
    </w:p>
    <w:p w14:paraId="77C3968E" w14:textId="77777777" w:rsidR="0004442B" w:rsidRDefault="0004442B" w:rsidP="0004442B">
      <w:pPr>
        <w:spacing w:afterLines="80" w:after="192"/>
        <w:rPr>
          <w:lang w:val="en-US"/>
        </w:rPr>
      </w:pPr>
      <w:r w:rsidRPr="004D13A1">
        <w:rPr>
          <w:lang w:val="en-US"/>
        </w:rPr>
        <w:t xml:space="preserve">Julier, G. (2016) </w:t>
      </w:r>
      <w:r w:rsidRPr="003F25F1">
        <w:rPr>
          <w:i/>
          <w:lang w:val="en-US"/>
        </w:rPr>
        <w:t>Economies of Design</w:t>
      </w:r>
      <w:r w:rsidRPr="004D13A1">
        <w:rPr>
          <w:lang w:val="en-US"/>
        </w:rPr>
        <w:t>. London: Sage.</w:t>
      </w:r>
    </w:p>
    <w:p w14:paraId="2573C9B0" w14:textId="3DDB3B6C" w:rsidR="0004442B" w:rsidRDefault="0004442B" w:rsidP="0004442B">
      <w:pPr>
        <w:spacing w:afterLines="80" w:after="192"/>
        <w:rPr>
          <w:lang w:val="en-US"/>
        </w:rPr>
      </w:pPr>
      <w:r>
        <w:rPr>
          <w:lang w:val="en-US"/>
        </w:rPr>
        <w:t xml:space="preserve">Keshavarz, M. (2016) </w:t>
      </w:r>
      <w:r w:rsidR="006A36CA">
        <w:rPr>
          <w:lang w:val="en-US"/>
        </w:rPr>
        <w:t>‘</w:t>
      </w:r>
      <w:r w:rsidRPr="006A36CA">
        <w:rPr>
          <w:lang w:val="en-US"/>
        </w:rPr>
        <w:t>Design-Politics,</w:t>
      </w:r>
      <w:r w:rsidR="006A36CA">
        <w:rPr>
          <w:lang w:val="en-US"/>
        </w:rPr>
        <w:t>’</w:t>
      </w:r>
      <w:r>
        <w:rPr>
          <w:lang w:val="en-US"/>
        </w:rPr>
        <w:t xml:space="preserve"> PhD Diss., Malmö University, Malmö, SE. </w:t>
      </w:r>
    </w:p>
    <w:p w14:paraId="660D2167" w14:textId="602B866E" w:rsidR="0004442B" w:rsidRPr="003F25F1" w:rsidRDefault="0004442B" w:rsidP="0004442B">
      <w:pPr>
        <w:tabs>
          <w:tab w:val="left" w:pos="426"/>
          <w:tab w:val="left" w:pos="709"/>
          <w:tab w:val="left" w:pos="1134"/>
          <w:tab w:val="left" w:pos="1701"/>
          <w:tab w:val="left" w:pos="2268"/>
        </w:tabs>
        <w:spacing w:afterLines="80" w:after="192"/>
      </w:pPr>
      <w:r w:rsidRPr="00187307">
        <w:t>Keshavarz, M., and Mazé, R. (2013) ‘Design and Dissensus: Framing and staging participation in design research</w:t>
      </w:r>
      <w:r w:rsidR="006A36CA">
        <w:t>,</w:t>
      </w:r>
      <w:r w:rsidRPr="00187307">
        <w:t xml:space="preserve">’ </w:t>
      </w:r>
      <w:r w:rsidRPr="00187307">
        <w:rPr>
          <w:i/>
          <w:iCs/>
        </w:rPr>
        <w:t>Design Philosophy Papers</w:t>
      </w:r>
      <w:r w:rsidRPr="00187307">
        <w:t xml:space="preserve"> 1: 7-29.</w:t>
      </w:r>
    </w:p>
    <w:p w14:paraId="4DA59919" w14:textId="77777777" w:rsidR="00B31172" w:rsidRPr="00C47CB4" w:rsidRDefault="00B31172" w:rsidP="00B31172">
      <w:pPr>
        <w:spacing w:afterLines="80" w:after="192"/>
        <w:rPr>
          <w:rFonts w:cs="Times New Roman"/>
          <w:color w:val="000000" w:themeColor="text1"/>
        </w:rPr>
      </w:pPr>
      <w:r>
        <w:rPr>
          <w:rFonts w:cs="Times New Roman"/>
          <w:color w:val="000000" w:themeColor="text1"/>
        </w:rPr>
        <w:lastRenderedPageBreak/>
        <w:t xml:space="preserve">Kimbell, L., and Bailey, J. (2017) ‘Prototyping and the New Spirit of </w:t>
      </w:r>
      <w:proofErr w:type="gramStart"/>
      <w:r>
        <w:rPr>
          <w:rFonts w:cs="Times New Roman"/>
          <w:color w:val="000000" w:themeColor="text1"/>
        </w:rPr>
        <w:t>Policy-Making</w:t>
      </w:r>
      <w:proofErr w:type="gramEnd"/>
      <w:r>
        <w:rPr>
          <w:rFonts w:cs="Times New Roman"/>
          <w:color w:val="000000" w:themeColor="text1"/>
        </w:rPr>
        <w:t xml:space="preserve">,’ </w:t>
      </w:r>
      <w:proofErr w:type="spellStart"/>
      <w:r w:rsidRPr="00B31172">
        <w:rPr>
          <w:rFonts w:cs="Times New Roman"/>
          <w:i/>
          <w:color w:val="000000" w:themeColor="text1"/>
        </w:rPr>
        <w:t>CoDesign</w:t>
      </w:r>
      <w:proofErr w:type="spellEnd"/>
      <w:r>
        <w:rPr>
          <w:rFonts w:cs="Times New Roman"/>
          <w:color w:val="000000" w:themeColor="text1"/>
        </w:rPr>
        <w:t xml:space="preserve"> 13 (3): 214-226.</w:t>
      </w:r>
    </w:p>
    <w:p w14:paraId="20C75CAA" w14:textId="51F3D289" w:rsidR="0004442B" w:rsidRDefault="0004442B" w:rsidP="0004442B">
      <w:pPr>
        <w:spacing w:afterLines="80" w:after="192"/>
        <w:rPr>
          <w:lang w:val="en-US"/>
        </w:rPr>
      </w:pPr>
      <w:r>
        <w:rPr>
          <w:lang w:val="en-US"/>
        </w:rPr>
        <w:t xml:space="preserve">Ley, A. (2009) </w:t>
      </w:r>
      <w:r w:rsidR="00113A2A">
        <w:rPr>
          <w:lang w:val="en-US"/>
        </w:rPr>
        <w:t>‘</w:t>
      </w:r>
      <w:r>
        <w:rPr>
          <w:lang w:val="en-US"/>
        </w:rPr>
        <w:t>Housing as Governance: Interfaces between local governance and civil society organizations in Cape Town, South Africa</w:t>
      </w:r>
      <w:r w:rsidR="006A36CA">
        <w:rPr>
          <w:lang w:val="en-US"/>
        </w:rPr>
        <w:t>,’</w:t>
      </w:r>
      <w:r>
        <w:rPr>
          <w:lang w:val="en-US"/>
        </w:rPr>
        <w:t xml:space="preserve"> PhD Diss., </w:t>
      </w:r>
      <w:proofErr w:type="spellStart"/>
      <w:r w:rsidRPr="001117D9">
        <w:rPr>
          <w:lang w:val="en-US"/>
        </w:rPr>
        <w:t>Technischen</w:t>
      </w:r>
      <w:proofErr w:type="spellEnd"/>
      <w:r w:rsidRPr="001117D9">
        <w:rPr>
          <w:lang w:val="en-US"/>
        </w:rPr>
        <w:t xml:space="preserve"> </w:t>
      </w:r>
      <w:proofErr w:type="spellStart"/>
      <w:r w:rsidRPr="001117D9">
        <w:rPr>
          <w:lang w:val="en-US"/>
        </w:rPr>
        <w:t>Universität</w:t>
      </w:r>
      <w:proofErr w:type="spellEnd"/>
      <w:r w:rsidRPr="001117D9">
        <w:rPr>
          <w:lang w:val="en-US"/>
        </w:rPr>
        <w:t xml:space="preserve"> Berlin</w:t>
      </w:r>
      <w:r>
        <w:rPr>
          <w:lang w:val="en-US"/>
        </w:rPr>
        <w:t>, DE.</w:t>
      </w:r>
    </w:p>
    <w:p w14:paraId="6C61280F" w14:textId="2FA00FED" w:rsidR="001D5272" w:rsidRDefault="001D5272" w:rsidP="0004442B">
      <w:pPr>
        <w:spacing w:afterLines="80" w:after="192"/>
        <w:rPr>
          <w:lang w:val="en-US"/>
        </w:rPr>
      </w:pPr>
      <w:r>
        <w:rPr>
          <w:lang w:val="en-US"/>
        </w:rPr>
        <w:t xml:space="preserve">Lloyd, S., and </w:t>
      </w:r>
      <w:proofErr w:type="spellStart"/>
      <w:r>
        <w:rPr>
          <w:lang w:val="en-US"/>
        </w:rPr>
        <w:t>Matzopoulos</w:t>
      </w:r>
      <w:proofErr w:type="spellEnd"/>
      <w:r>
        <w:rPr>
          <w:lang w:val="en-US"/>
        </w:rPr>
        <w:t>, R. (2018) ‘Preventing Violence in Cape Town: The public-health approach,’ in</w:t>
      </w:r>
      <w:r w:rsidRPr="002B5FF9">
        <w:rPr>
          <w:lang w:val="en-US"/>
        </w:rPr>
        <w:t xml:space="preserve"> </w:t>
      </w:r>
      <w:r w:rsidRPr="00CF0A16">
        <w:rPr>
          <w:i/>
          <w:lang w:val="en-US"/>
        </w:rPr>
        <w:t>Reducing Urban Violence in the Global South</w:t>
      </w:r>
      <w:r>
        <w:rPr>
          <w:lang w:val="en-US"/>
        </w:rPr>
        <w:t xml:space="preserve">, edited by J. Salahub, M. </w:t>
      </w:r>
      <w:proofErr w:type="spellStart"/>
      <w:r>
        <w:rPr>
          <w:lang w:val="en-US"/>
        </w:rPr>
        <w:t>Gottsbacher</w:t>
      </w:r>
      <w:proofErr w:type="spellEnd"/>
      <w:r>
        <w:rPr>
          <w:lang w:val="en-US"/>
        </w:rPr>
        <w:t>, J. de Boer, and M. Zaaroura, 183-207. London: Routledge.</w:t>
      </w:r>
    </w:p>
    <w:p w14:paraId="1B3A9CFC" w14:textId="2A8FD07D" w:rsidR="0004442B" w:rsidRDefault="0004442B" w:rsidP="0004442B">
      <w:pPr>
        <w:spacing w:afterLines="80" w:after="192"/>
        <w:rPr>
          <w:lang w:val="en-US"/>
        </w:rPr>
      </w:pPr>
      <w:r>
        <w:rPr>
          <w:lang w:val="en-US"/>
        </w:rPr>
        <w:t xml:space="preserve">Massey, R. (2013) ‘Competing Rationalities and Informal Settlement Upgrading in Cape Town, South Africa,’ </w:t>
      </w:r>
      <w:r w:rsidRPr="002B5FF9">
        <w:rPr>
          <w:i/>
          <w:lang w:val="en-US"/>
        </w:rPr>
        <w:t>Journal of Housing and the Built Environment</w:t>
      </w:r>
      <w:r>
        <w:rPr>
          <w:lang w:val="en-US"/>
        </w:rPr>
        <w:t xml:space="preserve"> 28: 605-613.</w:t>
      </w:r>
    </w:p>
    <w:p w14:paraId="32A51E01" w14:textId="77777777" w:rsidR="0004442B" w:rsidRDefault="0004442B" w:rsidP="0004442B">
      <w:pPr>
        <w:spacing w:afterLines="80" w:after="192"/>
        <w:rPr>
          <w:lang w:val="en-US"/>
        </w:rPr>
      </w:pPr>
      <w:r w:rsidRPr="006A0A9B">
        <w:rPr>
          <w:lang w:val="en-US"/>
        </w:rPr>
        <w:t>McDonald</w:t>
      </w:r>
      <w:r>
        <w:rPr>
          <w:lang w:val="en-US"/>
        </w:rPr>
        <w:t>, D.</w:t>
      </w:r>
      <w:r w:rsidRPr="006A0A9B">
        <w:rPr>
          <w:lang w:val="en-US"/>
        </w:rPr>
        <w:t xml:space="preserve">A. </w:t>
      </w:r>
      <w:r>
        <w:rPr>
          <w:lang w:val="en-US"/>
        </w:rPr>
        <w:t xml:space="preserve">(2012) </w:t>
      </w:r>
      <w:r w:rsidRPr="003F25F1">
        <w:rPr>
          <w:i/>
          <w:lang w:val="en-US"/>
        </w:rPr>
        <w:t>World City Syndrome: Neoliberalism and inequality in Cape Town</w:t>
      </w:r>
      <w:r>
        <w:rPr>
          <w:lang w:val="en-US"/>
        </w:rPr>
        <w:t xml:space="preserve">. London: </w:t>
      </w:r>
      <w:r w:rsidRPr="006A0A9B">
        <w:rPr>
          <w:lang w:val="en-US"/>
        </w:rPr>
        <w:t>Routledge</w:t>
      </w:r>
      <w:r>
        <w:rPr>
          <w:lang w:val="en-US"/>
        </w:rPr>
        <w:t>.</w:t>
      </w:r>
    </w:p>
    <w:p w14:paraId="037CD785" w14:textId="77777777" w:rsidR="0004442B" w:rsidRDefault="0004442B" w:rsidP="0004442B">
      <w:pPr>
        <w:spacing w:afterLines="80" w:after="192"/>
      </w:pPr>
      <w:r>
        <w:t xml:space="preserve">Palmer, H., and Nitsch, K. (2012) ‘Commons in Cape Town,’ Stockholm: </w:t>
      </w:r>
      <w:r w:rsidRPr="001644FD">
        <w:t>Royal Institute of Art</w:t>
      </w:r>
      <w:r>
        <w:t>.</w:t>
      </w:r>
    </w:p>
    <w:p w14:paraId="6764C3E9" w14:textId="71F8C504" w:rsidR="0004442B" w:rsidRDefault="0004442B" w:rsidP="0004442B">
      <w:pPr>
        <w:spacing w:afterLines="80" w:after="192"/>
        <w:rPr>
          <w:lang w:val="en-US"/>
        </w:rPr>
      </w:pPr>
      <w:r>
        <w:rPr>
          <w:lang w:val="en-US"/>
        </w:rPr>
        <w:t xml:space="preserve">Piper, L. (2012). </w:t>
      </w:r>
      <w:r w:rsidR="006A36CA">
        <w:rPr>
          <w:lang w:val="en-US"/>
        </w:rPr>
        <w:t>‘</w:t>
      </w:r>
      <w:r>
        <w:rPr>
          <w:lang w:val="en-US"/>
        </w:rPr>
        <w:t xml:space="preserve">Development Trustees Not Rent-Seeking </w:t>
      </w:r>
      <w:proofErr w:type="spellStart"/>
      <w:r>
        <w:rPr>
          <w:lang w:val="en-US"/>
        </w:rPr>
        <w:t>D</w:t>
      </w:r>
      <w:r w:rsidRPr="00CF0A16">
        <w:rPr>
          <w:lang w:val="en-US"/>
        </w:rPr>
        <w:t>eployees</w:t>
      </w:r>
      <w:proofErr w:type="spellEnd"/>
      <w:r w:rsidRPr="00CF0A16">
        <w:rPr>
          <w:lang w:val="en-US"/>
        </w:rPr>
        <w:t>: The designed meaning of community participation in the Violence Prevention through Urban Upgrading Project (VPUU) in Cape Town, South Africa</w:t>
      </w:r>
      <w:r w:rsidR="006A36CA">
        <w:rPr>
          <w:lang w:val="en-US"/>
        </w:rPr>
        <w:t>,’</w:t>
      </w:r>
      <w:r w:rsidRPr="00CF0A16">
        <w:rPr>
          <w:lang w:val="en-US"/>
        </w:rPr>
        <w:t xml:space="preserve"> </w:t>
      </w:r>
      <w:r w:rsidR="006A36CA">
        <w:rPr>
          <w:lang w:val="en-US"/>
        </w:rPr>
        <w:t>u</w:t>
      </w:r>
      <w:r w:rsidRPr="00CF0A16">
        <w:rPr>
          <w:lang w:val="en-US"/>
        </w:rPr>
        <w:t>npublished paper.</w:t>
      </w:r>
      <w:r>
        <w:rPr>
          <w:lang w:val="en-US"/>
        </w:rPr>
        <w:t xml:space="preserve">  </w:t>
      </w:r>
    </w:p>
    <w:p w14:paraId="5699AA69" w14:textId="421B33E0" w:rsidR="00B14852" w:rsidRDefault="00B14852" w:rsidP="0004442B">
      <w:pPr>
        <w:spacing w:afterLines="80" w:after="192"/>
        <w:rPr>
          <w:lang w:val="en-US"/>
        </w:rPr>
      </w:pPr>
      <w:r>
        <w:rPr>
          <w:lang w:val="en-US"/>
        </w:rPr>
        <w:t xml:space="preserve">Republic of South Africa (1976) </w:t>
      </w:r>
      <w:r w:rsidRPr="006B3915">
        <w:rPr>
          <w:i/>
          <w:lang w:val="en-US"/>
        </w:rPr>
        <w:t xml:space="preserve">Report of the Commission of Inquiry into Matters Relating to the </w:t>
      </w:r>
      <w:proofErr w:type="spellStart"/>
      <w:r w:rsidRPr="006B3915">
        <w:rPr>
          <w:i/>
          <w:lang w:val="en-US"/>
        </w:rPr>
        <w:t>Coloured</w:t>
      </w:r>
      <w:proofErr w:type="spellEnd"/>
      <w:r w:rsidRPr="006B3915">
        <w:rPr>
          <w:i/>
          <w:lang w:val="en-US"/>
        </w:rPr>
        <w:t xml:space="preserve"> Population Group</w:t>
      </w:r>
      <w:r>
        <w:rPr>
          <w:lang w:val="en-US"/>
        </w:rPr>
        <w:t>. Pretoria: Gover</w:t>
      </w:r>
      <w:r w:rsidR="006A36CA">
        <w:rPr>
          <w:lang w:val="en-US"/>
        </w:rPr>
        <w:t xml:space="preserve">nment </w:t>
      </w:r>
      <w:r>
        <w:rPr>
          <w:lang w:val="en-US"/>
        </w:rPr>
        <w:t>Printer, RP 38/1976.</w:t>
      </w:r>
    </w:p>
    <w:p w14:paraId="3AB27D82" w14:textId="0C6A6CE3" w:rsidR="00B0712C" w:rsidRDefault="00B0712C" w:rsidP="0004442B">
      <w:pPr>
        <w:spacing w:afterLines="80" w:after="192"/>
        <w:rPr>
          <w:lang w:val="en-US"/>
        </w:rPr>
      </w:pPr>
      <w:r w:rsidRPr="00B0712C">
        <w:rPr>
          <w:lang w:val="en-US"/>
        </w:rPr>
        <w:t>Shearing, C</w:t>
      </w:r>
      <w:r>
        <w:rPr>
          <w:lang w:val="en-US"/>
        </w:rPr>
        <w:t>.</w:t>
      </w:r>
      <w:r w:rsidRPr="00B0712C">
        <w:rPr>
          <w:lang w:val="en-US"/>
        </w:rPr>
        <w:t>, and Wood</w:t>
      </w:r>
      <w:r>
        <w:rPr>
          <w:lang w:val="en-US"/>
        </w:rPr>
        <w:t>, J.</w:t>
      </w:r>
      <w:r w:rsidRPr="00B0712C">
        <w:rPr>
          <w:lang w:val="en-US"/>
        </w:rPr>
        <w:t xml:space="preserve"> (2003) </w:t>
      </w:r>
      <w:r>
        <w:rPr>
          <w:lang w:val="en-US"/>
        </w:rPr>
        <w:t>‘</w:t>
      </w:r>
      <w:r w:rsidRPr="00B0712C">
        <w:rPr>
          <w:lang w:val="en-US"/>
        </w:rPr>
        <w:t xml:space="preserve">Nodal </w:t>
      </w:r>
      <w:r w:rsidR="006A36CA">
        <w:rPr>
          <w:lang w:val="en-US"/>
        </w:rPr>
        <w:t>G</w:t>
      </w:r>
      <w:r w:rsidRPr="00B0712C">
        <w:rPr>
          <w:lang w:val="en-US"/>
        </w:rPr>
        <w:t xml:space="preserve">overnance, </w:t>
      </w:r>
      <w:r w:rsidR="006A36CA">
        <w:rPr>
          <w:lang w:val="en-US"/>
        </w:rPr>
        <w:t>D</w:t>
      </w:r>
      <w:r w:rsidRPr="00B0712C">
        <w:rPr>
          <w:lang w:val="en-US"/>
        </w:rPr>
        <w:t xml:space="preserve">emocracy, and the </w:t>
      </w:r>
      <w:r w:rsidR="006A36CA">
        <w:rPr>
          <w:lang w:val="en-US"/>
        </w:rPr>
        <w:t>N</w:t>
      </w:r>
      <w:r w:rsidRPr="00B0712C">
        <w:rPr>
          <w:lang w:val="en-US"/>
        </w:rPr>
        <w:t xml:space="preserve">ew </w:t>
      </w:r>
      <w:r>
        <w:rPr>
          <w:lang w:val="en-US"/>
        </w:rPr>
        <w:t>“</w:t>
      </w:r>
      <w:r w:rsidR="006A36CA">
        <w:rPr>
          <w:lang w:val="en-US"/>
        </w:rPr>
        <w:t>D</w:t>
      </w:r>
      <w:r w:rsidRPr="00B0712C">
        <w:rPr>
          <w:lang w:val="en-US"/>
        </w:rPr>
        <w:t>enizens</w:t>
      </w:r>
      <w:r>
        <w:rPr>
          <w:lang w:val="en-US"/>
        </w:rPr>
        <w:t>”,’</w:t>
      </w:r>
      <w:r w:rsidRPr="00B0712C">
        <w:rPr>
          <w:lang w:val="en-US"/>
        </w:rPr>
        <w:t xml:space="preserve"> </w:t>
      </w:r>
      <w:r w:rsidRPr="00B0712C">
        <w:rPr>
          <w:i/>
          <w:lang w:val="en-US"/>
        </w:rPr>
        <w:t>Journal of Law and Society</w:t>
      </w:r>
      <w:r w:rsidRPr="00B0712C">
        <w:rPr>
          <w:lang w:val="en-US"/>
        </w:rPr>
        <w:t xml:space="preserve"> 30</w:t>
      </w:r>
      <w:r>
        <w:rPr>
          <w:lang w:val="en-US"/>
        </w:rPr>
        <w:t xml:space="preserve"> </w:t>
      </w:r>
      <w:r w:rsidRPr="00B0712C">
        <w:rPr>
          <w:lang w:val="en-US"/>
        </w:rPr>
        <w:t>(3): 400</w:t>
      </w:r>
      <w:r>
        <w:rPr>
          <w:lang w:val="en-US"/>
        </w:rPr>
        <w:t>-</w:t>
      </w:r>
      <w:r w:rsidRPr="00B0712C">
        <w:rPr>
          <w:lang w:val="en-US"/>
        </w:rPr>
        <w:t>419.</w:t>
      </w:r>
    </w:p>
    <w:p w14:paraId="1FBC9D22" w14:textId="64E04462" w:rsidR="0004442B" w:rsidRDefault="0004442B" w:rsidP="0004442B">
      <w:pPr>
        <w:spacing w:afterLines="80" w:after="192"/>
        <w:rPr>
          <w:lang w:val="en-US"/>
        </w:rPr>
      </w:pPr>
      <w:r>
        <w:rPr>
          <w:lang w:val="en-US"/>
        </w:rPr>
        <w:t xml:space="preserve">Schreiber, L. and Barry, M. (2017) </w:t>
      </w:r>
      <w:r w:rsidR="006A36CA">
        <w:rPr>
          <w:lang w:val="en-US"/>
        </w:rPr>
        <w:t>‘</w:t>
      </w:r>
      <w:r>
        <w:rPr>
          <w:lang w:val="en-US"/>
        </w:rPr>
        <w:t>Land Rights in the Township: Building incremental tenure in Cape Town, South Africa, 2009-2016,</w:t>
      </w:r>
      <w:r w:rsidR="006A36CA">
        <w:rPr>
          <w:lang w:val="en-US"/>
        </w:rPr>
        <w:t>’</w:t>
      </w:r>
      <w:r>
        <w:rPr>
          <w:lang w:val="en-US"/>
        </w:rPr>
        <w:t xml:space="preserve"> Innovations for Successful Societies, Princeton University, available at </w:t>
      </w:r>
      <w:r w:rsidRPr="004873B3">
        <w:rPr>
          <w:lang w:val="en-US"/>
        </w:rPr>
        <w:t>http://successfulsocieties.princeton.edu/</w:t>
      </w:r>
      <w:r>
        <w:rPr>
          <w:lang w:val="en-US"/>
        </w:rPr>
        <w:t>.</w:t>
      </w:r>
    </w:p>
    <w:p w14:paraId="21E4F2E0" w14:textId="65311D69" w:rsidR="0004442B" w:rsidRDefault="0004442B" w:rsidP="0004442B">
      <w:pPr>
        <w:spacing w:afterLines="80" w:after="192"/>
        <w:rPr>
          <w:lang w:val="en-US"/>
        </w:rPr>
      </w:pPr>
      <w:proofErr w:type="spellStart"/>
      <w:r w:rsidRPr="009B2D96">
        <w:rPr>
          <w:lang w:val="en-US"/>
        </w:rPr>
        <w:t>Sloterdijk</w:t>
      </w:r>
      <w:proofErr w:type="spellEnd"/>
      <w:r w:rsidRPr="009B2D96">
        <w:rPr>
          <w:lang w:val="en-US"/>
        </w:rPr>
        <w:t xml:space="preserve">, P. (2005) </w:t>
      </w:r>
      <w:r w:rsidR="00751330">
        <w:rPr>
          <w:lang w:val="en-US"/>
        </w:rPr>
        <w:t>‘</w:t>
      </w:r>
      <w:r w:rsidRPr="009B2D96">
        <w:rPr>
          <w:lang w:val="en-US"/>
        </w:rPr>
        <w:t>Atmospheric Politics</w:t>
      </w:r>
      <w:r w:rsidR="00751330">
        <w:rPr>
          <w:lang w:val="en-US"/>
        </w:rPr>
        <w:t>,’</w:t>
      </w:r>
      <w:r w:rsidRPr="009B2D96">
        <w:rPr>
          <w:lang w:val="en-US"/>
        </w:rPr>
        <w:t xml:space="preserve"> </w:t>
      </w:r>
      <w:r w:rsidRPr="00113A2A">
        <w:rPr>
          <w:i/>
          <w:lang w:val="en-US"/>
        </w:rPr>
        <w:t>Making Things Public: Atmospheres of democracy</w:t>
      </w:r>
      <w:r>
        <w:rPr>
          <w:lang w:val="en-US"/>
        </w:rPr>
        <w:t xml:space="preserve">, edited by B. </w:t>
      </w:r>
      <w:r w:rsidRPr="004873B3">
        <w:rPr>
          <w:lang w:val="en-US"/>
        </w:rPr>
        <w:t>Latour</w:t>
      </w:r>
      <w:r>
        <w:rPr>
          <w:lang w:val="en-US"/>
        </w:rPr>
        <w:t xml:space="preserve"> and P. Weibel,</w:t>
      </w:r>
      <w:r w:rsidRPr="009B2D96">
        <w:rPr>
          <w:lang w:val="en-US"/>
        </w:rPr>
        <w:t xml:space="preserve"> 994-1003</w:t>
      </w:r>
      <w:r>
        <w:rPr>
          <w:lang w:val="en-US"/>
        </w:rPr>
        <w:t>. Cambridge, US: MIT Press</w:t>
      </w:r>
      <w:r w:rsidRPr="009B2D96">
        <w:rPr>
          <w:lang w:val="en-US"/>
        </w:rPr>
        <w:t>.</w:t>
      </w:r>
    </w:p>
    <w:p w14:paraId="674646D3" w14:textId="77777777" w:rsidR="0004442B" w:rsidRDefault="0004442B" w:rsidP="0004442B">
      <w:pPr>
        <w:spacing w:afterLines="80" w:after="192"/>
        <w:rPr>
          <w:lang w:val="en-US"/>
        </w:rPr>
      </w:pPr>
      <w:r w:rsidRPr="00F37CA6">
        <w:rPr>
          <w:lang w:val="en-US"/>
        </w:rPr>
        <w:t>Tunstall, E.</w:t>
      </w:r>
      <w:r>
        <w:rPr>
          <w:lang w:val="en-US"/>
        </w:rPr>
        <w:t xml:space="preserve"> (2007) ‘</w:t>
      </w:r>
      <w:r w:rsidRPr="00F37CA6">
        <w:rPr>
          <w:lang w:val="en-US"/>
        </w:rPr>
        <w:t>In Design We Trust: Design, governmentality, an</w:t>
      </w:r>
      <w:r>
        <w:rPr>
          <w:lang w:val="en-US"/>
        </w:rPr>
        <w:t xml:space="preserve">d the tangibility of governance,’ in </w:t>
      </w:r>
      <w:r w:rsidRPr="00F37CA6">
        <w:rPr>
          <w:i/>
          <w:lang w:val="en-US"/>
        </w:rPr>
        <w:t>Proceedings of International Association of Societies of Design Research IASDR</w:t>
      </w:r>
      <w:r w:rsidRPr="00F37CA6">
        <w:rPr>
          <w:lang w:val="en-US"/>
        </w:rPr>
        <w:t xml:space="preserve"> </w:t>
      </w:r>
      <w:r>
        <w:rPr>
          <w:lang w:val="en-US"/>
        </w:rPr>
        <w:t>conference, Hong Kong, CH.</w:t>
      </w:r>
    </w:p>
    <w:p w14:paraId="0E18097C" w14:textId="26E2C529" w:rsidR="0004442B" w:rsidRDefault="0004442B" w:rsidP="0004442B">
      <w:pPr>
        <w:spacing w:afterLines="80" w:after="192"/>
        <w:rPr>
          <w:lang w:val="en-US"/>
        </w:rPr>
      </w:pPr>
      <w:proofErr w:type="spellStart"/>
      <w:r w:rsidRPr="001117D9">
        <w:rPr>
          <w:lang w:val="en-US"/>
        </w:rPr>
        <w:t>Uğur</w:t>
      </w:r>
      <w:proofErr w:type="spellEnd"/>
      <w:r>
        <w:rPr>
          <w:lang w:val="en-US"/>
        </w:rPr>
        <w:t xml:space="preserve">, L.K. (2014) </w:t>
      </w:r>
      <w:r w:rsidR="00751330">
        <w:rPr>
          <w:lang w:val="en-US"/>
        </w:rPr>
        <w:t>‘</w:t>
      </w:r>
      <w:r>
        <w:rPr>
          <w:lang w:val="en-US"/>
        </w:rPr>
        <w:t xml:space="preserve">Beyond the Pilot: </w:t>
      </w:r>
      <w:r w:rsidRPr="001117D9">
        <w:rPr>
          <w:lang w:val="en-US"/>
        </w:rPr>
        <w:t>Towards broad-based integrated violence prevention in South Africa</w:t>
      </w:r>
      <w:r>
        <w:rPr>
          <w:lang w:val="en-US"/>
        </w:rPr>
        <w:t>,</w:t>
      </w:r>
      <w:r w:rsidR="00751330">
        <w:rPr>
          <w:lang w:val="en-US"/>
        </w:rPr>
        <w:t>’</w:t>
      </w:r>
      <w:r>
        <w:rPr>
          <w:lang w:val="en-US"/>
        </w:rPr>
        <w:t xml:space="preserve"> MSc thesis, </w:t>
      </w:r>
      <w:proofErr w:type="spellStart"/>
      <w:r w:rsidRPr="001117D9">
        <w:rPr>
          <w:lang w:val="en-US"/>
        </w:rPr>
        <w:t>Technische</w:t>
      </w:r>
      <w:proofErr w:type="spellEnd"/>
      <w:r w:rsidRPr="001117D9">
        <w:rPr>
          <w:lang w:val="en-US"/>
        </w:rPr>
        <w:t xml:space="preserve"> </w:t>
      </w:r>
      <w:proofErr w:type="spellStart"/>
      <w:r w:rsidRPr="001117D9">
        <w:rPr>
          <w:lang w:val="en-US"/>
        </w:rPr>
        <w:t>Universität</w:t>
      </w:r>
      <w:proofErr w:type="spellEnd"/>
      <w:r w:rsidRPr="001117D9">
        <w:rPr>
          <w:lang w:val="en-US"/>
        </w:rPr>
        <w:t xml:space="preserve"> Darmstadt</w:t>
      </w:r>
      <w:r>
        <w:rPr>
          <w:lang w:val="en-US"/>
        </w:rPr>
        <w:t xml:space="preserve">, DE. </w:t>
      </w:r>
    </w:p>
    <w:p w14:paraId="4B30A50D" w14:textId="77777777" w:rsidR="0004442B" w:rsidRDefault="0004442B" w:rsidP="0004442B">
      <w:pPr>
        <w:spacing w:afterLines="80" w:after="192"/>
        <w:rPr>
          <w:lang w:val="en-US"/>
        </w:rPr>
      </w:pPr>
      <w:r>
        <w:rPr>
          <w:lang w:val="en-US"/>
        </w:rPr>
        <w:t xml:space="preserve">UN-Habitat (2001) </w:t>
      </w:r>
      <w:r w:rsidRPr="002B5FF9">
        <w:rPr>
          <w:i/>
          <w:lang w:val="en-US"/>
        </w:rPr>
        <w:t>Cities in a Globalizing World</w:t>
      </w:r>
      <w:r>
        <w:rPr>
          <w:lang w:val="en-US"/>
        </w:rPr>
        <w:t>. London: Earthscan.</w:t>
      </w:r>
    </w:p>
    <w:p w14:paraId="2438B6BF" w14:textId="77777777" w:rsidR="0004442B" w:rsidRDefault="0004442B" w:rsidP="0004442B">
      <w:pPr>
        <w:spacing w:afterLines="80" w:after="192"/>
        <w:rPr>
          <w:lang w:val="en-US"/>
        </w:rPr>
      </w:pPr>
      <w:r>
        <w:rPr>
          <w:lang w:val="en-US"/>
        </w:rPr>
        <w:t>van der Post, L. (2014) ‘</w:t>
      </w:r>
      <w:r w:rsidRPr="00C71474">
        <w:rPr>
          <w:lang w:val="en-US"/>
        </w:rPr>
        <w:t>Cape Town: World Design Capital 2014</w:t>
      </w:r>
      <w:r>
        <w:rPr>
          <w:lang w:val="en-US"/>
        </w:rPr>
        <w:t xml:space="preserve">,’ </w:t>
      </w:r>
      <w:r w:rsidRPr="003F25F1">
        <w:rPr>
          <w:i/>
          <w:lang w:val="en-US"/>
        </w:rPr>
        <w:t>Financial Times</w:t>
      </w:r>
      <w:r>
        <w:rPr>
          <w:lang w:val="en-US"/>
        </w:rPr>
        <w:t xml:space="preserve">, available at </w:t>
      </w:r>
      <w:r w:rsidRPr="00C71474">
        <w:rPr>
          <w:lang w:val="en-US"/>
        </w:rPr>
        <w:t>https://www.ft.com/content/e8abc21c-b371-11e3-bc21-00144feabdc0</w:t>
      </w:r>
    </w:p>
    <w:p w14:paraId="2EC77AC1" w14:textId="77777777" w:rsidR="0004442B" w:rsidRDefault="0004442B" w:rsidP="0004442B">
      <w:pPr>
        <w:spacing w:afterLines="80" w:after="192"/>
        <w:rPr>
          <w:lang w:val="en-US"/>
        </w:rPr>
      </w:pPr>
      <w:r>
        <w:rPr>
          <w:lang w:val="en-US"/>
        </w:rPr>
        <w:t xml:space="preserve">WDO, ‘Design Policy Conference,’ available at </w:t>
      </w:r>
      <w:r w:rsidRPr="00A23E8B">
        <w:rPr>
          <w:lang w:val="en-US"/>
        </w:rPr>
        <w:t>http://wdo.org/programmes/wdc/past-cities/wdctorino2008/</w:t>
      </w:r>
    </w:p>
    <w:p w14:paraId="35BD0EE3" w14:textId="77777777" w:rsidR="0004442B" w:rsidRDefault="0004442B" w:rsidP="0004442B">
      <w:pPr>
        <w:spacing w:afterLines="80" w:after="192"/>
        <w:rPr>
          <w:lang w:val="en-US"/>
        </w:rPr>
      </w:pPr>
      <w:r>
        <w:rPr>
          <w:lang w:val="en-US"/>
        </w:rPr>
        <w:lastRenderedPageBreak/>
        <w:t xml:space="preserve">WDO, ‘Open Design Cape Town’ video, available at </w:t>
      </w:r>
      <w:r w:rsidRPr="00C71474">
        <w:rPr>
          <w:lang w:val="en-US"/>
        </w:rPr>
        <w:t>http://wdo.org/programmes/wdc/past-cities/wdccapetown2014/</w:t>
      </w:r>
      <w:r>
        <w:rPr>
          <w:lang w:val="en-US"/>
        </w:rPr>
        <w:t>.</w:t>
      </w:r>
    </w:p>
    <w:p w14:paraId="30F0ECF6" w14:textId="77777777" w:rsidR="0004442B" w:rsidRDefault="0004442B" w:rsidP="0004442B">
      <w:pPr>
        <w:spacing w:afterLines="80" w:after="192"/>
        <w:rPr>
          <w:lang w:val="en-US"/>
        </w:rPr>
      </w:pPr>
      <w:r>
        <w:rPr>
          <w:lang w:val="en-US"/>
        </w:rPr>
        <w:t xml:space="preserve">Winner, L. (1980) ‘Do Artifacts Have </w:t>
      </w:r>
      <w:proofErr w:type="gramStart"/>
      <w:r>
        <w:rPr>
          <w:lang w:val="en-US"/>
        </w:rPr>
        <w:t>Politics?,</w:t>
      </w:r>
      <w:proofErr w:type="gramEnd"/>
      <w:r>
        <w:rPr>
          <w:lang w:val="en-US"/>
        </w:rPr>
        <w:t xml:space="preserve">’ </w:t>
      </w:r>
      <w:r w:rsidRPr="00D905CB">
        <w:rPr>
          <w:i/>
          <w:lang w:val="en-US"/>
        </w:rPr>
        <w:t>Daedalus</w:t>
      </w:r>
      <w:r>
        <w:rPr>
          <w:lang w:val="en-US"/>
        </w:rPr>
        <w:t xml:space="preserve"> 109 (1): 121-136. </w:t>
      </w:r>
    </w:p>
    <w:p w14:paraId="06AAB66B" w14:textId="6EAB992A" w:rsidR="0004442B" w:rsidRDefault="0004442B" w:rsidP="0004442B">
      <w:pPr>
        <w:spacing w:afterLines="80" w:after="192"/>
        <w:rPr>
          <w:lang w:val="en-US"/>
        </w:rPr>
      </w:pPr>
      <w:r>
        <w:rPr>
          <w:lang w:val="en-US"/>
        </w:rPr>
        <w:t>Winner, L</w:t>
      </w:r>
      <w:r w:rsidRPr="00D905CB">
        <w:rPr>
          <w:lang w:val="en-US"/>
        </w:rPr>
        <w:t>.</w:t>
      </w:r>
      <w:r>
        <w:rPr>
          <w:lang w:val="en-US"/>
        </w:rPr>
        <w:t xml:space="preserve"> (1995) ‘Political Ergonomics,’ i</w:t>
      </w:r>
      <w:r w:rsidRPr="00D905CB">
        <w:rPr>
          <w:lang w:val="en-US"/>
        </w:rPr>
        <w:t xml:space="preserve">n </w:t>
      </w:r>
      <w:r w:rsidRPr="00D905CB">
        <w:rPr>
          <w:i/>
          <w:lang w:val="en-US"/>
        </w:rPr>
        <w:t>Discovering Design: Explorations in Design Studies</w:t>
      </w:r>
      <w:r w:rsidRPr="00D905CB">
        <w:rPr>
          <w:lang w:val="en-US"/>
        </w:rPr>
        <w:t>, edited by R</w:t>
      </w:r>
      <w:r w:rsidR="00751330">
        <w:rPr>
          <w:lang w:val="en-US"/>
        </w:rPr>
        <w:t>.</w:t>
      </w:r>
      <w:r w:rsidRPr="00D905CB">
        <w:rPr>
          <w:lang w:val="en-US"/>
        </w:rPr>
        <w:t xml:space="preserve"> Buchanan and V</w:t>
      </w:r>
      <w:r w:rsidR="00751330">
        <w:rPr>
          <w:lang w:val="en-US"/>
        </w:rPr>
        <w:t>.</w:t>
      </w:r>
      <w:r w:rsidRPr="00D905CB">
        <w:rPr>
          <w:lang w:val="en-US"/>
        </w:rPr>
        <w:t xml:space="preserve"> Margolin, 146-170. Chicago, IL: U</w:t>
      </w:r>
      <w:r>
        <w:rPr>
          <w:lang w:val="en-US"/>
        </w:rPr>
        <w:t>niversity of Chicago Press</w:t>
      </w:r>
      <w:r w:rsidRPr="00D905CB">
        <w:rPr>
          <w:lang w:val="en-US"/>
        </w:rPr>
        <w:t>.</w:t>
      </w:r>
    </w:p>
    <w:sectPr w:rsidR="0004442B" w:rsidSect="00926E1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983C4" w14:textId="77777777" w:rsidR="000524A8" w:rsidRDefault="000524A8" w:rsidP="00926E14">
      <w:r>
        <w:separator/>
      </w:r>
    </w:p>
  </w:endnote>
  <w:endnote w:type="continuationSeparator" w:id="0">
    <w:p w14:paraId="70834F2B" w14:textId="77777777" w:rsidR="000524A8" w:rsidRDefault="000524A8" w:rsidP="009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EEBF" w14:textId="77777777" w:rsidR="00AA2F90" w:rsidRDefault="00AA2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CB643" w14:textId="7CE90AF1" w:rsidR="00926E14" w:rsidRDefault="00926E14">
    <w:pPr>
      <w:pStyle w:val="Footer"/>
      <w:pBdr>
        <w:bottom w:val="single" w:sz="6" w:space="1" w:color="auto"/>
      </w:pBdr>
      <w:rPr>
        <w:b/>
        <w:sz w:val="28"/>
        <w:szCs w:val="28"/>
        <w:lang w:val="en-US"/>
      </w:rPr>
    </w:pPr>
  </w:p>
  <w:p w14:paraId="5BB91B68" w14:textId="4DE837BB" w:rsidR="00926E14" w:rsidRPr="00926E14" w:rsidRDefault="00926E14">
    <w:pPr>
      <w:pStyle w:val="Footer"/>
      <w:rPr>
        <w:b/>
        <w:sz w:val="28"/>
        <w:szCs w:val="28"/>
        <w:lang w:val="en-US"/>
      </w:rPr>
    </w:pPr>
    <w:r w:rsidRPr="00926E14">
      <w:rPr>
        <w:b/>
        <w:sz w:val="28"/>
        <w:szCs w:val="28"/>
        <w:lang w:val="en-US"/>
      </w:rPr>
      <w:t xml:space="preserve">Pre-Print </w:t>
    </w:r>
    <w:r w:rsidR="00AA2F90" w:rsidRPr="00AA2F90">
      <w:rPr>
        <w:b/>
        <w:sz w:val="28"/>
        <w:szCs w:val="28"/>
        <w:lang w:val="en-US"/>
      </w:rPr>
      <w:t>Author’s Accepted Manuscript (AAM)</w:t>
    </w:r>
    <w:r w:rsidR="00AA2F90">
      <w:rPr>
        <w:b/>
        <w:sz w:val="28"/>
        <w:szCs w:val="28"/>
        <w:lang w:val="en-US"/>
      </w:rPr>
      <w:t xml:space="preserve"> </w:t>
    </w:r>
    <w:r w:rsidRPr="00926E14">
      <w:rPr>
        <w:b/>
        <w:sz w:val="28"/>
        <w:szCs w:val="28"/>
        <w:lang w:val="en-US"/>
      </w:rPr>
      <w:t>–</w:t>
    </w:r>
    <w:r w:rsidR="00B15250">
      <w:rPr>
        <w:b/>
        <w:sz w:val="28"/>
        <w:szCs w:val="28"/>
        <w:lang w:val="en-US"/>
      </w:rPr>
      <w:t xml:space="preserve"> </w:t>
    </w:r>
    <w:r w:rsidRPr="00926E14">
      <w:rPr>
        <w:b/>
        <w:sz w:val="28"/>
        <w:szCs w:val="28"/>
        <w:lang w:val="en-US"/>
      </w:rPr>
      <w:t>published as:</w:t>
    </w:r>
  </w:p>
  <w:p w14:paraId="47C59009" w14:textId="16667B5E" w:rsidR="00926E14" w:rsidRPr="00926E14" w:rsidRDefault="00B15250" w:rsidP="00B15250">
    <w:pPr>
      <w:pStyle w:val="Footer"/>
      <w:rPr>
        <w:sz w:val="20"/>
        <w:szCs w:val="20"/>
        <w:lang w:val="en-US"/>
      </w:rPr>
    </w:pPr>
    <w:r w:rsidRPr="00B15250">
      <w:rPr>
        <w:sz w:val="20"/>
        <w:szCs w:val="20"/>
        <w:lang w:val="en-US"/>
      </w:rPr>
      <w:t xml:space="preserve">Mazé, R. (2021) ‘Design (Govern)mentalities: Implications of design and/as governance in Cape Town,’ in M. </w:t>
    </w:r>
    <w:proofErr w:type="spellStart"/>
    <w:r w:rsidRPr="00B15250">
      <w:rPr>
        <w:sz w:val="20"/>
        <w:szCs w:val="20"/>
        <w:lang w:val="en-US"/>
      </w:rPr>
      <w:t>Erlhoff</w:t>
    </w:r>
    <w:proofErr w:type="spellEnd"/>
    <w:r w:rsidRPr="00B15250">
      <w:rPr>
        <w:sz w:val="20"/>
        <w:szCs w:val="20"/>
        <w:lang w:val="en-US"/>
      </w:rPr>
      <w:t xml:space="preserve"> and M. Rezai (eds) Design and Democracy: Activist thoughts and examples for political empowerment, 13-27. Basel, CH: </w:t>
    </w:r>
    <w:proofErr w:type="spellStart"/>
    <w:r w:rsidRPr="00B15250">
      <w:rPr>
        <w:sz w:val="20"/>
        <w:szCs w:val="20"/>
        <w:lang w:val="en-US"/>
      </w:rPr>
      <w:t>Birkhäuser</w:t>
    </w:r>
    <w:proofErr w:type="spellEnd"/>
    <w:r w:rsidRPr="00B15250">
      <w:rPr>
        <w:sz w:val="20"/>
        <w:szCs w:val="20"/>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A82F" w14:textId="77777777" w:rsidR="00AA2F90" w:rsidRDefault="00AA2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94E6E" w14:textId="77777777" w:rsidR="000524A8" w:rsidRDefault="000524A8" w:rsidP="00926E14">
      <w:r>
        <w:separator/>
      </w:r>
    </w:p>
  </w:footnote>
  <w:footnote w:type="continuationSeparator" w:id="0">
    <w:p w14:paraId="12A37B92" w14:textId="77777777" w:rsidR="000524A8" w:rsidRDefault="000524A8" w:rsidP="0092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6251" w14:textId="77777777" w:rsidR="00AA2F90" w:rsidRDefault="00AA2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C9B9" w14:textId="77777777" w:rsidR="00AA2F90" w:rsidRDefault="00AA2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A8D0" w14:textId="77777777" w:rsidR="00AA2F90" w:rsidRDefault="00AA2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13BE"/>
    <w:multiLevelType w:val="hybridMultilevel"/>
    <w:tmpl w:val="B338159C"/>
    <w:lvl w:ilvl="0" w:tplc="714CF72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E136A9"/>
    <w:multiLevelType w:val="hybridMultilevel"/>
    <w:tmpl w:val="CEE4AEC6"/>
    <w:lvl w:ilvl="0" w:tplc="0832A5B6">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F10B29"/>
    <w:multiLevelType w:val="hybridMultilevel"/>
    <w:tmpl w:val="DC52E6D2"/>
    <w:lvl w:ilvl="0" w:tplc="D54E89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208EB"/>
    <w:multiLevelType w:val="hybridMultilevel"/>
    <w:tmpl w:val="4ACCE9EC"/>
    <w:lvl w:ilvl="0" w:tplc="1084E1D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65707">
    <w:abstractNumId w:val="3"/>
  </w:num>
  <w:num w:numId="2" w16cid:durableId="1903175271">
    <w:abstractNumId w:val="1"/>
  </w:num>
  <w:num w:numId="3" w16cid:durableId="941690775">
    <w:abstractNumId w:val="0"/>
  </w:num>
  <w:num w:numId="4" w16cid:durableId="830877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D9"/>
    <w:rsid w:val="00001E85"/>
    <w:rsid w:val="00003532"/>
    <w:rsid w:val="00004DD4"/>
    <w:rsid w:val="00017779"/>
    <w:rsid w:val="00023567"/>
    <w:rsid w:val="00023971"/>
    <w:rsid w:val="0002576D"/>
    <w:rsid w:val="0003543A"/>
    <w:rsid w:val="00036B2B"/>
    <w:rsid w:val="00037076"/>
    <w:rsid w:val="0004112F"/>
    <w:rsid w:val="0004442B"/>
    <w:rsid w:val="00044CA2"/>
    <w:rsid w:val="000524A8"/>
    <w:rsid w:val="00061B85"/>
    <w:rsid w:val="00061D72"/>
    <w:rsid w:val="000639AC"/>
    <w:rsid w:val="00064DCA"/>
    <w:rsid w:val="000661C2"/>
    <w:rsid w:val="00076D84"/>
    <w:rsid w:val="00077135"/>
    <w:rsid w:val="000928FC"/>
    <w:rsid w:val="000A5D50"/>
    <w:rsid w:val="000A6F62"/>
    <w:rsid w:val="000A7584"/>
    <w:rsid w:val="000B1DB4"/>
    <w:rsid w:val="000C084B"/>
    <w:rsid w:val="000D02B3"/>
    <w:rsid w:val="000D0434"/>
    <w:rsid w:val="000E1621"/>
    <w:rsid w:val="000F362D"/>
    <w:rsid w:val="000F414D"/>
    <w:rsid w:val="000F7DC4"/>
    <w:rsid w:val="001028AA"/>
    <w:rsid w:val="0011157C"/>
    <w:rsid w:val="00112358"/>
    <w:rsid w:val="00113A2A"/>
    <w:rsid w:val="0012167D"/>
    <w:rsid w:val="0012339F"/>
    <w:rsid w:val="001244E3"/>
    <w:rsid w:val="00141255"/>
    <w:rsid w:val="00143523"/>
    <w:rsid w:val="001504F1"/>
    <w:rsid w:val="00152563"/>
    <w:rsid w:val="001569ED"/>
    <w:rsid w:val="00156AEB"/>
    <w:rsid w:val="00157773"/>
    <w:rsid w:val="00167921"/>
    <w:rsid w:val="001715F7"/>
    <w:rsid w:val="00175C62"/>
    <w:rsid w:val="0017617A"/>
    <w:rsid w:val="00177775"/>
    <w:rsid w:val="00183AFA"/>
    <w:rsid w:val="00187DD6"/>
    <w:rsid w:val="001A1E26"/>
    <w:rsid w:val="001A2D6B"/>
    <w:rsid w:val="001A2F15"/>
    <w:rsid w:val="001A582F"/>
    <w:rsid w:val="001B17F3"/>
    <w:rsid w:val="001B5B4A"/>
    <w:rsid w:val="001B6EEE"/>
    <w:rsid w:val="001B75F0"/>
    <w:rsid w:val="001C1840"/>
    <w:rsid w:val="001C3FC1"/>
    <w:rsid w:val="001D0CCC"/>
    <w:rsid w:val="001D5272"/>
    <w:rsid w:val="001E4DF5"/>
    <w:rsid w:val="001E6278"/>
    <w:rsid w:val="001F00BC"/>
    <w:rsid w:val="001F04FE"/>
    <w:rsid w:val="001F3B25"/>
    <w:rsid w:val="001F50DB"/>
    <w:rsid w:val="001F75CD"/>
    <w:rsid w:val="00200B16"/>
    <w:rsid w:val="0020646D"/>
    <w:rsid w:val="00216550"/>
    <w:rsid w:val="00217D01"/>
    <w:rsid w:val="0023184A"/>
    <w:rsid w:val="0023455A"/>
    <w:rsid w:val="002413C3"/>
    <w:rsid w:val="00245F40"/>
    <w:rsid w:val="0024787C"/>
    <w:rsid w:val="00250A0D"/>
    <w:rsid w:val="00252B38"/>
    <w:rsid w:val="00254671"/>
    <w:rsid w:val="002628E4"/>
    <w:rsid w:val="002775C4"/>
    <w:rsid w:val="00280170"/>
    <w:rsid w:val="0028061C"/>
    <w:rsid w:val="002869E8"/>
    <w:rsid w:val="00290B2A"/>
    <w:rsid w:val="002975BF"/>
    <w:rsid w:val="002A1984"/>
    <w:rsid w:val="002A4E81"/>
    <w:rsid w:val="002A520D"/>
    <w:rsid w:val="002A7790"/>
    <w:rsid w:val="002B0F13"/>
    <w:rsid w:val="002B1C66"/>
    <w:rsid w:val="002C009C"/>
    <w:rsid w:val="002C04A6"/>
    <w:rsid w:val="002C0D0F"/>
    <w:rsid w:val="002C0E9C"/>
    <w:rsid w:val="002C3AAF"/>
    <w:rsid w:val="002C6A1C"/>
    <w:rsid w:val="002D12DB"/>
    <w:rsid w:val="002D6149"/>
    <w:rsid w:val="002E7831"/>
    <w:rsid w:val="002F3685"/>
    <w:rsid w:val="002F3FEF"/>
    <w:rsid w:val="0030123E"/>
    <w:rsid w:val="00304B77"/>
    <w:rsid w:val="00305A63"/>
    <w:rsid w:val="00311B09"/>
    <w:rsid w:val="00314E13"/>
    <w:rsid w:val="003219E2"/>
    <w:rsid w:val="00322C4A"/>
    <w:rsid w:val="00324807"/>
    <w:rsid w:val="00324DD8"/>
    <w:rsid w:val="00326D50"/>
    <w:rsid w:val="00331142"/>
    <w:rsid w:val="00332502"/>
    <w:rsid w:val="00333AC7"/>
    <w:rsid w:val="00333AFE"/>
    <w:rsid w:val="00347584"/>
    <w:rsid w:val="00352522"/>
    <w:rsid w:val="00352FE4"/>
    <w:rsid w:val="00362DE1"/>
    <w:rsid w:val="00363353"/>
    <w:rsid w:val="00372DCB"/>
    <w:rsid w:val="00374B75"/>
    <w:rsid w:val="003750E8"/>
    <w:rsid w:val="003834DE"/>
    <w:rsid w:val="003848E6"/>
    <w:rsid w:val="003939B0"/>
    <w:rsid w:val="003A26A4"/>
    <w:rsid w:val="003A3CB3"/>
    <w:rsid w:val="003B1019"/>
    <w:rsid w:val="003B1F2C"/>
    <w:rsid w:val="003B3E7B"/>
    <w:rsid w:val="003C0F94"/>
    <w:rsid w:val="003C1947"/>
    <w:rsid w:val="003C2324"/>
    <w:rsid w:val="003C3FE4"/>
    <w:rsid w:val="003C516C"/>
    <w:rsid w:val="003D2678"/>
    <w:rsid w:val="003D402E"/>
    <w:rsid w:val="003E57FD"/>
    <w:rsid w:val="003F51D4"/>
    <w:rsid w:val="003F5E0E"/>
    <w:rsid w:val="0040208B"/>
    <w:rsid w:val="004204C1"/>
    <w:rsid w:val="00422393"/>
    <w:rsid w:val="0043655F"/>
    <w:rsid w:val="004447B4"/>
    <w:rsid w:val="00446B67"/>
    <w:rsid w:val="0045026E"/>
    <w:rsid w:val="00453698"/>
    <w:rsid w:val="00456718"/>
    <w:rsid w:val="004569DA"/>
    <w:rsid w:val="00456ED4"/>
    <w:rsid w:val="00460243"/>
    <w:rsid w:val="0046249F"/>
    <w:rsid w:val="00465B71"/>
    <w:rsid w:val="00465F47"/>
    <w:rsid w:val="00466E83"/>
    <w:rsid w:val="00467D4C"/>
    <w:rsid w:val="00470A94"/>
    <w:rsid w:val="00474061"/>
    <w:rsid w:val="00480EFB"/>
    <w:rsid w:val="00481825"/>
    <w:rsid w:val="00490328"/>
    <w:rsid w:val="004910AF"/>
    <w:rsid w:val="00492EC2"/>
    <w:rsid w:val="00495876"/>
    <w:rsid w:val="00495F3F"/>
    <w:rsid w:val="004A2C43"/>
    <w:rsid w:val="004B38D9"/>
    <w:rsid w:val="004C1EFB"/>
    <w:rsid w:val="004C20BD"/>
    <w:rsid w:val="004C4999"/>
    <w:rsid w:val="004D09EA"/>
    <w:rsid w:val="004E28D1"/>
    <w:rsid w:val="004E29E4"/>
    <w:rsid w:val="004E3E8B"/>
    <w:rsid w:val="004E4EDB"/>
    <w:rsid w:val="004E5FA2"/>
    <w:rsid w:val="004F0CED"/>
    <w:rsid w:val="004F1302"/>
    <w:rsid w:val="004F2595"/>
    <w:rsid w:val="00500DB2"/>
    <w:rsid w:val="00513CAB"/>
    <w:rsid w:val="0051568B"/>
    <w:rsid w:val="00521AB6"/>
    <w:rsid w:val="00523A10"/>
    <w:rsid w:val="00525CDF"/>
    <w:rsid w:val="00527838"/>
    <w:rsid w:val="00532A0A"/>
    <w:rsid w:val="00533BEF"/>
    <w:rsid w:val="0053425E"/>
    <w:rsid w:val="00535525"/>
    <w:rsid w:val="00542C98"/>
    <w:rsid w:val="0055377D"/>
    <w:rsid w:val="00565079"/>
    <w:rsid w:val="00572A5F"/>
    <w:rsid w:val="005860CF"/>
    <w:rsid w:val="00596D64"/>
    <w:rsid w:val="005970C3"/>
    <w:rsid w:val="005A37B8"/>
    <w:rsid w:val="005B0C49"/>
    <w:rsid w:val="005B0FD0"/>
    <w:rsid w:val="005C0769"/>
    <w:rsid w:val="005C3A53"/>
    <w:rsid w:val="005D6991"/>
    <w:rsid w:val="005E00F5"/>
    <w:rsid w:val="005F26A1"/>
    <w:rsid w:val="005F67C4"/>
    <w:rsid w:val="006046C4"/>
    <w:rsid w:val="00613A85"/>
    <w:rsid w:val="00614AD2"/>
    <w:rsid w:val="00614E62"/>
    <w:rsid w:val="00624E5D"/>
    <w:rsid w:val="00626E3A"/>
    <w:rsid w:val="00641B93"/>
    <w:rsid w:val="00657A20"/>
    <w:rsid w:val="0066090D"/>
    <w:rsid w:val="00661079"/>
    <w:rsid w:val="006627E5"/>
    <w:rsid w:val="006725D0"/>
    <w:rsid w:val="00674BC2"/>
    <w:rsid w:val="00674F83"/>
    <w:rsid w:val="006761A6"/>
    <w:rsid w:val="00676B7F"/>
    <w:rsid w:val="006951FD"/>
    <w:rsid w:val="00697AD5"/>
    <w:rsid w:val="006A36CA"/>
    <w:rsid w:val="006A7F4C"/>
    <w:rsid w:val="006B17C3"/>
    <w:rsid w:val="006B3915"/>
    <w:rsid w:val="006C3673"/>
    <w:rsid w:val="006C7453"/>
    <w:rsid w:val="006E2822"/>
    <w:rsid w:val="006E58FE"/>
    <w:rsid w:val="00703001"/>
    <w:rsid w:val="00703FAB"/>
    <w:rsid w:val="00711C3E"/>
    <w:rsid w:val="00711DA0"/>
    <w:rsid w:val="00713836"/>
    <w:rsid w:val="00713B7D"/>
    <w:rsid w:val="00715A5E"/>
    <w:rsid w:val="00720B53"/>
    <w:rsid w:val="007254E6"/>
    <w:rsid w:val="00725534"/>
    <w:rsid w:val="007277C2"/>
    <w:rsid w:val="0072782B"/>
    <w:rsid w:val="00746F7A"/>
    <w:rsid w:val="00750E49"/>
    <w:rsid w:val="00751330"/>
    <w:rsid w:val="00762917"/>
    <w:rsid w:val="00764B64"/>
    <w:rsid w:val="00765087"/>
    <w:rsid w:val="00783530"/>
    <w:rsid w:val="007837AA"/>
    <w:rsid w:val="007854AB"/>
    <w:rsid w:val="0079719A"/>
    <w:rsid w:val="0079733C"/>
    <w:rsid w:val="007A25B9"/>
    <w:rsid w:val="007A46DE"/>
    <w:rsid w:val="007A5448"/>
    <w:rsid w:val="007B038A"/>
    <w:rsid w:val="007B0D58"/>
    <w:rsid w:val="007B16B0"/>
    <w:rsid w:val="007B1CD3"/>
    <w:rsid w:val="007B48DA"/>
    <w:rsid w:val="007C734F"/>
    <w:rsid w:val="007D2455"/>
    <w:rsid w:val="007D3107"/>
    <w:rsid w:val="007D4886"/>
    <w:rsid w:val="007D7198"/>
    <w:rsid w:val="007E04D6"/>
    <w:rsid w:val="007E6512"/>
    <w:rsid w:val="007E7C16"/>
    <w:rsid w:val="00813193"/>
    <w:rsid w:val="008133AE"/>
    <w:rsid w:val="0081697E"/>
    <w:rsid w:val="00824F86"/>
    <w:rsid w:val="00827743"/>
    <w:rsid w:val="00836F3C"/>
    <w:rsid w:val="00840352"/>
    <w:rsid w:val="008424CA"/>
    <w:rsid w:val="00842FC2"/>
    <w:rsid w:val="008450FC"/>
    <w:rsid w:val="0084645E"/>
    <w:rsid w:val="008516A5"/>
    <w:rsid w:val="0085489E"/>
    <w:rsid w:val="008607C0"/>
    <w:rsid w:val="00862909"/>
    <w:rsid w:val="00882596"/>
    <w:rsid w:val="00891588"/>
    <w:rsid w:val="008932A5"/>
    <w:rsid w:val="008A4DE0"/>
    <w:rsid w:val="008B2156"/>
    <w:rsid w:val="008B3B93"/>
    <w:rsid w:val="008B6898"/>
    <w:rsid w:val="008B6E08"/>
    <w:rsid w:val="008B7F10"/>
    <w:rsid w:val="008C122F"/>
    <w:rsid w:val="008C6DF3"/>
    <w:rsid w:val="008D0497"/>
    <w:rsid w:val="008D2794"/>
    <w:rsid w:val="008D4F1C"/>
    <w:rsid w:val="008E186B"/>
    <w:rsid w:val="008E20DA"/>
    <w:rsid w:val="008E2F5C"/>
    <w:rsid w:val="008E612E"/>
    <w:rsid w:val="008F0508"/>
    <w:rsid w:val="008F2782"/>
    <w:rsid w:val="008F2855"/>
    <w:rsid w:val="008F6F4F"/>
    <w:rsid w:val="00902205"/>
    <w:rsid w:val="0090485B"/>
    <w:rsid w:val="00926E14"/>
    <w:rsid w:val="00927685"/>
    <w:rsid w:val="009279FA"/>
    <w:rsid w:val="00932E5C"/>
    <w:rsid w:val="00937A94"/>
    <w:rsid w:val="0094199F"/>
    <w:rsid w:val="00941F52"/>
    <w:rsid w:val="009669D1"/>
    <w:rsid w:val="00973B7C"/>
    <w:rsid w:val="0099053D"/>
    <w:rsid w:val="009957FF"/>
    <w:rsid w:val="0099644C"/>
    <w:rsid w:val="00996D75"/>
    <w:rsid w:val="009A0B11"/>
    <w:rsid w:val="009A75F7"/>
    <w:rsid w:val="009A7BAD"/>
    <w:rsid w:val="009B2AEA"/>
    <w:rsid w:val="009B4EB8"/>
    <w:rsid w:val="009C4636"/>
    <w:rsid w:val="009D243E"/>
    <w:rsid w:val="009D416F"/>
    <w:rsid w:val="009D4E10"/>
    <w:rsid w:val="009E62F5"/>
    <w:rsid w:val="009E6C4E"/>
    <w:rsid w:val="009F0A4D"/>
    <w:rsid w:val="009F1340"/>
    <w:rsid w:val="009F616D"/>
    <w:rsid w:val="00A0473F"/>
    <w:rsid w:val="00A06837"/>
    <w:rsid w:val="00A13153"/>
    <w:rsid w:val="00A14B32"/>
    <w:rsid w:val="00A15394"/>
    <w:rsid w:val="00A24063"/>
    <w:rsid w:val="00A2790C"/>
    <w:rsid w:val="00A30175"/>
    <w:rsid w:val="00A30C86"/>
    <w:rsid w:val="00A31529"/>
    <w:rsid w:val="00A323B6"/>
    <w:rsid w:val="00A32EAF"/>
    <w:rsid w:val="00A3484B"/>
    <w:rsid w:val="00A449CF"/>
    <w:rsid w:val="00A460D9"/>
    <w:rsid w:val="00A52480"/>
    <w:rsid w:val="00A534D9"/>
    <w:rsid w:val="00A53590"/>
    <w:rsid w:val="00A62652"/>
    <w:rsid w:val="00A64829"/>
    <w:rsid w:val="00A71887"/>
    <w:rsid w:val="00A734E4"/>
    <w:rsid w:val="00A91672"/>
    <w:rsid w:val="00A91CF4"/>
    <w:rsid w:val="00A94B85"/>
    <w:rsid w:val="00A96DF5"/>
    <w:rsid w:val="00AA0AD1"/>
    <w:rsid w:val="00AA2F90"/>
    <w:rsid w:val="00AB0A00"/>
    <w:rsid w:val="00AB6F32"/>
    <w:rsid w:val="00AD2823"/>
    <w:rsid w:val="00AD5095"/>
    <w:rsid w:val="00AE0D31"/>
    <w:rsid w:val="00AE46A9"/>
    <w:rsid w:val="00AE6B8D"/>
    <w:rsid w:val="00AF2B4A"/>
    <w:rsid w:val="00AF7F14"/>
    <w:rsid w:val="00B00F73"/>
    <w:rsid w:val="00B0712C"/>
    <w:rsid w:val="00B0794E"/>
    <w:rsid w:val="00B14420"/>
    <w:rsid w:val="00B146CA"/>
    <w:rsid w:val="00B14852"/>
    <w:rsid w:val="00B15250"/>
    <w:rsid w:val="00B15281"/>
    <w:rsid w:val="00B20B38"/>
    <w:rsid w:val="00B21ECD"/>
    <w:rsid w:val="00B22ECA"/>
    <w:rsid w:val="00B25737"/>
    <w:rsid w:val="00B301AF"/>
    <w:rsid w:val="00B31172"/>
    <w:rsid w:val="00B348E2"/>
    <w:rsid w:val="00B372C7"/>
    <w:rsid w:val="00B44B91"/>
    <w:rsid w:val="00B45103"/>
    <w:rsid w:val="00B51732"/>
    <w:rsid w:val="00B5306E"/>
    <w:rsid w:val="00B619CA"/>
    <w:rsid w:val="00B67FDC"/>
    <w:rsid w:val="00B71781"/>
    <w:rsid w:val="00B877CF"/>
    <w:rsid w:val="00B92D09"/>
    <w:rsid w:val="00BA080F"/>
    <w:rsid w:val="00BA1F26"/>
    <w:rsid w:val="00BA3885"/>
    <w:rsid w:val="00BA7261"/>
    <w:rsid w:val="00BB25AE"/>
    <w:rsid w:val="00BB4D6E"/>
    <w:rsid w:val="00BB720B"/>
    <w:rsid w:val="00BC0093"/>
    <w:rsid w:val="00BD6950"/>
    <w:rsid w:val="00BE272A"/>
    <w:rsid w:val="00BE6760"/>
    <w:rsid w:val="00BE755E"/>
    <w:rsid w:val="00BE77C8"/>
    <w:rsid w:val="00BF30DC"/>
    <w:rsid w:val="00C04D5F"/>
    <w:rsid w:val="00C12C9C"/>
    <w:rsid w:val="00C23A7C"/>
    <w:rsid w:val="00C300ED"/>
    <w:rsid w:val="00C3261C"/>
    <w:rsid w:val="00C40231"/>
    <w:rsid w:val="00C40A99"/>
    <w:rsid w:val="00C50F69"/>
    <w:rsid w:val="00C5583A"/>
    <w:rsid w:val="00C601E5"/>
    <w:rsid w:val="00C6368B"/>
    <w:rsid w:val="00C65B6D"/>
    <w:rsid w:val="00C67CA1"/>
    <w:rsid w:val="00C7033F"/>
    <w:rsid w:val="00C708A3"/>
    <w:rsid w:val="00C75591"/>
    <w:rsid w:val="00C80A62"/>
    <w:rsid w:val="00C82C84"/>
    <w:rsid w:val="00C85861"/>
    <w:rsid w:val="00C87106"/>
    <w:rsid w:val="00CB533B"/>
    <w:rsid w:val="00CB75D8"/>
    <w:rsid w:val="00CC1469"/>
    <w:rsid w:val="00CC3DAD"/>
    <w:rsid w:val="00CD1215"/>
    <w:rsid w:val="00CD2771"/>
    <w:rsid w:val="00CD7CBB"/>
    <w:rsid w:val="00CE02CD"/>
    <w:rsid w:val="00CE79B5"/>
    <w:rsid w:val="00CF7A72"/>
    <w:rsid w:val="00D01172"/>
    <w:rsid w:val="00D02F4E"/>
    <w:rsid w:val="00D13AB3"/>
    <w:rsid w:val="00D154D7"/>
    <w:rsid w:val="00D17A47"/>
    <w:rsid w:val="00D20589"/>
    <w:rsid w:val="00D229A5"/>
    <w:rsid w:val="00D307C0"/>
    <w:rsid w:val="00D34EA9"/>
    <w:rsid w:val="00D407A9"/>
    <w:rsid w:val="00D4642F"/>
    <w:rsid w:val="00D52C1D"/>
    <w:rsid w:val="00D6244F"/>
    <w:rsid w:val="00D70E77"/>
    <w:rsid w:val="00D71BB9"/>
    <w:rsid w:val="00D74731"/>
    <w:rsid w:val="00D81669"/>
    <w:rsid w:val="00D8642E"/>
    <w:rsid w:val="00D87805"/>
    <w:rsid w:val="00D87A20"/>
    <w:rsid w:val="00D91639"/>
    <w:rsid w:val="00D93EF1"/>
    <w:rsid w:val="00D95E99"/>
    <w:rsid w:val="00DA55B0"/>
    <w:rsid w:val="00DB003F"/>
    <w:rsid w:val="00DB3976"/>
    <w:rsid w:val="00DB3C63"/>
    <w:rsid w:val="00DC1439"/>
    <w:rsid w:val="00DC3A8F"/>
    <w:rsid w:val="00DC477F"/>
    <w:rsid w:val="00DC4C3D"/>
    <w:rsid w:val="00DC528B"/>
    <w:rsid w:val="00DD2A87"/>
    <w:rsid w:val="00DD3B82"/>
    <w:rsid w:val="00DE0B05"/>
    <w:rsid w:val="00DE26F7"/>
    <w:rsid w:val="00DE31DB"/>
    <w:rsid w:val="00DE5752"/>
    <w:rsid w:val="00DF0064"/>
    <w:rsid w:val="00DF074B"/>
    <w:rsid w:val="00DF4576"/>
    <w:rsid w:val="00E00A60"/>
    <w:rsid w:val="00E02068"/>
    <w:rsid w:val="00E044E6"/>
    <w:rsid w:val="00E07952"/>
    <w:rsid w:val="00E13CAD"/>
    <w:rsid w:val="00E14469"/>
    <w:rsid w:val="00E148AC"/>
    <w:rsid w:val="00E22C8E"/>
    <w:rsid w:val="00E260B0"/>
    <w:rsid w:val="00E30DAA"/>
    <w:rsid w:val="00E3331A"/>
    <w:rsid w:val="00E362C8"/>
    <w:rsid w:val="00E37C17"/>
    <w:rsid w:val="00E451D4"/>
    <w:rsid w:val="00E531FF"/>
    <w:rsid w:val="00E56B7A"/>
    <w:rsid w:val="00E606F0"/>
    <w:rsid w:val="00E64E77"/>
    <w:rsid w:val="00E73627"/>
    <w:rsid w:val="00E73791"/>
    <w:rsid w:val="00E74750"/>
    <w:rsid w:val="00E85FE7"/>
    <w:rsid w:val="00E87EDD"/>
    <w:rsid w:val="00E919D3"/>
    <w:rsid w:val="00E93C1D"/>
    <w:rsid w:val="00E965FF"/>
    <w:rsid w:val="00E96748"/>
    <w:rsid w:val="00EA1B2E"/>
    <w:rsid w:val="00EB5438"/>
    <w:rsid w:val="00EC163C"/>
    <w:rsid w:val="00EC1B6B"/>
    <w:rsid w:val="00ED403A"/>
    <w:rsid w:val="00ED7C52"/>
    <w:rsid w:val="00EE2ECB"/>
    <w:rsid w:val="00EE5BD7"/>
    <w:rsid w:val="00EE626F"/>
    <w:rsid w:val="00EF485B"/>
    <w:rsid w:val="00F03FFA"/>
    <w:rsid w:val="00F10B10"/>
    <w:rsid w:val="00F177FB"/>
    <w:rsid w:val="00F1780F"/>
    <w:rsid w:val="00F234E7"/>
    <w:rsid w:val="00F24083"/>
    <w:rsid w:val="00F25EF3"/>
    <w:rsid w:val="00F37391"/>
    <w:rsid w:val="00F37A19"/>
    <w:rsid w:val="00F40038"/>
    <w:rsid w:val="00F4278A"/>
    <w:rsid w:val="00F43AD1"/>
    <w:rsid w:val="00F50C64"/>
    <w:rsid w:val="00F52784"/>
    <w:rsid w:val="00F6754B"/>
    <w:rsid w:val="00F71096"/>
    <w:rsid w:val="00F727C5"/>
    <w:rsid w:val="00F74F4E"/>
    <w:rsid w:val="00F75956"/>
    <w:rsid w:val="00F918BA"/>
    <w:rsid w:val="00F948D3"/>
    <w:rsid w:val="00F9601E"/>
    <w:rsid w:val="00F97CA4"/>
    <w:rsid w:val="00F97DCA"/>
    <w:rsid w:val="00FA2161"/>
    <w:rsid w:val="00FA2BD0"/>
    <w:rsid w:val="00FB1EFB"/>
    <w:rsid w:val="00FB4BCD"/>
    <w:rsid w:val="00FB65C6"/>
    <w:rsid w:val="00FC0B97"/>
    <w:rsid w:val="00FC4DC4"/>
    <w:rsid w:val="00FD039C"/>
    <w:rsid w:val="00FD3C98"/>
    <w:rsid w:val="00FD3F18"/>
    <w:rsid w:val="00FD6577"/>
    <w:rsid w:val="00FE1B68"/>
    <w:rsid w:val="00FE36EC"/>
    <w:rsid w:val="00FE5879"/>
    <w:rsid w:val="00FF0361"/>
    <w:rsid w:val="00FF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4FFB"/>
  <w15:chartTrackingRefBased/>
  <w15:docId w15:val="{035BECED-2695-824E-B78F-886993AA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EDD"/>
    <w:pPr>
      <w:ind w:left="720"/>
      <w:contextualSpacing/>
    </w:pPr>
  </w:style>
  <w:style w:type="paragraph" w:styleId="Header">
    <w:name w:val="header"/>
    <w:basedOn w:val="Normal"/>
    <w:link w:val="HeaderChar"/>
    <w:uiPriority w:val="99"/>
    <w:unhideWhenUsed/>
    <w:rsid w:val="00926E14"/>
    <w:pPr>
      <w:tabs>
        <w:tab w:val="center" w:pos="4680"/>
        <w:tab w:val="right" w:pos="9360"/>
      </w:tabs>
    </w:pPr>
  </w:style>
  <w:style w:type="character" w:customStyle="1" w:styleId="HeaderChar">
    <w:name w:val="Header Char"/>
    <w:basedOn w:val="DefaultParagraphFont"/>
    <w:link w:val="Header"/>
    <w:uiPriority w:val="99"/>
    <w:rsid w:val="00926E14"/>
  </w:style>
  <w:style w:type="paragraph" w:styleId="Footer">
    <w:name w:val="footer"/>
    <w:basedOn w:val="Normal"/>
    <w:link w:val="FooterChar"/>
    <w:uiPriority w:val="99"/>
    <w:unhideWhenUsed/>
    <w:rsid w:val="00926E14"/>
    <w:pPr>
      <w:tabs>
        <w:tab w:val="center" w:pos="4680"/>
        <w:tab w:val="right" w:pos="9360"/>
      </w:tabs>
    </w:pPr>
  </w:style>
  <w:style w:type="character" w:customStyle="1" w:styleId="FooterChar">
    <w:name w:val="Footer Char"/>
    <w:basedOn w:val="DefaultParagraphFont"/>
    <w:link w:val="Footer"/>
    <w:uiPriority w:val="99"/>
    <w:rsid w:val="0092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5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14</Pages>
  <Words>6707</Words>
  <Characters>38232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 Ramia</dc:creator>
  <cp:keywords/>
  <dc:description/>
  <cp:lastModifiedBy>Ramia Maze</cp:lastModifiedBy>
  <cp:revision>8</cp:revision>
  <cp:lastPrinted>2019-12-23T13:21:00Z</cp:lastPrinted>
  <dcterms:created xsi:type="dcterms:W3CDTF">2019-12-23T13:27:00Z</dcterms:created>
  <dcterms:modified xsi:type="dcterms:W3CDTF">2025-05-09T16:38:00Z</dcterms:modified>
</cp:coreProperties>
</file>