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BB579B8" w14:textId="77777777" w:rsidR="0037501F" w:rsidRDefault="008636FA" w:rsidP="004F6177">
      <w:pPr>
        <w:pStyle w:val="p1"/>
        <w:spacing w:line="480" w:lineRule="auto"/>
        <w:jc w:val="center"/>
        <w:rPr>
          <w:rStyle w:val="s1"/>
          <w:rFonts w:ascii="Times New Roman" w:hAnsi="Times New Roman"/>
          <w:b/>
          <w:bCs/>
        </w:rPr>
      </w:pPr>
      <w:r w:rsidRPr="004F6177">
        <w:rPr>
          <w:rStyle w:val="s1"/>
          <w:rFonts w:ascii="Times New Roman" w:hAnsi="Times New Roman"/>
          <w:b/>
          <w:bCs/>
        </w:rPr>
        <w:softHyphen/>
      </w:r>
      <w:r w:rsidR="00C76995" w:rsidRPr="004F6177">
        <w:rPr>
          <w:rStyle w:val="s1"/>
          <w:rFonts w:ascii="Times New Roman" w:hAnsi="Times New Roman"/>
          <w:b/>
          <w:bCs/>
        </w:rPr>
        <w:t xml:space="preserve">Designers </w:t>
      </w:r>
      <w:r w:rsidR="00C8023F">
        <w:rPr>
          <w:rStyle w:val="s1"/>
          <w:rFonts w:ascii="Times New Roman" w:hAnsi="Times New Roman"/>
          <w:b/>
          <w:bCs/>
        </w:rPr>
        <w:t>i</w:t>
      </w:r>
      <w:r w:rsidR="00C76995" w:rsidRPr="004F6177">
        <w:rPr>
          <w:rStyle w:val="s1"/>
          <w:rFonts w:ascii="Times New Roman" w:hAnsi="Times New Roman"/>
          <w:b/>
          <w:bCs/>
        </w:rPr>
        <w:t xml:space="preserve">n the </w:t>
      </w:r>
      <w:r w:rsidR="0018044D">
        <w:rPr>
          <w:rStyle w:val="s1"/>
          <w:rFonts w:ascii="Times New Roman" w:hAnsi="Times New Roman"/>
          <w:b/>
          <w:bCs/>
        </w:rPr>
        <w:t>C</w:t>
      </w:r>
      <w:r w:rsidR="00C76995" w:rsidRPr="004F6177">
        <w:rPr>
          <w:rStyle w:val="s1"/>
          <w:rFonts w:ascii="Times New Roman" w:hAnsi="Times New Roman"/>
          <w:b/>
          <w:bCs/>
        </w:rPr>
        <w:t xml:space="preserve">omposing </w:t>
      </w:r>
      <w:r w:rsidR="0018044D">
        <w:rPr>
          <w:rStyle w:val="s1"/>
          <w:rFonts w:ascii="Times New Roman" w:hAnsi="Times New Roman"/>
          <w:b/>
          <w:bCs/>
        </w:rPr>
        <w:t>R</w:t>
      </w:r>
      <w:r w:rsidR="00C76995" w:rsidRPr="004F6177">
        <w:rPr>
          <w:rStyle w:val="s1"/>
          <w:rFonts w:ascii="Times New Roman" w:hAnsi="Times New Roman"/>
          <w:b/>
          <w:bCs/>
        </w:rPr>
        <w:t xml:space="preserve">oom: </w:t>
      </w:r>
    </w:p>
    <w:p w14:paraId="0E7D46B3" w14:textId="589EB5E8" w:rsidR="00C76995" w:rsidRPr="004F6177" w:rsidRDefault="0018044D" w:rsidP="004F6177">
      <w:pPr>
        <w:pStyle w:val="p1"/>
        <w:spacing w:line="480" w:lineRule="auto"/>
        <w:jc w:val="center"/>
        <w:rPr>
          <w:rFonts w:ascii="Times New Roman" w:hAnsi="Times New Roman"/>
        </w:rPr>
      </w:pPr>
      <w:r>
        <w:rPr>
          <w:rStyle w:val="s1"/>
          <w:rFonts w:ascii="Times New Roman" w:hAnsi="Times New Roman"/>
          <w:b/>
          <w:bCs/>
        </w:rPr>
        <w:t>A</w:t>
      </w:r>
      <w:r w:rsidR="00C76995" w:rsidRPr="004F6177">
        <w:rPr>
          <w:rStyle w:val="s1"/>
          <w:rFonts w:ascii="Times New Roman" w:hAnsi="Times New Roman"/>
          <w:b/>
          <w:bCs/>
        </w:rPr>
        <w:t xml:space="preserve"> </w:t>
      </w:r>
      <w:r>
        <w:rPr>
          <w:rStyle w:val="s1"/>
          <w:rFonts w:ascii="Times New Roman" w:hAnsi="Times New Roman"/>
          <w:b/>
          <w:bCs/>
        </w:rPr>
        <w:t>P</w:t>
      </w:r>
      <w:r w:rsidR="00C76995" w:rsidRPr="004F6177">
        <w:rPr>
          <w:rStyle w:val="s1"/>
          <w:rFonts w:ascii="Times New Roman" w:hAnsi="Times New Roman"/>
          <w:b/>
          <w:bCs/>
        </w:rPr>
        <w:t xml:space="preserve">rogressive </w:t>
      </w:r>
      <w:r>
        <w:rPr>
          <w:rStyle w:val="s1"/>
          <w:rFonts w:ascii="Times New Roman" w:hAnsi="Times New Roman"/>
          <w:b/>
          <w:bCs/>
        </w:rPr>
        <w:t>T</w:t>
      </w:r>
      <w:r w:rsidR="00C76995" w:rsidRPr="004F6177">
        <w:rPr>
          <w:rStyle w:val="s1"/>
          <w:rFonts w:ascii="Times New Roman" w:hAnsi="Times New Roman"/>
          <w:b/>
          <w:bCs/>
        </w:rPr>
        <w:t xml:space="preserve">ale of </w:t>
      </w:r>
      <w:r>
        <w:rPr>
          <w:rStyle w:val="s1"/>
          <w:rFonts w:ascii="Times New Roman" w:hAnsi="Times New Roman"/>
          <w:b/>
          <w:bCs/>
        </w:rPr>
        <w:t>T</w:t>
      </w:r>
      <w:r w:rsidR="00C76995" w:rsidRPr="004F6177">
        <w:rPr>
          <w:rStyle w:val="s1"/>
          <w:rFonts w:ascii="Times New Roman" w:hAnsi="Times New Roman"/>
          <w:b/>
          <w:bCs/>
        </w:rPr>
        <w:t xml:space="preserve">ypographic </w:t>
      </w:r>
      <w:r>
        <w:rPr>
          <w:rStyle w:val="s1"/>
          <w:rFonts w:ascii="Times New Roman" w:hAnsi="Times New Roman"/>
          <w:b/>
          <w:bCs/>
        </w:rPr>
        <w:t>T</w:t>
      </w:r>
      <w:r w:rsidR="00C76995" w:rsidRPr="004F6177">
        <w:rPr>
          <w:rStyle w:val="s1"/>
          <w:rFonts w:ascii="Times New Roman" w:hAnsi="Times New Roman"/>
          <w:b/>
          <w:bCs/>
        </w:rPr>
        <w:t>ransgression</w:t>
      </w:r>
    </w:p>
    <w:p w14:paraId="45EF42B6" w14:textId="1E83440E" w:rsidR="007F09BC" w:rsidRPr="004F6177" w:rsidRDefault="007F09BC" w:rsidP="004F6177">
      <w:pPr>
        <w:spacing w:line="480" w:lineRule="auto"/>
        <w:jc w:val="center"/>
        <w:rPr>
          <w:b/>
          <w:bCs/>
        </w:rPr>
      </w:pPr>
      <w:r w:rsidRPr="004F6177">
        <w:rPr>
          <w:b/>
          <w:bCs/>
        </w:rPr>
        <w:t>Catherine Dixon</w:t>
      </w:r>
    </w:p>
    <w:p w14:paraId="66F49BE4" w14:textId="77777777" w:rsidR="004F6177" w:rsidRDefault="004F6177" w:rsidP="00E2647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11340"/>
        </w:tabs>
        <w:autoSpaceDE w:val="0"/>
        <w:autoSpaceDN w:val="0"/>
        <w:adjustRightInd w:val="0"/>
        <w:spacing w:line="480" w:lineRule="auto"/>
        <w:rPr>
          <w:rStyle w:val="s1"/>
        </w:rPr>
      </w:pPr>
    </w:p>
    <w:p w14:paraId="2D7678C3" w14:textId="34BCC3D2" w:rsidR="00BE02F9" w:rsidRPr="004F6177" w:rsidRDefault="0010273E" w:rsidP="00E2647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11340"/>
        </w:tabs>
        <w:autoSpaceDE w:val="0"/>
        <w:autoSpaceDN w:val="0"/>
        <w:adjustRightInd w:val="0"/>
        <w:spacing w:line="480" w:lineRule="auto"/>
        <w:rPr>
          <w:rStyle w:val="apple-converted-space"/>
          <w:color w:val="000000"/>
          <w:lang w:eastAsia="en-GB"/>
        </w:rPr>
      </w:pPr>
      <w:r w:rsidRPr="004F6177">
        <w:rPr>
          <w:rStyle w:val="s1"/>
        </w:rPr>
        <w:t xml:space="preserve">This chapter outlines an emergent shift in the education of the designer, in which advocates of </w:t>
      </w:r>
      <w:r w:rsidR="00021D9C" w:rsidRPr="004F6177">
        <w:rPr>
          <w:rStyle w:val="s1"/>
        </w:rPr>
        <w:t xml:space="preserve">what we would now refer to as a </w:t>
      </w:r>
      <w:r w:rsidRPr="004F6177">
        <w:rPr>
          <w:rStyle w:val="s1"/>
        </w:rPr>
        <w:t>‘hands-on’ approach to learning typography sought access to the composing room for design students, and in so doing transgressed existing trade and professional boundaries. Examination of this shift in attitudes is framed within the history of the composing room at Central Saint Martin</w:t>
      </w:r>
      <w:r w:rsidR="00A3109D" w:rsidRPr="004F6177">
        <w:rPr>
          <w:rStyle w:val="s1"/>
        </w:rPr>
        <w:t xml:space="preserve">s </w:t>
      </w:r>
      <w:r w:rsidR="00A3109D" w:rsidRPr="004F6177">
        <w:rPr>
          <w:lang w:val="en-US"/>
        </w:rPr>
        <w:t>(1989), one of the constituent colleges of the University of the Arts, London (2003</w:t>
      </w:r>
      <w:r w:rsidR="00035627">
        <w:rPr>
          <w:lang w:val="en-US"/>
        </w:rPr>
        <w:t>-</w:t>
      </w:r>
      <w:r w:rsidR="00A3109D" w:rsidRPr="004F6177">
        <w:rPr>
          <w:lang w:val="en-US"/>
        </w:rPr>
        <w:t>4) and an amalgam of two once distinct colleges, S</w:t>
      </w:r>
      <w:r w:rsidR="00A3109D" w:rsidRPr="004F6177">
        <w:rPr>
          <w:color w:val="000000"/>
          <w:lang w:val="en-US"/>
        </w:rPr>
        <w:t xml:space="preserve">aint Martin's School of Art, established in 1854, and the Central School of Arts &amp; Crafts, founded in 1896 </w:t>
      </w:r>
      <w:r w:rsidR="009A2556" w:rsidRPr="004F6177">
        <w:t xml:space="preserve">and </w:t>
      </w:r>
      <w:r w:rsidR="00A3109D" w:rsidRPr="004F6177">
        <w:t>which became the Central School for Art and Design in 1966</w:t>
      </w:r>
      <w:r w:rsidR="00A3109D" w:rsidRPr="004F6177">
        <w:rPr>
          <w:color w:val="000000"/>
          <w:lang w:val="en-US"/>
        </w:rPr>
        <w:t>.</w:t>
      </w:r>
      <w:r w:rsidR="00A3109D" w:rsidRPr="004F6177">
        <w:rPr>
          <w:rStyle w:val="FootnoteReference"/>
          <w:color w:val="000000"/>
          <w:lang w:val="en-US"/>
        </w:rPr>
        <w:footnoteReference w:id="1"/>
      </w:r>
    </w:p>
    <w:p w14:paraId="35038A03" w14:textId="77777777" w:rsidR="005561CC" w:rsidRPr="004F6177" w:rsidRDefault="005561CC" w:rsidP="00E26477">
      <w:pPr>
        <w:spacing w:line="480" w:lineRule="auto"/>
        <w:rPr>
          <w:lang w:val="en-US"/>
        </w:rPr>
      </w:pPr>
    </w:p>
    <w:p w14:paraId="63D25F44" w14:textId="353F6C8B" w:rsidR="003046A5" w:rsidRPr="004F6177" w:rsidRDefault="00DF60FF" w:rsidP="00E26477">
      <w:pPr>
        <w:spacing w:line="480" w:lineRule="auto"/>
        <w:rPr>
          <w:lang w:val="en-US"/>
        </w:rPr>
      </w:pPr>
      <w:r w:rsidRPr="004F6177">
        <w:rPr>
          <w:lang w:val="en-US"/>
        </w:rPr>
        <w:t>An investigation into the</w:t>
      </w:r>
      <w:r w:rsidR="000144CE" w:rsidRPr="004F6177">
        <w:rPr>
          <w:lang w:val="en-US"/>
        </w:rPr>
        <w:t xml:space="preserve"> </w:t>
      </w:r>
      <w:r w:rsidRPr="004F6177">
        <w:rPr>
          <w:lang w:val="en-US"/>
        </w:rPr>
        <w:t>histor</w:t>
      </w:r>
      <w:r w:rsidR="00B23E6A" w:rsidRPr="004F6177">
        <w:rPr>
          <w:lang w:val="en-US"/>
        </w:rPr>
        <w:t>y</w:t>
      </w:r>
      <w:r w:rsidRPr="004F6177">
        <w:rPr>
          <w:lang w:val="en-US"/>
        </w:rPr>
        <w:t xml:space="preserve"> of the </w:t>
      </w:r>
      <w:r w:rsidR="0001446B" w:rsidRPr="004F6177">
        <w:rPr>
          <w:lang w:val="en-US"/>
        </w:rPr>
        <w:t>Central Saint Martins (CSM)</w:t>
      </w:r>
      <w:r w:rsidR="000144CE" w:rsidRPr="004F6177">
        <w:rPr>
          <w:lang w:val="en-US"/>
        </w:rPr>
        <w:t xml:space="preserve"> composing room </w:t>
      </w:r>
      <w:r w:rsidRPr="004F6177">
        <w:rPr>
          <w:lang w:val="en-US"/>
        </w:rPr>
        <w:t xml:space="preserve">began </w:t>
      </w:r>
      <w:r w:rsidR="000144CE" w:rsidRPr="004F6177">
        <w:rPr>
          <w:lang w:val="en-US"/>
        </w:rPr>
        <w:t xml:space="preserve">in </w:t>
      </w:r>
      <w:r w:rsidR="005842C8" w:rsidRPr="004F6177">
        <w:rPr>
          <w:lang w:val="en-US"/>
        </w:rPr>
        <w:t xml:space="preserve">2011 in </w:t>
      </w:r>
      <w:r w:rsidR="000144CE" w:rsidRPr="004F6177">
        <w:rPr>
          <w:lang w:val="en-US"/>
        </w:rPr>
        <w:t xml:space="preserve">response to an invitation from </w:t>
      </w:r>
      <w:r w:rsidRPr="004F6177">
        <w:rPr>
          <w:lang w:val="en-US"/>
        </w:rPr>
        <w:t xml:space="preserve">Alexander Cooper, </w:t>
      </w:r>
      <w:r w:rsidR="000144CE" w:rsidRPr="004F6177">
        <w:rPr>
          <w:lang w:val="en-US"/>
        </w:rPr>
        <w:t xml:space="preserve">Rose Gridneff, and Andrew </w:t>
      </w:r>
      <w:r w:rsidR="000144CE" w:rsidRPr="004F6177">
        <w:rPr>
          <w:lang w:val="en-US"/>
        </w:rPr>
        <w:lastRenderedPageBreak/>
        <w:t xml:space="preserve">Haslam to participate in </w:t>
      </w:r>
      <w:r w:rsidR="005E3218">
        <w:rPr>
          <w:lang w:val="en-US"/>
        </w:rPr>
        <w:t xml:space="preserve">6x6: </w:t>
      </w:r>
      <w:r w:rsidR="000144CE" w:rsidRPr="005E3218">
        <w:rPr>
          <w:iCs/>
          <w:lang w:val="en-US"/>
        </w:rPr>
        <w:t>Collaborative Letterpress Project</w:t>
      </w:r>
      <w:r w:rsidR="005842C8" w:rsidRPr="004F6177">
        <w:rPr>
          <w:lang w:val="en-US"/>
        </w:rPr>
        <w:t>.</w:t>
      </w:r>
      <w:r w:rsidR="0000244E" w:rsidRPr="004F6177">
        <w:rPr>
          <w:rStyle w:val="FootnoteReference"/>
          <w:lang w:val="en-US"/>
        </w:rPr>
        <w:footnoteReference w:id="2"/>
      </w:r>
      <w:r w:rsidR="005842C8" w:rsidRPr="004F6177">
        <w:rPr>
          <w:lang w:val="en-US"/>
        </w:rPr>
        <w:t xml:space="preserve"> </w:t>
      </w:r>
      <w:r w:rsidR="000144CE" w:rsidRPr="004F6177">
        <w:rPr>
          <w:lang w:val="en-US"/>
        </w:rPr>
        <w:t xml:space="preserve">This was a project in which staff and students from </w:t>
      </w:r>
      <w:r w:rsidR="00DF65E7" w:rsidRPr="004F6177">
        <w:rPr>
          <w:lang w:val="en-US"/>
        </w:rPr>
        <w:t xml:space="preserve">six </w:t>
      </w:r>
      <w:r w:rsidR="000144CE" w:rsidRPr="004F6177">
        <w:rPr>
          <w:lang w:val="en-US"/>
        </w:rPr>
        <w:t xml:space="preserve">educational institutions </w:t>
      </w:r>
      <w:r w:rsidR="005561CC" w:rsidRPr="004F6177">
        <w:rPr>
          <w:lang w:val="en-US"/>
        </w:rPr>
        <w:t xml:space="preserve">in the UK </w:t>
      </w:r>
      <w:r w:rsidRPr="004F6177">
        <w:rPr>
          <w:lang w:val="en-US"/>
        </w:rPr>
        <w:t xml:space="preserve">with active letterpress workshops </w:t>
      </w:r>
      <w:r w:rsidR="000144CE" w:rsidRPr="004F6177">
        <w:rPr>
          <w:lang w:val="en-US"/>
        </w:rPr>
        <w:t>were asked to reflect</w:t>
      </w:r>
      <w:r w:rsidR="00D00C86">
        <w:rPr>
          <w:lang w:val="en-US"/>
        </w:rPr>
        <w:t xml:space="preserve"> – i</w:t>
      </w:r>
      <w:r w:rsidR="000144CE" w:rsidRPr="004F6177">
        <w:rPr>
          <w:lang w:val="en-US"/>
        </w:rPr>
        <w:t>n words and work</w:t>
      </w:r>
      <w:r w:rsidR="00D00C86">
        <w:rPr>
          <w:lang w:val="en-US"/>
        </w:rPr>
        <w:t xml:space="preserve"> – </w:t>
      </w:r>
      <w:r w:rsidR="000144CE" w:rsidRPr="004F6177">
        <w:rPr>
          <w:lang w:val="en-US"/>
        </w:rPr>
        <w:t>on the significance of the location of their particular educational letterpress stories.</w:t>
      </w:r>
      <w:r w:rsidR="00D16D7F" w:rsidRPr="004F6177">
        <w:rPr>
          <w:lang w:val="en-US"/>
        </w:rPr>
        <w:t xml:space="preserve"> </w:t>
      </w:r>
      <w:r w:rsidR="00C4112B" w:rsidRPr="004F6177">
        <w:rPr>
          <w:lang w:val="en-US"/>
        </w:rPr>
        <w:t>From this starting point the study has continued allowing for further elaboration and particular consideration of the</w:t>
      </w:r>
      <w:r w:rsidR="003046A5" w:rsidRPr="004F6177">
        <w:rPr>
          <w:lang w:val="en-US"/>
        </w:rPr>
        <w:t xml:space="preserve"> role </w:t>
      </w:r>
      <w:r w:rsidR="00BE02F9" w:rsidRPr="004F6177">
        <w:rPr>
          <w:lang w:val="en-US"/>
        </w:rPr>
        <w:t xml:space="preserve">of the </w:t>
      </w:r>
      <w:r w:rsidR="00E96C62" w:rsidRPr="004F6177">
        <w:rPr>
          <w:lang w:val="en-US"/>
        </w:rPr>
        <w:t>progressive</w:t>
      </w:r>
      <w:r w:rsidR="00BE02F9" w:rsidRPr="004F6177">
        <w:rPr>
          <w:lang w:val="en-US"/>
        </w:rPr>
        <w:t xml:space="preserve"> </w:t>
      </w:r>
      <w:r w:rsidR="003046A5" w:rsidRPr="004F6177">
        <w:rPr>
          <w:lang w:val="en-US"/>
        </w:rPr>
        <w:t xml:space="preserve">pedagogies </w:t>
      </w:r>
      <w:r w:rsidR="00BE02F9" w:rsidRPr="004F6177">
        <w:rPr>
          <w:lang w:val="en-US"/>
        </w:rPr>
        <w:t>of former staff</w:t>
      </w:r>
      <w:r w:rsidR="003046A5" w:rsidRPr="004F6177">
        <w:rPr>
          <w:lang w:val="en-US"/>
        </w:rPr>
        <w:t xml:space="preserve"> in </w:t>
      </w:r>
      <w:r w:rsidR="003046A5" w:rsidRPr="004F6177">
        <w:rPr>
          <w:rStyle w:val="apple-converted-space"/>
        </w:rPr>
        <w:t>shaping a changing culture of typographic education and practice.</w:t>
      </w:r>
    </w:p>
    <w:p w14:paraId="189DAD2A" w14:textId="77777777" w:rsidR="00BE02F9" w:rsidRPr="004F6177" w:rsidRDefault="00BE02F9" w:rsidP="00E2647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11340"/>
        </w:tabs>
        <w:autoSpaceDE w:val="0"/>
        <w:autoSpaceDN w:val="0"/>
        <w:adjustRightInd w:val="0"/>
        <w:spacing w:line="480" w:lineRule="auto"/>
        <w:rPr>
          <w:lang w:val="en-US"/>
        </w:rPr>
      </w:pPr>
    </w:p>
    <w:p w14:paraId="7408E897" w14:textId="6F212869" w:rsidR="000F69B8" w:rsidRPr="004F6177" w:rsidRDefault="00C674DE" w:rsidP="00E2647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11340"/>
        </w:tabs>
        <w:autoSpaceDE w:val="0"/>
        <w:autoSpaceDN w:val="0"/>
        <w:adjustRightInd w:val="0"/>
        <w:spacing w:line="480" w:lineRule="auto"/>
      </w:pPr>
      <w:r w:rsidRPr="004F6177">
        <w:rPr>
          <w:lang w:val="en-US"/>
        </w:rPr>
        <w:t xml:space="preserve">Three </w:t>
      </w:r>
      <w:r w:rsidR="009E0B7C" w:rsidRPr="004F6177">
        <w:rPr>
          <w:lang w:val="en-US"/>
        </w:rPr>
        <w:t xml:space="preserve">historical </w:t>
      </w:r>
      <w:r w:rsidRPr="004F6177">
        <w:rPr>
          <w:lang w:val="en-US"/>
        </w:rPr>
        <w:t>episodes</w:t>
      </w:r>
      <w:r w:rsidR="00755206" w:rsidRPr="004F6177">
        <w:rPr>
          <w:lang w:val="en-US"/>
        </w:rPr>
        <w:t xml:space="preserve">, each of which introduces a key figure, </w:t>
      </w:r>
      <w:r w:rsidRPr="004F6177">
        <w:rPr>
          <w:lang w:val="en-US"/>
        </w:rPr>
        <w:t xml:space="preserve">are used </w:t>
      </w:r>
      <w:r w:rsidR="00755206" w:rsidRPr="004F6177">
        <w:rPr>
          <w:lang w:val="en-US"/>
        </w:rPr>
        <w:t xml:space="preserve">to build a narrative of </w:t>
      </w:r>
      <w:r w:rsidR="00755206" w:rsidRPr="004F6177">
        <w:rPr>
          <w:rStyle w:val="apple-converted-space"/>
          <w:lang w:val="en-US"/>
        </w:rPr>
        <w:t>progressive transgression as explored in relation to the idea of the normalization of a ‘hands-on’ approach to typographic education.</w:t>
      </w:r>
      <w:r w:rsidR="0042749D" w:rsidRPr="004F6177">
        <w:rPr>
          <w:rStyle w:val="apple-converted-space"/>
          <w:lang w:val="en-US"/>
        </w:rPr>
        <w:t xml:space="preserve"> </w:t>
      </w:r>
      <w:r w:rsidR="004A538C" w:rsidRPr="004F6177">
        <w:rPr>
          <w:rStyle w:val="apple-converted-space"/>
          <w:lang w:val="en-US"/>
        </w:rPr>
        <w:t xml:space="preserve">The first </w:t>
      </w:r>
      <w:r w:rsidR="004C4B92" w:rsidRPr="004F6177">
        <w:rPr>
          <w:rStyle w:val="apple-converted-space"/>
          <w:lang w:val="en-US"/>
        </w:rPr>
        <w:t>episode</w:t>
      </w:r>
      <w:r w:rsidR="004A538C" w:rsidRPr="004F6177">
        <w:rPr>
          <w:rStyle w:val="apple-converted-space"/>
          <w:lang w:val="en-US"/>
        </w:rPr>
        <w:t xml:space="preserve"> </w:t>
      </w:r>
      <w:r w:rsidR="00EF2AE2" w:rsidRPr="004F6177">
        <w:rPr>
          <w:rStyle w:val="apple-converted-space"/>
          <w:lang w:val="en-US"/>
        </w:rPr>
        <w:t xml:space="preserve">is characterized as one of transgressive intention, and </w:t>
      </w:r>
      <w:r w:rsidR="004A538C" w:rsidRPr="004F6177">
        <w:rPr>
          <w:rStyle w:val="apple-converted-space"/>
          <w:lang w:val="en-US"/>
        </w:rPr>
        <w:t xml:space="preserve">focuses </w:t>
      </w:r>
      <w:r w:rsidR="004A538C" w:rsidRPr="004F6177">
        <w:t xml:space="preserve">on the formative educational experiences of Anthony Froshaug </w:t>
      </w:r>
      <w:r w:rsidR="00F9071A" w:rsidRPr="004F6177">
        <w:t>(1920</w:t>
      </w:r>
      <w:r w:rsidR="00035627">
        <w:t>-</w:t>
      </w:r>
      <w:r w:rsidR="00F9071A" w:rsidRPr="004F6177">
        <w:t xml:space="preserve">84) </w:t>
      </w:r>
      <w:r w:rsidR="004A538C" w:rsidRPr="004F6177">
        <w:t>at the Central</w:t>
      </w:r>
      <w:r w:rsidR="00B379CB" w:rsidRPr="004F6177">
        <w:t xml:space="preserve">. </w:t>
      </w:r>
      <w:r w:rsidR="00EF2AE2" w:rsidRPr="004F6177">
        <w:t>It documents the emergence of an</w:t>
      </w:r>
      <w:r w:rsidR="004C4B92" w:rsidRPr="004F6177">
        <w:t xml:space="preserve"> educational agenda that sought to address the exclusion of designers from the composing room and to counter the </w:t>
      </w:r>
      <w:r w:rsidR="002727C6" w:rsidRPr="004F6177">
        <w:t>dominant orthodoxies</w:t>
      </w:r>
      <w:r w:rsidR="00BD5550" w:rsidRPr="004F6177">
        <w:t xml:space="preserve"> of </w:t>
      </w:r>
      <w:r w:rsidR="001B3EEA" w:rsidRPr="004F6177">
        <w:t>an</w:t>
      </w:r>
      <w:r w:rsidR="00BD5550" w:rsidRPr="004F6177">
        <w:t xml:space="preserve"> industrial</w:t>
      </w:r>
      <w:r w:rsidR="001B3EEA" w:rsidRPr="004F6177">
        <w:t>ized</w:t>
      </w:r>
      <w:r w:rsidR="00BD5550" w:rsidRPr="004F6177">
        <w:t xml:space="preserve"> craft of printing.</w:t>
      </w:r>
      <w:r w:rsidR="001B3EEA" w:rsidRPr="004F6177">
        <w:t xml:space="preserve"> </w:t>
      </w:r>
      <w:r w:rsidR="002727C6" w:rsidRPr="004F6177">
        <w:rPr>
          <w:rStyle w:val="apple-converted-space"/>
        </w:rPr>
        <w:t xml:space="preserve">The second </w:t>
      </w:r>
      <w:r w:rsidR="004C4B92" w:rsidRPr="004F6177">
        <w:rPr>
          <w:rStyle w:val="apple-converted-space"/>
        </w:rPr>
        <w:t xml:space="preserve">episode </w:t>
      </w:r>
      <w:r w:rsidR="001B3EEA" w:rsidRPr="004F6177">
        <w:rPr>
          <w:rStyle w:val="apple-converted-space"/>
        </w:rPr>
        <w:t xml:space="preserve">is characterized as one of </w:t>
      </w:r>
      <w:r w:rsidR="009C1FD7" w:rsidRPr="004F6177">
        <w:rPr>
          <w:rStyle w:val="apple-converted-space"/>
        </w:rPr>
        <w:t>progressive</w:t>
      </w:r>
      <w:r w:rsidR="001B3EEA" w:rsidRPr="004F6177">
        <w:rPr>
          <w:rStyle w:val="apple-converted-space"/>
        </w:rPr>
        <w:t xml:space="preserve"> </w:t>
      </w:r>
      <w:r w:rsidR="009C1FD7" w:rsidRPr="004F6177">
        <w:rPr>
          <w:rStyle w:val="apple-converted-space"/>
        </w:rPr>
        <w:t>possibility</w:t>
      </w:r>
      <w:r w:rsidR="001B3EEA" w:rsidRPr="004F6177">
        <w:rPr>
          <w:rStyle w:val="apple-converted-space"/>
        </w:rPr>
        <w:t xml:space="preserve">, and </w:t>
      </w:r>
      <w:r w:rsidR="004C4B92" w:rsidRPr="004F6177">
        <w:rPr>
          <w:rStyle w:val="apple-converted-space"/>
        </w:rPr>
        <w:t xml:space="preserve">focuses on </w:t>
      </w:r>
      <w:r w:rsidR="00E60C16" w:rsidRPr="004F6177">
        <w:t xml:space="preserve">the experimental </w:t>
      </w:r>
      <w:r w:rsidR="004C4B92" w:rsidRPr="004F6177">
        <w:t xml:space="preserve">typographic </w:t>
      </w:r>
      <w:r w:rsidR="00E60C16" w:rsidRPr="004F6177">
        <w:t>evening class run by Edward Wright (1912</w:t>
      </w:r>
      <w:r w:rsidR="00035627">
        <w:t>-</w:t>
      </w:r>
      <w:r w:rsidR="00E60C16" w:rsidRPr="004F6177">
        <w:t>88) at the Central from 1952</w:t>
      </w:r>
      <w:r w:rsidR="00035627">
        <w:t>-</w:t>
      </w:r>
      <w:r w:rsidR="00E60C16" w:rsidRPr="004F6177">
        <w:t xml:space="preserve">56. </w:t>
      </w:r>
      <w:r w:rsidR="004C4B92" w:rsidRPr="004F6177">
        <w:t xml:space="preserve">It </w:t>
      </w:r>
      <w:r w:rsidR="002727C6" w:rsidRPr="004F6177">
        <w:rPr>
          <w:rStyle w:val="apple-converted-space"/>
        </w:rPr>
        <w:t xml:space="preserve">outlines </w:t>
      </w:r>
      <w:r w:rsidR="001B3EEA" w:rsidRPr="004F6177">
        <w:rPr>
          <w:rStyle w:val="apple-converted-space"/>
        </w:rPr>
        <w:t xml:space="preserve">a successful challenge to </w:t>
      </w:r>
      <w:r w:rsidR="00F9071A" w:rsidRPr="004F6177">
        <w:rPr>
          <w:rStyle w:val="apple-converted-space"/>
        </w:rPr>
        <w:t xml:space="preserve">the </w:t>
      </w:r>
      <w:r w:rsidR="00F9071A" w:rsidRPr="004F6177">
        <w:t xml:space="preserve">pedagogical limitations of </w:t>
      </w:r>
      <w:r w:rsidR="001B3EEA" w:rsidRPr="004F6177">
        <w:t>the existing production demarcations</w:t>
      </w:r>
      <w:r w:rsidR="00F9071A" w:rsidRPr="004F6177">
        <w:t xml:space="preserve"> in the training of a typographer, </w:t>
      </w:r>
      <w:r w:rsidR="001B3EEA" w:rsidRPr="004F6177">
        <w:t xml:space="preserve">and the </w:t>
      </w:r>
      <w:r w:rsidR="00F9071A" w:rsidRPr="004F6177">
        <w:t xml:space="preserve">changing landscape of Art and Design education following broad reforms in Higher Education. The </w:t>
      </w:r>
      <w:r w:rsidR="00F46AA3" w:rsidRPr="004F6177">
        <w:t xml:space="preserve">third </w:t>
      </w:r>
      <w:r w:rsidR="001B3EEA" w:rsidRPr="004F6177">
        <w:t>episode</w:t>
      </w:r>
      <w:r w:rsidR="00F46AA3" w:rsidRPr="004F6177">
        <w:t xml:space="preserve"> </w:t>
      </w:r>
      <w:r w:rsidR="001B3EEA" w:rsidRPr="004F6177">
        <w:t xml:space="preserve">is characterized as one of </w:t>
      </w:r>
      <w:r w:rsidR="00041372" w:rsidRPr="004F6177">
        <w:t xml:space="preserve">greater </w:t>
      </w:r>
      <w:r w:rsidR="001B3EEA" w:rsidRPr="004F6177">
        <w:t xml:space="preserve">normalization, and focuses on the </w:t>
      </w:r>
      <w:r w:rsidR="00F46AA3" w:rsidRPr="004F6177">
        <w:t>set</w:t>
      </w:r>
      <w:r w:rsidR="000F69B8" w:rsidRPr="004F6177">
        <w:t>-</w:t>
      </w:r>
      <w:r w:rsidR="00F46AA3" w:rsidRPr="004F6177">
        <w:t xml:space="preserve">up of a composing room at St Martins by the </w:t>
      </w:r>
      <w:r w:rsidR="00F46AA3" w:rsidRPr="004F6177">
        <w:lastRenderedPageBreak/>
        <w:t>designer and part-time tutor Romek Marber</w:t>
      </w:r>
      <w:r w:rsidR="00BF7B6B" w:rsidRPr="004F6177">
        <w:t xml:space="preserve"> (</w:t>
      </w:r>
      <w:r w:rsidR="009E4C7E" w:rsidRPr="004F6177">
        <w:t>1925</w:t>
      </w:r>
      <w:r w:rsidR="00035627">
        <w:t>-</w:t>
      </w:r>
      <w:r w:rsidR="00D16D7F" w:rsidRPr="004F6177">
        <w:t>2020</w:t>
      </w:r>
      <w:r w:rsidR="00BF7B6B" w:rsidRPr="004F6177">
        <w:t>)</w:t>
      </w:r>
      <w:r w:rsidR="00F46AA3" w:rsidRPr="004F6177">
        <w:t xml:space="preserve"> in the 1960s</w:t>
      </w:r>
      <w:r w:rsidR="000F69B8" w:rsidRPr="004F6177">
        <w:t xml:space="preserve"> in alignment with </w:t>
      </w:r>
      <w:r w:rsidR="001B3EEA" w:rsidRPr="004F6177">
        <w:t>the</w:t>
      </w:r>
      <w:r w:rsidR="000F69B8" w:rsidRPr="004F6177">
        <w:t xml:space="preserve"> idea of the benefits of a ‘hands-on’ experience of learning typography for students studying graphic</w:t>
      </w:r>
      <w:r w:rsidR="00AE7BBD" w:rsidRPr="004F6177">
        <w:t xml:space="preserve"> design</w:t>
      </w:r>
      <w:r w:rsidR="001B3EEA" w:rsidRPr="004F6177">
        <w:t>.</w:t>
      </w:r>
    </w:p>
    <w:p w14:paraId="14CFDBE0" w14:textId="77777777" w:rsidR="0042749D" w:rsidRPr="004F6177" w:rsidRDefault="0042749D" w:rsidP="00E2647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11340"/>
        </w:tabs>
        <w:autoSpaceDE w:val="0"/>
        <w:autoSpaceDN w:val="0"/>
        <w:adjustRightInd w:val="0"/>
        <w:spacing w:line="480" w:lineRule="auto"/>
        <w:rPr>
          <w:lang w:val="en-US"/>
        </w:rPr>
      </w:pPr>
    </w:p>
    <w:p w14:paraId="0532CCF6" w14:textId="04CA8F73" w:rsidR="00BE02F9" w:rsidRPr="004F6177" w:rsidRDefault="00BA2945" w:rsidP="00E26477">
      <w:pPr>
        <w:spacing w:line="480" w:lineRule="auto"/>
        <w:rPr>
          <w:color w:val="000000"/>
          <w:lang w:val="en-US"/>
        </w:rPr>
      </w:pPr>
      <w:r w:rsidRPr="004F6177">
        <w:rPr>
          <w:lang w:val="en-US"/>
        </w:rPr>
        <w:t xml:space="preserve">These three episodes punctuate related contextual narratives, not least the formalization of </w:t>
      </w:r>
      <w:r w:rsidR="006838C3" w:rsidRPr="004F6177">
        <w:rPr>
          <w:lang w:val="en-US"/>
        </w:rPr>
        <w:t xml:space="preserve">the term </w:t>
      </w:r>
      <w:r w:rsidRPr="004F6177">
        <w:rPr>
          <w:lang w:val="en-US"/>
        </w:rPr>
        <w:t xml:space="preserve">graphic design </w:t>
      </w:r>
      <w:r w:rsidR="009A4A5A" w:rsidRPr="004F6177">
        <w:rPr>
          <w:lang w:val="en-US"/>
        </w:rPr>
        <w:t>within educa</w:t>
      </w:r>
      <w:r w:rsidR="00BF7B6B" w:rsidRPr="004F6177">
        <w:rPr>
          <w:lang w:val="en-US"/>
        </w:rPr>
        <w:t>ti</w:t>
      </w:r>
      <w:r w:rsidR="009A4A5A" w:rsidRPr="004F6177">
        <w:rPr>
          <w:lang w:val="en-US"/>
        </w:rPr>
        <w:t>on and practice</w:t>
      </w:r>
      <w:r w:rsidRPr="004F6177">
        <w:rPr>
          <w:lang w:val="en-US"/>
        </w:rPr>
        <w:t xml:space="preserve">. </w:t>
      </w:r>
      <w:r w:rsidR="007F4F8A" w:rsidRPr="004F6177">
        <w:rPr>
          <w:rStyle w:val="apple-converted-space"/>
        </w:rPr>
        <w:t>I</w:t>
      </w:r>
      <w:r w:rsidR="006838C3" w:rsidRPr="004F6177">
        <w:rPr>
          <w:rStyle w:val="apple-converted-space"/>
        </w:rPr>
        <w:t>n using the composing room as the narrative frame, its changing role from trade training space to an alternative craft work</w:t>
      </w:r>
      <w:r w:rsidR="00D16D7F" w:rsidRPr="004F6177">
        <w:rPr>
          <w:rStyle w:val="apple-converted-space"/>
        </w:rPr>
        <w:t xml:space="preserve">shop </w:t>
      </w:r>
      <w:r w:rsidR="006838C3" w:rsidRPr="004F6177">
        <w:rPr>
          <w:rStyle w:val="apple-converted-space"/>
        </w:rPr>
        <w:t>is foregrounded throughout.</w:t>
      </w:r>
      <w:r w:rsidR="002D640B" w:rsidRPr="004F6177">
        <w:rPr>
          <w:color w:val="000000"/>
          <w:lang w:val="en-US"/>
        </w:rPr>
        <w:t xml:space="preserve"> </w:t>
      </w:r>
      <w:r w:rsidR="00BF7B6B" w:rsidRPr="004F6177">
        <w:rPr>
          <w:lang w:val="en-US"/>
        </w:rPr>
        <w:t>An indicative mapping of the</w:t>
      </w:r>
      <w:r w:rsidR="00540055" w:rsidRPr="004F6177">
        <w:rPr>
          <w:lang w:val="en-US"/>
        </w:rPr>
        <w:t xml:space="preserve"> network of influence of Froshaug, Wright and Marber </w:t>
      </w:r>
      <w:r w:rsidR="00540055" w:rsidRPr="004F6177">
        <w:t>establish</w:t>
      </w:r>
      <w:r w:rsidR="00BF7B6B" w:rsidRPr="004F6177">
        <w:t>es</w:t>
      </w:r>
      <w:r w:rsidR="00540055" w:rsidRPr="004F6177">
        <w:t xml:space="preserve"> some sense of the reach of their </w:t>
      </w:r>
      <w:r w:rsidR="00BE02F9" w:rsidRPr="004F6177">
        <w:t xml:space="preserve">teaching </w:t>
      </w:r>
      <w:r w:rsidR="003046A5" w:rsidRPr="004F6177">
        <w:t xml:space="preserve">and </w:t>
      </w:r>
      <w:r w:rsidR="00BE02F9" w:rsidRPr="004F6177">
        <w:t>ideas</w:t>
      </w:r>
      <w:r w:rsidR="00540055" w:rsidRPr="004F6177">
        <w:t xml:space="preserve"> beyond </w:t>
      </w:r>
      <w:r w:rsidR="00BE02F9" w:rsidRPr="004F6177">
        <w:t>the</w:t>
      </w:r>
      <w:r w:rsidR="00540055" w:rsidRPr="004F6177">
        <w:t xml:space="preserve"> </w:t>
      </w:r>
      <w:r w:rsidR="003046A5" w:rsidRPr="004F6177">
        <w:t xml:space="preserve">immediate institutional </w:t>
      </w:r>
      <w:r w:rsidR="00540055" w:rsidRPr="004F6177">
        <w:t>context</w:t>
      </w:r>
      <w:r w:rsidR="00BE02F9" w:rsidRPr="004F6177">
        <w:t xml:space="preserve"> of CS</w:t>
      </w:r>
      <w:r w:rsidR="00BF7B6B" w:rsidRPr="004F6177">
        <w:t>M before</w:t>
      </w:r>
      <w:r w:rsidR="009A4A5A" w:rsidRPr="004F6177">
        <w:t xml:space="preserve"> t</w:t>
      </w:r>
      <w:r w:rsidR="00E96C62" w:rsidRPr="004F6177">
        <w:t xml:space="preserve">he legacy of their ‘hands-on’ typographic pedagogy and practices is examined in relation to contemporary discussion of progressive approaches within </w:t>
      </w:r>
      <w:r w:rsidR="00BE02F9" w:rsidRPr="004F6177">
        <w:t>letterpress and craft contexts</w:t>
      </w:r>
      <w:r w:rsidR="00BF7B6B" w:rsidRPr="004F6177">
        <w:t>.</w:t>
      </w:r>
    </w:p>
    <w:p w14:paraId="08EDAFC5" w14:textId="77777777" w:rsidR="00BE02F9" w:rsidRPr="004F6177" w:rsidRDefault="00BE02F9" w:rsidP="00E26477">
      <w:pPr>
        <w:spacing w:line="480" w:lineRule="auto"/>
      </w:pPr>
    </w:p>
    <w:p w14:paraId="4AEEDC34" w14:textId="65F98A30" w:rsidR="001E5DB6" w:rsidRPr="004F6177" w:rsidRDefault="001E5DB6" w:rsidP="00E26477">
      <w:pPr>
        <w:pStyle w:val="p2"/>
        <w:spacing w:line="480" w:lineRule="auto"/>
        <w:rPr>
          <w:rFonts w:ascii="Times New Roman" w:hAnsi="Times New Roman"/>
          <w:b/>
        </w:rPr>
      </w:pPr>
      <w:r w:rsidRPr="004F6177">
        <w:rPr>
          <w:rFonts w:ascii="Times New Roman" w:hAnsi="Times New Roman"/>
          <w:b/>
        </w:rPr>
        <w:t>Transgressive intention:</w:t>
      </w:r>
      <w:r w:rsidR="00972DEF" w:rsidRPr="004F6177">
        <w:rPr>
          <w:rFonts w:ascii="Times New Roman" w:hAnsi="Times New Roman"/>
          <w:b/>
        </w:rPr>
        <w:t xml:space="preserve"> designers </w:t>
      </w:r>
      <w:r w:rsidR="00061CF1" w:rsidRPr="004F6177">
        <w:rPr>
          <w:rFonts w:ascii="Times New Roman" w:hAnsi="Times New Roman"/>
          <w:b/>
        </w:rPr>
        <w:t xml:space="preserve">excluded </w:t>
      </w:r>
      <w:r w:rsidR="00972DEF" w:rsidRPr="004F6177">
        <w:rPr>
          <w:rFonts w:ascii="Times New Roman" w:hAnsi="Times New Roman"/>
          <w:b/>
        </w:rPr>
        <w:t>from</w:t>
      </w:r>
      <w:r w:rsidR="00525547" w:rsidRPr="004F6177">
        <w:rPr>
          <w:rFonts w:ascii="Times New Roman" w:hAnsi="Times New Roman"/>
          <w:b/>
        </w:rPr>
        <w:t xml:space="preserve"> </w:t>
      </w:r>
      <w:r w:rsidRPr="004F6177">
        <w:rPr>
          <w:rFonts w:ascii="Times New Roman" w:hAnsi="Times New Roman"/>
          <w:b/>
        </w:rPr>
        <w:t>the composing room</w:t>
      </w:r>
      <w:r w:rsidR="00286B63" w:rsidRPr="004F6177">
        <w:rPr>
          <w:rFonts w:ascii="Times New Roman" w:hAnsi="Times New Roman"/>
          <w:b/>
        </w:rPr>
        <w:t xml:space="preserve"> </w:t>
      </w:r>
    </w:p>
    <w:p w14:paraId="488293BA" w14:textId="77777777" w:rsidR="00FF0F0A" w:rsidRPr="004F6177" w:rsidRDefault="00FF0F0A" w:rsidP="00E26477">
      <w:pPr>
        <w:pStyle w:val="p2"/>
        <w:spacing w:line="480" w:lineRule="auto"/>
        <w:rPr>
          <w:rFonts w:ascii="Times New Roman" w:hAnsi="Times New Roman"/>
          <w:b/>
        </w:rPr>
      </w:pPr>
    </w:p>
    <w:p w14:paraId="546A226E" w14:textId="45E15DB9" w:rsidR="004E47A1" w:rsidRPr="004F6177" w:rsidRDefault="00D76CDE" w:rsidP="00E26477">
      <w:pPr>
        <w:pStyle w:val="p2"/>
        <w:spacing w:line="480" w:lineRule="auto"/>
        <w:rPr>
          <w:rFonts w:ascii="Times New Roman" w:hAnsi="Times New Roman"/>
        </w:rPr>
      </w:pPr>
      <w:r w:rsidRPr="004F6177">
        <w:rPr>
          <w:rFonts w:ascii="Times New Roman" w:hAnsi="Times New Roman"/>
        </w:rPr>
        <w:t xml:space="preserve">This first episode is located at the Central </w:t>
      </w:r>
      <w:r w:rsidR="00A70BDA" w:rsidRPr="004F6177">
        <w:rPr>
          <w:rFonts w:ascii="Times New Roman" w:hAnsi="Times New Roman"/>
        </w:rPr>
        <w:t xml:space="preserve">School </w:t>
      </w:r>
      <w:r w:rsidRPr="004F6177">
        <w:rPr>
          <w:rFonts w:ascii="Times New Roman" w:hAnsi="Times New Roman"/>
        </w:rPr>
        <w:t>and concerns</w:t>
      </w:r>
      <w:r w:rsidR="004E47A1" w:rsidRPr="004F6177">
        <w:rPr>
          <w:rFonts w:ascii="Times New Roman" w:hAnsi="Times New Roman"/>
        </w:rPr>
        <w:t xml:space="preserve"> </w:t>
      </w:r>
      <w:r w:rsidR="006670A4" w:rsidRPr="004F6177">
        <w:rPr>
          <w:rFonts w:ascii="Times New Roman" w:hAnsi="Times New Roman"/>
        </w:rPr>
        <w:t>the</w:t>
      </w:r>
      <w:r w:rsidR="004E47A1" w:rsidRPr="004F6177">
        <w:rPr>
          <w:rFonts w:ascii="Times New Roman" w:hAnsi="Times New Roman"/>
        </w:rPr>
        <w:t xml:space="preserve"> </w:t>
      </w:r>
      <w:r w:rsidR="00BD44B7" w:rsidRPr="004F6177">
        <w:rPr>
          <w:rFonts w:ascii="Times New Roman" w:hAnsi="Times New Roman"/>
        </w:rPr>
        <w:t xml:space="preserve">educational </w:t>
      </w:r>
      <w:r w:rsidRPr="004F6177">
        <w:rPr>
          <w:rFonts w:ascii="Times New Roman" w:hAnsi="Times New Roman"/>
        </w:rPr>
        <w:t xml:space="preserve">experiences of Anthony Froshaug </w:t>
      </w:r>
      <w:r w:rsidR="00732ECD" w:rsidRPr="004F6177">
        <w:rPr>
          <w:rFonts w:ascii="Times New Roman" w:hAnsi="Times New Roman"/>
        </w:rPr>
        <w:t xml:space="preserve">as a student </w:t>
      </w:r>
      <w:r w:rsidRPr="004F6177">
        <w:rPr>
          <w:rFonts w:ascii="Times New Roman" w:hAnsi="Times New Roman"/>
        </w:rPr>
        <w:t>during the late 1930s</w:t>
      </w:r>
      <w:r w:rsidR="00BE4936" w:rsidRPr="004F6177">
        <w:rPr>
          <w:rFonts w:ascii="Times New Roman" w:hAnsi="Times New Roman"/>
        </w:rPr>
        <w:t xml:space="preserve"> and </w:t>
      </w:r>
      <w:r w:rsidR="00732ECD" w:rsidRPr="004F6177">
        <w:rPr>
          <w:rFonts w:ascii="Times New Roman" w:hAnsi="Times New Roman"/>
        </w:rPr>
        <w:t>from 1948</w:t>
      </w:r>
      <w:r w:rsidR="00721158">
        <w:rPr>
          <w:rFonts w:ascii="Times New Roman" w:hAnsi="Times New Roman"/>
        </w:rPr>
        <w:t>-</w:t>
      </w:r>
      <w:r w:rsidR="00732ECD" w:rsidRPr="004F6177">
        <w:rPr>
          <w:rFonts w:ascii="Times New Roman" w:hAnsi="Times New Roman"/>
        </w:rPr>
        <w:t>9 and 1952</w:t>
      </w:r>
      <w:r w:rsidR="00721158">
        <w:rPr>
          <w:rFonts w:ascii="Times New Roman" w:hAnsi="Times New Roman"/>
        </w:rPr>
        <w:t>-</w:t>
      </w:r>
      <w:r w:rsidR="00732ECD" w:rsidRPr="004F6177">
        <w:rPr>
          <w:rFonts w:ascii="Times New Roman" w:hAnsi="Times New Roman"/>
        </w:rPr>
        <w:t xml:space="preserve">3 </w:t>
      </w:r>
      <w:r w:rsidR="00BE4936" w:rsidRPr="004F6177">
        <w:rPr>
          <w:rFonts w:ascii="Times New Roman" w:hAnsi="Times New Roman"/>
        </w:rPr>
        <w:t xml:space="preserve">when he returned to </w:t>
      </w:r>
      <w:r w:rsidR="00293B72" w:rsidRPr="004F6177">
        <w:rPr>
          <w:rFonts w:ascii="Times New Roman" w:hAnsi="Times New Roman"/>
        </w:rPr>
        <w:t>teach</w:t>
      </w:r>
      <w:r w:rsidR="00BE4936" w:rsidRPr="004F6177">
        <w:rPr>
          <w:rFonts w:ascii="Times New Roman" w:hAnsi="Times New Roman"/>
        </w:rPr>
        <w:t xml:space="preserve">. </w:t>
      </w:r>
      <w:r w:rsidR="00BF7B6B" w:rsidRPr="004F6177">
        <w:rPr>
          <w:rFonts w:ascii="Times New Roman" w:hAnsi="Times New Roman"/>
        </w:rPr>
        <w:t>C</w:t>
      </w:r>
      <w:r w:rsidRPr="004F6177">
        <w:rPr>
          <w:rFonts w:ascii="Times New Roman" w:hAnsi="Times New Roman"/>
        </w:rPr>
        <w:t>haracterized for its ‘transgressive intention’</w:t>
      </w:r>
      <w:r w:rsidR="00DF65E7" w:rsidRPr="004F6177">
        <w:rPr>
          <w:rFonts w:ascii="Times New Roman" w:hAnsi="Times New Roman"/>
        </w:rPr>
        <w:t>,</w:t>
      </w:r>
      <w:r w:rsidRPr="004F6177">
        <w:rPr>
          <w:rFonts w:ascii="Times New Roman" w:hAnsi="Times New Roman"/>
        </w:rPr>
        <w:t xml:space="preserve"> this episode situate</w:t>
      </w:r>
      <w:r w:rsidR="006056A9" w:rsidRPr="004F6177">
        <w:rPr>
          <w:rFonts w:ascii="Times New Roman" w:hAnsi="Times New Roman"/>
        </w:rPr>
        <w:t>s</w:t>
      </w:r>
      <w:r w:rsidRPr="004F6177">
        <w:rPr>
          <w:rFonts w:ascii="Times New Roman" w:hAnsi="Times New Roman"/>
        </w:rPr>
        <w:t xml:space="preserve"> the idea of such transgression in </w:t>
      </w:r>
      <w:r w:rsidR="00DB03F2" w:rsidRPr="004F6177">
        <w:rPr>
          <w:rFonts w:ascii="Times New Roman" w:hAnsi="Times New Roman"/>
        </w:rPr>
        <w:t xml:space="preserve">an era of </w:t>
      </w:r>
      <w:r w:rsidR="006670A4" w:rsidRPr="004F6177">
        <w:rPr>
          <w:rFonts w:ascii="Times New Roman" w:hAnsi="Times New Roman"/>
        </w:rPr>
        <w:t xml:space="preserve">the </w:t>
      </w:r>
      <w:r w:rsidR="00DB03F2" w:rsidRPr="004F6177">
        <w:rPr>
          <w:rFonts w:ascii="Times New Roman" w:hAnsi="Times New Roman"/>
        </w:rPr>
        <w:t>everyday</w:t>
      </w:r>
      <w:r w:rsidRPr="004F6177">
        <w:rPr>
          <w:rFonts w:ascii="Times New Roman" w:hAnsi="Times New Roman"/>
        </w:rPr>
        <w:t xml:space="preserve"> entrenchment of </w:t>
      </w:r>
      <w:r w:rsidR="004E47A1" w:rsidRPr="004F6177">
        <w:rPr>
          <w:rFonts w:ascii="Times New Roman" w:hAnsi="Times New Roman"/>
        </w:rPr>
        <w:t xml:space="preserve">existing </w:t>
      </w:r>
      <w:r w:rsidRPr="004F6177">
        <w:rPr>
          <w:rFonts w:ascii="Times New Roman" w:hAnsi="Times New Roman"/>
        </w:rPr>
        <w:t>orthodox</w:t>
      </w:r>
      <w:r w:rsidR="004E47A1" w:rsidRPr="004F6177">
        <w:rPr>
          <w:rFonts w:ascii="Times New Roman" w:hAnsi="Times New Roman"/>
        </w:rPr>
        <w:t>ies</w:t>
      </w:r>
      <w:r w:rsidRPr="004F6177">
        <w:rPr>
          <w:rFonts w:ascii="Times New Roman" w:hAnsi="Times New Roman"/>
        </w:rPr>
        <w:t>.</w:t>
      </w:r>
      <w:r w:rsidR="00994984" w:rsidRPr="004F6177">
        <w:rPr>
          <w:rFonts w:ascii="Times New Roman" w:hAnsi="Times New Roman"/>
        </w:rPr>
        <w:t xml:space="preserve"> </w:t>
      </w:r>
      <w:r w:rsidR="007D2CA0">
        <w:rPr>
          <w:rFonts w:ascii="Times New Roman" w:hAnsi="Times New Roman"/>
        </w:rPr>
        <w:t>A</w:t>
      </w:r>
      <w:r w:rsidR="004E47A1" w:rsidRPr="004F6177">
        <w:rPr>
          <w:rFonts w:ascii="Times New Roman" w:hAnsi="Times New Roman"/>
        </w:rPr>
        <w:t>s S</w:t>
      </w:r>
      <w:r w:rsidR="00B52B38">
        <w:rPr>
          <w:rFonts w:ascii="Times New Roman" w:hAnsi="Times New Roman"/>
        </w:rPr>
        <w:t>y</w:t>
      </w:r>
      <w:r w:rsidR="004E47A1" w:rsidRPr="004F6177">
        <w:rPr>
          <w:rFonts w:ascii="Times New Roman" w:hAnsi="Times New Roman"/>
        </w:rPr>
        <w:t xml:space="preserve">lvia Backemeyer notes in her account of the growth of graphic design </w:t>
      </w:r>
      <w:r w:rsidR="00D16D7F" w:rsidRPr="004F6177">
        <w:rPr>
          <w:rFonts w:ascii="Times New Roman" w:hAnsi="Times New Roman"/>
        </w:rPr>
        <w:t>at</w:t>
      </w:r>
      <w:r w:rsidR="004E47A1" w:rsidRPr="004F6177">
        <w:rPr>
          <w:rFonts w:ascii="Times New Roman" w:hAnsi="Times New Roman"/>
        </w:rPr>
        <w:t xml:space="preserve"> the Central</w:t>
      </w:r>
      <w:r w:rsidR="00E025E4" w:rsidRPr="004F6177">
        <w:rPr>
          <w:rFonts w:ascii="Times New Roman" w:hAnsi="Times New Roman"/>
        </w:rPr>
        <w:t xml:space="preserve">, </w:t>
      </w:r>
      <w:r w:rsidR="007D2CA0">
        <w:rPr>
          <w:rFonts w:ascii="Times New Roman" w:hAnsi="Times New Roman"/>
        </w:rPr>
        <w:t xml:space="preserve">while </w:t>
      </w:r>
      <w:r w:rsidR="004E47A1" w:rsidRPr="004F6177">
        <w:rPr>
          <w:rFonts w:ascii="Times New Roman" w:hAnsi="Times New Roman"/>
        </w:rPr>
        <w:t xml:space="preserve">the title of the School of Book Production was expanded in 1935 to </w:t>
      </w:r>
      <w:r w:rsidR="004E47A1" w:rsidRPr="004F6177">
        <w:rPr>
          <w:rFonts w:ascii="Times New Roman" w:hAnsi="Times New Roman"/>
          <w:lang w:val="en-US"/>
        </w:rPr>
        <w:t xml:space="preserve">include Printing, Posters </w:t>
      </w:r>
      <w:r w:rsidR="004E47A1" w:rsidRPr="004F6177">
        <w:rPr>
          <w:rFonts w:ascii="Times New Roman" w:hAnsi="Times New Roman"/>
          <w:lang w:val="en-US"/>
        </w:rPr>
        <w:lastRenderedPageBreak/>
        <w:t>and Advertisements, the expansion of the course</w:t>
      </w:r>
      <w:r w:rsidR="000D0848" w:rsidRPr="004F6177">
        <w:rPr>
          <w:rFonts w:ascii="Times New Roman" w:hAnsi="Times New Roman"/>
          <w:lang w:val="en-US"/>
        </w:rPr>
        <w:t xml:space="preserve"> </w:t>
      </w:r>
      <w:r w:rsidR="004E47A1" w:rsidRPr="004F6177">
        <w:rPr>
          <w:rFonts w:ascii="Times New Roman" w:hAnsi="Times New Roman"/>
          <w:lang w:val="en-US"/>
        </w:rPr>
        <w:t xml:space="preserve">was not necessarily matched </w:t>
      </w:r>
      <w:r w:rsidR="00DF65E7" w:rsidRPr="004F6177">
        <w:rPr>
          <w:rFonts w:ascii="Times New Roman" w:hAnsi="Times New Roman"/>
          <w:lang w:val="en-US"/>
        </w:rPr>
        <w:t xml:space="preserve">by an expansion in production practices </w:t>
      </w:r>
      <w:r w:rsidR="005E28A9" w:rsidRPr="004F6177">
        <w:rPr>
          <w:rFonts w:ascii="Times New Roman" w:hAnsi="Times New Roman"/>
          <w:lang w:val="en-US"/>
        </w:rPr>
        <w:t>for the new cohorts of full-time design students</w:t>
      </w:r>
      <w:r w:rsidR="004E47A1" w:rsidRPr="004F6177">
        <w:rPr>
          <w:rFonts w:ascii="Times New Roman" w:hAnsi="Times New Roman"/>
          <w:lang w:val="en-US"/>
        </w:rPr>
        <w:t>.</w:t>
      </w:r>
      <w:r w:rsidR="00E025E4" w:rsidRPr="004F6177">
        <w:rPr>
          <w:rStyle w:val="FootnoteReference"/>
          <w:rFonts w:ascii="Times New Roman" w:hAnsi="Times New Roman"/>
          <w:lang w:val="en-US"/>
        </w:rPr>
        <w:footnoteReference w:id="3"/>
      </w:r>
    </w:p>
    <w:p w14:paraId="06B7CA54" w14:textId="77777777" w:rsidR="00C81390" w:rsidRPr="004F6177" w:rsidRDefault="00C81390" w:rsidP="00E264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b/>
          <w:bCs/>
          <w:lang w:val="en-US"/>
        </w:rPr>
      </w:pPr>
    </w:p>
    <w:p w14:paraId="53D9AF5D" w14:textId="4AB49478" w:rsidR="0082337B" w:rsidRPr="004F6177" w:rsidRDefault="00306F67" w:rsidP="00E2647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11340"/>
        </w:tabs>
        <w:autoSpaceDE w:val="0"/>
        <w:autoSpaceDN w:val="0"/>
        <w:adjustRightInd w:val="0"/>
        <w:spacing w:line="480" w:lineRule="auto"/>
        <w:rPr>
          <w:lang w:val="en-US"/>
        </w:rPr>
      </w:pPr>
      <w:r w:rsidRPr="004F6177">
        <w:rPr>
          <w:lang w:val="en-US"/>
        </w:rPr>
        <w:t>From 1937</w:t>
      </w:r>
      <w:r w:rsidR="00721158">
        <w:t>-</w:t>
      </w:r>
      <w:r w:rsidRPr="004F6177">
        <w:rPr>
          <w:lang w:val="en-US"/>
        </w:rPr>
        <w:t xml:space="preserve">9 </w:t>
      </w:r>
      <w:r w:rsidR="00AE05C0" w:rsidRPr="004F6177">
        <w:rPr>
          <w:lang w:val="en-US"/>
        </w:rPr>
        <w:t xml:space="preserve">Anthony </w:t>
      </w:r>
      <w:r w:rsidRPr="004F6177">
        <w:rPr>
          <w:lang w:val="en-US"/>
        </w:rPr>
        <w:t xml:space="preserve">Froshaug was </w:t>
      </w:r>
      <w:r w:rsidR="00D7423D" w:rsidRPr="004F6177">
        <w:rPr>
          <w:lang w:val="en-US"/>
        </w:rPr>
        <w:t xml:space="preserve">one such student </w:t>
      </w:r>
      <w:r w:rsidRPr="004F6177">
        <w:rPr>
          <w:lang w:val="en-US"/>
        </w:rPr>
        <w:t xml:space="preserve">at the Central, </w:t>
      </w:r>
      <w:r w:rsidR="00D7423D" w:rsidRPr="004F6177">
        <w:rPr>
          <w:lang w:val="en-US"/>
        </w:rPr>
        <w:t xml:space="preserve">there to </w:t>
      </w:r>
      <w:r w:rsidRPr="004F6177">
        <w:rPr>
          <w:lang w:val="en-US"/>
        </w:rPr>
        <w:t>pursu</w:t>
      </w:r>
      <w:r w:rsidR="00D7423D" w:rsidRPr="004F6177">
        <w:rPr>
          <w:lang w:val="en-US"/>
        </w:rPr>
        <w:t>e</w:t>
      </w:r>
      <w:r w:rsidRPr="004F6177">
        <w:rPr>
          <w:lang w:val="en-US"/>
        </w:rPr>
        <w:t xml:space="preserve"> an interest in design, and an </w:t>
      </w:r>
      <w:r w:rsidR="00DF65E7" w:rsidRPr="004F6177">
        <w:rPr>
          <w:lang w:val="en-US"/>
        </w:rPr>
        <w:t xml:space="preserve">emerging </w:t>
      </w:r>
      <w:r w:rsidRPr="004F6177">
        <w:rPr>
          <w:lang w:val="en-US"/>
        </w:rPr>
        <w:t xml:space="preserve">fascination for typography. Yet, as he relates, </w:t>
      </w:r>
      <w:r w:rsidR="000F74AE" w:rsidRPr="004F6177">
        <w:rPr>
          <w:lang w:val="en-US"/>
        </w:rPr>
        <w:t xml:space="preserve">typography was something </w:t>
      </w:r>
      <w:r w:rsidR="0082337B" w:rsidRPr="004F6177">
        <w:rPr>
          <w:lang w:val="en-US"/>
        </w:rPr>
        <w:t>the design students</w:t>
      </w:r>
      <w:r w:rsidR="003A693C" w:rsidRPr="004F6177">
        <w:rPr>
          <w:lang w:val="en-US"/>
        </w:rPr>
        <w:t xml:space="preserve"> </w:t>
      </w:r>
      <w:r w:rsidR="000F74AE" w:rsidRPr="004F6177">
        <w:rPr>
          <w:lang w:val="en-US"/>
        </w:rPr>
        <w:t xml:space="preserve">were </w:t>
      </w:r>
      <w:r w:rsidR="003A693C" w:rsidRPr="004F6177">
        <w:rPr>
          <w:lang w:val="en-US"/>
        </w:rPr>
        <w:t>expressly ‘</w:t>
      </w:r>
      <w:r w:rsidR="000F74AE" w:rsidRPr="004F6177">
        <w:rPr>
          <w:lang w:val="en-US"/>
        </w:rPr>
        <w:t>forbidden</w:t>
      </w:r>
      <w:r w:rsidR="003A693C" w:rsidRPr="004F6177">
        <w:rPr>
          <w:lang w:val="en-US"/>
        </w:rPr>
        <w:t>’</w:t>
      </w:r>
      <w:r w:rsidR="000F74AE" w:rsidRPr="004F6177">
        <w:rPr>
          <w:lang w:val="en-US"/>
        </w:rPr>
        <w:t xml:space="preserve"> to learn</w:t>
      </w:r>
      <w:r w:rsidR="00DF65E7" w:rsidRPr="004F6177">
        <w:rPr>
          <w:lang w:val="en-US"/>
        </w:rPr>
        <w:t>,</w:t>
      </w:r>
      <w:r w:rsidR="003A693C" w:rsidRPr="004F6177">
        <w:rPr>
          <w:lang w:val="en-US"/>
        </w:rPr>
        <w:t xml:space="preserve"> </w:t>
      </w:r>
      <w:r w:rsidR="0082337B" w:rsidRPr="004F6177">
        <w:rPr>
          <w:lang w:val="en-US"/>
        </w:rPr>
        <w:t xml:space="preserve">given the </w:t>
      </w:r>
      <w:r w:rsidR="003A693C" w:rsidRPr="004F6177">
        <w:rPr>
          <w:lang w:val="en-US"/>
        </w:rPr>
        <w:t xml:space="preserve">protective </w:t>
      </w:r>
      <w:r w:rsidR="0082337B" w:rsidRPr="004F6177">
        <w:rPr>
          <w:lang w:val="en-US"/>
        </w:rPr>
        <w:t xml:space="preserve">emphasis on training </w:t>
      </w:r>
      <w:r w:rsidR="003A693C" w:rsidRPr="004F6177">
        <w:rPr>
          <w:lang w:val="en-US"/>
        </w:rPr>
        <w:t>afforded to printing apprentices by</w:t>
      </w:r>
      <w:r w:rsidR="0082337B" w:rsidRPr="004F6177">
        <w:rPr>
          <w:lang w:val="en-US"/>
        </w:rPr>
        <w:t xml:space="preserve"> then Head of </w:t>
      </w:r>
      <w:r w:rsidR="00A70BDA" w:rsidRPr="004F6177">
        <w:rPr>
          <w:lang w:val="en-US"/>
        </w:rPr>
        <w:t xml:space="preserve">the School of Book Production, </w:t>
      </w:r>
      <w:r w:rsidR="0082337B" w:rsidRPr="004F6177">
        <w:rPr>
          <w:lang w:val="en-US"/>
        </w:rPr>
        <w:t>J</w:t>
      </w:r>
      <w:r w:rsidR="006D1E93" w:rsidRPr="004F6177">
        <w:rPr>
          <w:lang w:val="en-US"/>
        </w:rPr>
        <w:t>.</w:t>
      </w:r>
      <w:r w:rsidR="007F4F8A" w:rsidRPr="004F6177">
        <w:rPr>
          <w:lang w:val="en-US"/>
        </w:rPr>
        <w:t xml:space="preserve"> </w:t>
      </w:r>
      <w:r w:rsidR="0082337B" w:rsidRPr="004F6177">
        <w:rPr>
          <w:lang w:val="en-US"/>
        </w:rPr>
        <w:t>H</w:t>
      </w:r>
      <w:r w:rsidR="006D1E93" w:rsidRPr="004F6177">
        <w:rPr>
          <w:lang w:val="en-US"/>
        </w:rPr>
        <w:t>.</w:t>
      </w:r>
      <w:r w:rsidR="007F4F8A" w:rsidRPr="004F6177">
        <w:rPr>
          <w:lang w:val="en-US"/>
        </w:rPr>
        <w:t xml:space="preserve"> </w:t>
      </w:r>
      <w:r w:rsidR="0082337B" w:rsidRPr="004F6177">
        <w:rPr>
          <w:lang w:val="en-US"/>
        </w:rPr>
        <w:t>Mason</w:t>
      </w:r>
      <w:r w:rsidR="00732ECD" w:rsidRPr="004F6177">
        <w:rPr>
          <w:lang w:val="en-US"/>
        </w:rPr>
        <w:t xml:space="preserve"> (1875</w:t>
      </w:r>
      <w:r w:rsidR="00721158">
        <w:t>-</w:t>
      </w:r>
      <w:r w:rsidR="00732ECD" w:rsidRPr="004F6177">
        <w:rPr>
          <w:lang w:val="en-US"/>
        </w:rPr>
        <w:t>1951)</w:t>
      </w:r>
      <w:r w:rsidR="0082337B" w:rsidRPr="004F6177">
        <w:rPr>
          <w:lang w:val="en-US"/>
        </w:rPr>
        <w:t>.</w:t>
      </w:r>
      <w:r w:rsidR="006670A4" w:rsidRPr="004F6177">
        <w:rPr>
          <w:rStyle w:val="FootnoteReference"/>
          <w:lang w:val="en-US"/>
        </w:rPr>
        <w:footnoteReference w:id="4"/>
      </w:r>
      <w:r w:rsidR="0082337B" w:rsidRPr="004F6177">
        <w:rPr>
          <w:lang w:val="en-US"/>
        </w:rPr>
        <w:t xml:space="preserve"> Not only were the design students not allowed to mix with the apprentices, </w:t>
      </w:r>
      <w:r w:rsidR="008446A7" w:rsidRPr="004F6177">
        <w:rPr>
          <w:lang w:val="en-US"/>
        </w:rPr>
        <w:t>they</w:t>
      </w:r>
      <w:r w:rsidR="0082337B" w:rsidRPr="004F6177">
        <w:rPr>
          <w:lang w:val="en-US"/>
        </w:rPr>
        <w:t xml:space="preserve"> had no access to </w:t>
      </w:r>
      <w:r w:rsidR="00764B77" w:rsidRPr="004F6177">
        <w:rPr>
          <w:lang w:val="en-US"/>
        </w:rPr>
        <w:t xml:space="preserve">mechanisms of </w:t>
      </w:r>
      <w:r w:rsidR="003A693C" w:rsidRPr="004F6177">
        <w:rPr>
          <w:lang w:val="en-US"/>
        </w:rPr>
        <w:t>production</w:t>
      </w:r>
      <w:r w:rsidR="00764B77" w:rsidRPr="004F6177">
        <w:rPr>
          <w:lang w:val="en-US"/>
        </w:rPr>
        <w:t xml:space="preserve"> or actual type itself</w:t>
      </w:r>
      <w:r w:rsidR="003A693C" w:rsidRPr="004F6177">
        <w:rPr>
          <w:lang w:val="en-US"/>
        </w:rPr>
        <w:t>. As Froshaug recalled in later life,</w:t>
      </w:r>
      <w:r w:rsidR="0082337B" w:rsidRPr="004F6177">
        <w:rPr>
          <w:lang w:val="en-US"/>
        </w:rPr>
        <w:t xml:space="preserve"> </w:t>
      </w:r>
      <w:r w:rsidRPr="004F6177">
        <w:rPr>
          <w:lang w:val="en-US"/>
        </w:rPr>
        <w:t>‘I had never at art school been allowed to touch type, (I once went into the room capitalized TYPOGRAPHY, and saw J</w:t>
      </w:r>
      <w:r w:rsidR="0021405B">
        <w:rPr>
          <w:lang w:val="en-US"/>
        </w:rPr>
        <w:t>.</w:t>
      </w:r>
      <w:r w:rsidRPr="004F6177">
        <w:rPr>
          <w:lang w:val="en-US"/>
        </w:rPr>
        <w:t xml:space="preserve"> H</w:t>
      </w:r>
      <w:r w:rsidR="0021405B">
        <w:rPr>
          <w:lang w:val="en-US"/>
        </w:rPr>
        <w:t>.</w:t>
      </w:r>
      <w:r w:rsidRPr="004F6177">
        <w:rPr>
          <w:lang w:val="en-US"/>
        </w:rPr>
        <w:t xml:space="preserve"> Mason poised on his high clicker-stool, who ordered me out)’</w:t>
      </w:r>
      <w:r w:rsidR="006670A4" w:rsidRPr="004F6177">
        <w:rPr>
          <w:rStyle w:val="FootnoteReference"/>
          <w:lang w:val="en-US"/>
        </w:rPr>
        <w:footnoteReference w:id="5"/>
      </w:r>
    </w:p>
    <w:p w14:paraId="61295B20" w14:textId="77777777" w:rsidR="0082337B" w:rsidRPr="004F6177" w:rsidRDefault="0082337B" w:rsidP="00E2647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11340"/>
        </w:tabs>
        <w:autoSpaceDE w:val="0"/>
        <w:autoSpaceDN w:val="0"/>
        <w:adjustRightInd w:val="0"/>
        <w:spacing w:line="480" w:lineRule="auto"/>
        <w:rPr>
          <w:lang w:val="en-US"/>
        </w:rPr>
      </w:pPr>
    </w:p>
    <w:p w14:paraId="0A99BA63" w14:textId="1FA25B90" w:rsidR="00D31FF2" w:rsidRPr="004F6177" w:rsidRDefault="00306F67" w:rsidP="00E2647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11340"/>
        </w:tabs>
        <w:autoSpaceDE w:val="0"/>
        <w:autoSpaceDN w:val="0"/>
        <w:adjustRightInd w:val="0"/>
        <w:spacing w:line="480" w:lineRule="auto"/>
        <w:rPr>
          <w:lang w:val="en-US"/>
        </w:rPr>
      </w:pPr>
      <w:r w:rsidRPr="004F6177">
        <w:rPr>
          <w:lang w:val="en-US"/>
        </w:rPr>
        <w:t xml:space="preserve">Such was the demarcation between the areas of design and production, that any engagement </w:t>
      </w:r>
      <w:r w:rsidR="00DF65E7" w:rsidRPr="004F6177">
        <w:rPr>
          <w:lang w:val="en-US"/>
        </w:rPr>
        <w:t xml:space="preserve">with typography </w:t>
      </w:r>
      <w:r w:rsidRPr="004F6177">
        <w:rPr>
          <w:lang w:val="en-US"/>
        </w:rPr>
        <w:t xml:space="preserve">for the student of design was always at a remove. The student, with little or </w:t>
      </w:r>
      <w:r w:rsidRPr="004F6177">
        <w:rPr>
          <w:lang w:val="en-US"/>
        </w:rPr>
        <w:lastRenderedPageBreak/>
        <w:t>no experience of the material they were specifying, had to set out instructions for their typographic ambitions to be carried out by others. Further, the specification process had to remain open-ended enough for interpretation on the part of the compositor. Froshaug, frustrated by this lack of control, complained</w:t>
      </w:r>
      <w:r w:rsidR="007012F7" w:rsidRPr="004F6177">
        <w:rPr>
          <w:lang w:val="en-US"/>
        </w:rPr>
        <w:t xml:space="preserve"> that</w:t>
      </w:r>
      <w:r w:rsidRPr="004F6177">
        <w:rPr>
          <w:lang w:val="en-US"/>
        </w:rPr>
        <w:t xml:space="preserve"> ‘no trade typesetter whom I met was prepared to set from layouts so accurate that they were, as human beings, given no freedom of decision’</w:t>
      </w:r>
      <w:r w:rsidR="00DC645D">
        <w:rPr>
          <w:lang w:val="en-US"/>
        </w:rPr>
        <w:t xml:space="preserve"> (63).</w:t>
      </w:r>
    </w:p>
    <w:p w14:paraId="469020AF" w14:textId="77777777" w:rsidR="00C0728C" w:rsidRPr="004F6177" w:rsidRDefault="00C0728C" w:rsidP="00E26477">
      <w:pPr>
        <w:pStyle w:val="p2"/>
        <w:spacing w:line="480" w:lineRule="auto"/>
        <w:rPr>
          <w:rFonts w:ascii="Times New Roman" w:hAnsi="Times New Roman"/>
        </w:rPr>
      </w:pPr>
    </w:p>
    <w:p w14:paraId="2242C6AC" w14:textId="15AE011F" w:rsidR="00B70DEB" w:rsidRPr="004F6177" w:rsidRDefault="000D0208" w:rsidP="00E26477">
      <w:pPr>
        <w:pStyle w:val="p2"/>
        <w:spacing w:line="480" w:lineRule="auto"/>
        <w:rPr>
          <w:rFonts w:ascii="Times New Roman" w:hAnsi="Times New Roman"/>
        </w:rPr>
      </w:pPr>
      <w:r w:rsidRPr="004F6177">
        <w:rPr>
          <w:rFonts w:ascii="Times New Roman" w:hAnsi="Times New Roman"/>
        </w:rPr>
        <w:t>As Glenn Adamson argues</w:t>
      </w:r>
      <w:r w:rsidR="008E26B3" w:rsidRPr="004F6177">
        <w:rPr>
          <w:rFonts w:ascii="Times New Roman" w:hAnsi="Times New Roman"/>
        </w:rPr>
        <w:t xml:space="preserve">, </w:t>
      </w:r>
      <w:r w:rsidRPr="004F6177">
        <w:rPr>
          <w:rFonts w:ascii="Times New Roman" w:hAnsi="Times New Roman"/>
        </w:rPr>
        <w:t xml:space="preserve">questions of organization and divisions of labour are essential considerations in the examination of </w:t>
      </w:r>
      <w:r w:rsidR="00C0728C" w:rsidRPr="004F6177">
        <w:rPr>
          <w:rFonts w:ascii="Times New Roman" w:hAnsi="Times New Roman"/>
        </w:rPr>
        <w:t>historical craft practices</w:t>
      </w:r>
      <w:r w:rsidR="00536A06" w:rsidRPr="004F6177">
        <w:rPr>
          <w:rFonts w:ascii="Times New Roman" w:hAnsi="Times New Roman"/>
        </w:rPr>
        <w:t>, and especially within industrial contexts</w:t>
      </w:r>
      <w:r w:rsidR="00637932" w:rsidRPr="004F6177">
        <w:rPr>
          <w:rFonts w:ascii="Times New Roman" w:hAnsi="Times New Roman"/>
        </w:rPr>
        <w:t xml:space="preserve">. </w:t>
      </w:r>
      <w:r w:rsidR="00B31B22" w:rsidRPr="004F6177">
        <w:rPr>
          <w:rFonts w:ascii="Times New Roman" w:hAnsi="Times New Roman"/>
        </w:rPr>
        <w:t xml:space="preserve">Adamson here draws on </w:t>
      </w:r>
      <w:r w:rsidR="00EB200F" w:rsidRPr="004F6177">
        <w:rPr>
          <w:rFonts w:ascii="Times New Roman" w:hAnsi="Times New Roman"/>
        </w:rPr>
        <w:t>Marx’s idea of the</w:t>
      </w:r>
      <w:r w:rsidR="00637932" w:rsidRPr="004F6177">
        <w:rPr>
          <w:rFonts w:ascii="Times New Roman" w:hAnsi="Times New Roman"/>
        </w:rPr>
        <w:t>, ‘emergence of a “labor aristocracy” of highly skilled workers protective of their position.’</w:t>
      </w:r>
      <w:r w:rsidR="00637932" w:rsidRPr="004F6177">
        <w:rPr>
          <w:rStyle w:val="FootnoteReference"/>
          <w:rFonts w:ascii="Times New Roman" w:hAnsi="Times New Roman"/>
        </w:rPr>
        <w:footnoteReference w:id="6"/>
      </w:r>
      <w:r w:rsidR="00B31B22" w:rsidRPr="004F6177">
        <w:rPr>
          <w:rFonts w:ascii="Times New Roman" w:hAnsi="Times New Roman"/>
        </w:rPr>
        <w:t xml:space="preserve"> The hierarchy, not to mention unionization, in the demarcation of roles in relation to typographic design and layout is confirmed in a government career guide to the printing industry. </w:t>
      </w:r>
      <w:r w:rsidR="00D81E9E" w:rsidRPr="004F6177">
        <w:rPr>
          <w:rFonts w:ascii="Times New Roman" w:hAnsi="Times New Roman"/>
        </w:rPr>
        <w:t xml:space="preserve">It states, </w:t>
      </w:r>
      <w:r w:rsidR="00B70DEB" w:rsidRPr="004F6177">
        <w:rPr>
          <w:rFonts w:ascii="Times New Roman" w:hAnsi="Times New Roman"/>
          <w:lang w:val="en-US"/>
        </w:rPr>
        <w:t>‘There are few industries so completely organized as the Printing Industry, and in most sections the proportion of trade union membership is very high. Strict rules are laid down about the kind of work each group of craftsmen may do.’</w:t>
      </w:r>
      <w:r w:rsidR="00454951" w:rsidRPr="004F6177">
        <w:rPr>
          <w:rStyle w:val="FootnoteReference"/>
          <w:rFonts w:ascii="Times New Roman" w:hAnsi="Times New Roman"/>
          <w:lang w:val="en-US"/>
        </w:rPr>
        <w:footnoteReference w:id="7"/>
      </w:r>
      <w:r w:rsidR="00D81E9E" w:rsidRPr="004F6177">
        <w:rPr>
          <w:rFonts w:ascii="Times New Roman" w:hAnsi="Times New Roman"/>
          <w:lang w:val="en-US"/>
        </w:rPr>
        <w:t xml:space="preserve"> </w:t>
      </w:r>
      <w:r w:rsidR="007C4868" w:rsidRPr="004F6177">
        <w:rPr>
          <w:rFonts w:ascii="Times New Roman" w:hAnsi="Times New Roman"/>
          <w:lang w:val="en-US"/>
        </w:rPr>
        <w:t xml:space="preserve">A particular </w:t>
      </w:r>
      <w:r w:rsidR="009F5048" w:rsidRPr="004F6177">
        <w:rPr>
          <w:rFonts w:ascii="Times New Roman" w:hAnsi="Times New Roman"/>
          <w:lang w:val="en-US"/>
        </w:rPr>
        <w:t xml:space="preserve">distinction is </w:t>
      </w:r>
      <w:r w:rsidR="007C4868" w:rsidRPr="004F6177">
        <w:rPr>
          <w:rFonts w:ascii="Times New Roman" w:hAnsi="Times New Roman"/>
          <w:lang w:val="en-US"/>
        </w:rPr>
        <w:t>made</w:t>
      </w:r>
      <w:r w:rsidR="009F5048" w:rsidRPr="004F6177">
        <w:rPr>
          <w:rFonts w:ascii="Times New Roman" w:hAnsi="Times New Roman"/>
          <w:lang w:val="en-US"/>
        </w:rPr>
        <w:t xml:space="preserve"> between </w:t>
      </w:r>
      <w:r w:rsidR="006257BF" w:rsidRPr="004F6177">
        <w:rPr>
          <w:rFonts w:ascii="Times New Roman" w:hAnsi="Times New Roman"/>
          <w:lang w:val="en-US"/>
        </w:rPr>
        <w:t>two kinds of workers, the ‘craftsmen’ who ‘are responsible for the quality and efficiency of the printing and have served an apprenticeship’ and the ‘assistants’ who</w:t>
      </w:r>
      <w:r w:rsidR="00B05780" w:rsidRPr="004F6177">
        <w:rPr>
          <w:rFonts w:ascii="Times New Roman" w:hAnsi="Times New Roman"/>
          <w:lang w:val="en-US"/>
        </w:rPr>
        <w:t xml:space="preserve"> serve only a </w:t>
      </w:r>
      <w:r w:rsidR="006257BF" w:rsidRPr="004F6177">
        <w:rPr>
          <w:rFonts w:ascii="Times New Roman" w:hAnsi="Times New Roman"/>
          <w:lang w:val="en-US"/>
        </w:rPr>
        <w:t>learnership</w:t>
      </w:r>
      <w:r w:rsidR="00454951">
        <w:rPr>
          <w:rFonts w:ascii="Times New Roman" w:hAnsi="Times New Roman"/>
          <w:lang w:val="en-US"/>
        </w:rPr>
        <w:t xml:space="preserve"> (10)</w:t>
      </w:r>
      <w:r w:rsidR="006257BF" w:rsidRPr="004F6177">
        <w:rPr>
          <w:rFonts w:ascii="Times New Roman" w:hAnsi="Times New Roman"/>
          <w:lang w:val="en-US"/>
        </w:rPr>
        <w:t>.</w:t>
      </w:r>
      <w:r w:rsidR="007C4868" w:rsidRPr="004F6177">
        <w:rPr>
          <w:rFonts w:ascii="Times New Roman" w:hAnsi="Times New Roman"/>
          <w:lang w:val="en-US"/>
        </w:rPr>
        <w:t xml:space="preserve"> </w:t>
      </w:r>
      <w:r w:rsidR="007A6E3D" w:rsidRPr="004F6177">
        <w:rPr>
          <w:rFonts w:ascii="Times New Roman" w:hAnsi="Times New Roman"/>
          <w:lang w:val="en-US"/>
        </w:rPr>
        <w:t>A</w:t>
      </w:r>
      <w:r w:rsidR="00CB4DB2" w:rsidRPr="004F6177">
        <w:rPr>
          <w:rFonts w:ascii="Times New Roman" w:hAnsi="Times New Roman"/>
          <w:lang w:val="en-US"/>
        </w:rPr>
        <w:t xml:space="preserve">nother guide in the career </w:t>
      </w:r>
      <w:r w:rsidR="00D07303" w:rsidRPr="004F6177">
        <w:rPr>
          <w:rFonts w:ascii="Times New Roman" w:hAnsi="Times New Roman"/>
          <w:lang w:val="en-US"/>
        </w:rPr>
        <w:t>series</w:t>
      </w:r>
      <w:r w:rsidR="007A6E3D" w:rsidRPr="004F6177">
        <w:rPr>
          <w:rFonts w:ascii="Times New Roman" w:hAnsi="Times New Roman"/>
          <w:lang w:val="en-US"/>
        </w:rPr>
        <w:t xml:space="preserve"> elaborates more specifically on </w:t>
      </w:r>
      <w:r w:rsidR="005A7765" w:rsidRPr="004F6177">
        <w:rPr>
          <w:rFonts w:ascii="Times New Roman" w:hAnsi="Times New Roman"/>
          <w:lang w:val="en-US"/>
        </w:rPr>
        <w:t>‘</w:t>
      </w:r>
      <w:r w:rsidR="009F61D1">
        <w:rPr>
          <w:rFonts w:ascii="Times New Roman" w:hAnsi="Times New Roman"/>
          <w:lang w:val="en-US"/>
        </w:rPr>
        <w:t>C</w:t>
      </w:r>
      <w:r w:rsidR="007A6E3D" w:rsidRPr="004F6177">
        <w:rPr>
          <w:rFonts w:ascii="Times New Roman" w:hAnsi="Times New Roman"/>
          <w:lang w:val="en-US"/>
        </w:rPr>
        <w:t xml:space="preserve">omposing </w:t>
      </w:r>
      <w:r w:rsidR="009F61D1">
        <w:rPr>
          <w:rFonts w:ascii="Times New Roman" w:hAnsi="Times New Roman"/>
          <w:lang w:val="en-US"/>
        </w:rPr>
        <w:t>R</w:t>
      </w:r>
      <w:r w:rsidR="007A6E3D" w:rsidRPr="004F6177">
        <w:rPr>
          <w:rFonts w:ascii="Times New Roman" w:hAnsi="Times New Roman"/>
          <w:lang w:val="en-US"/>
        </w:rPr>
        <w:t xml:space="preserve">oom </w:t>
      </w:r>
      <w:r w:rsidR="009F61D1">
        <w:rPr>
          <w:rFonts w:ascii="Times New Roman" w:hAnsi="Times New Roman"/>
          <w:lang w:val="en-US"/>
        </w:rPr>
        <w:lastRenderedPageBreak/>
        <w:t>C</w:t>
      </w:r>
      <w:r w:rsidR="007A6E3D" w:rsidRPr="004F6177">
        <w:rPr>
          <w:rFonts w:ascii="Times New Roman" w:hAnsi="Times New Roman"/>
          <w:lang w:val="en-US"/>
        </w:rPr>
        <w:t>rafts</w:t>
      </w:r>
      <w:r w:rsidR="005A7765" w:rsidRPr="004F6177">
        <w:rPr>
          <w:rFonts w:ascii="Times New Roman" w:hAnsi="Times New Roman"/>
          <w:lang w:val="en-US"/>
        </w:rPr>
        <w:t>’</w:t>
      </w:r>
      <w:r w:rsidR="007A6E3D" w:rsidRPr="004F6177">
        <w:rPr>
          <w:rFonts w:ascii="Times New Roman" w:hAnsi="Times New Roman"/>
          <w:lang w:val="en-US"/>
        </w:rPr>
        <w:t xml:space="preserve"> </w:t>
      </w:r>
      <w:r w:rsidR="00D07303" w:rsidRPr="004F6177">
        <w:rPr>
          <w:rFonts w:ascii="Times New Roman" w:hAnsi="Times New Roman"/>
          <w:lang w:val="en-US"/>
        </w:rPr>
        <w:t xml:space="preserve">and </w:t>
      </w:r>
      <w:r w:rsidR="00985ABE" w:rsidRPr="004F6177">
        <w:rPr>
          <w:rFonts w:ascii="Times New Roman" w:hAnsi="Times New Roman"/>
          <w:lang w:val="en-US"/>
        </w:rPr>
        <w:t xml:space="preserve">reinforces the position of the compositor within this </w:t>
      </w:r>
      <w:r w:rsidR="005A7765" w:rsidRPr="004F6177">
        <w:rPr>
          <w:rFonts w:ascii="Times New Roman" w:hAnsi="Times New Roman"/>
          <w:lang w:val="en-US"/>
        </w:rPr>
        <w:t>‘</w:t>
      </w:r>
      <w:r w:rsidR="00985ABE" w:rsidRPr="004F6177">
        <w:rPr>
          <w:rFonts w:ascii="Times New Roman" w:hAnsi="Times New Roman"/>
          <w:lang w:val="en-US"/>
        </w:rPr>
        <w:t>labour aristocracy’ both as an issue of scale, with compositors comprising, ‘the largest group of craftsmen in the printing industry’</w:t>
      </w:r>
      <w:r w:rsidR="00E62043" w:rsidRPr="004F6177">
        <w:rPr>
          <w:rFonts w:ascii="Times New Roman" w:hAnsi="Times New Roman"/>
          <w:lang w:val="en-US"/>
        </w:rPr>
        <w:t xml:space="preserve">, </w:t>
      </w:r>
      <w:r w:rsidR="00985ABE" w:rsidRPr="004F6177">
        <w:rPr>
          <w:rFonts w:ascii="Times New Roman" w:hAnsi="Times New Roman"/>
          <w:lang w:val="en-US"/>
        </w:rPr>
        <w:t>and as an issue of responsibility.</w:t>
      </w:r>
      <w:r w:rsidR="009F61D1" w:rsidRPr="009F61D1">
        <w:rPr>
          <w:rStyle w:val="FootnoteReference"/>
          <w:rFonts w:ascii="Times New Roman" w:hAnsi="Times New Roman"/>
          <w:lang w:val="en-US"/>
        </w:rPr>
        <w:t xml:space="preserve"> </w:t>
      </w:r>
      <w:r w:rsidR="009F61D1" w:rsidRPr="004F6177">
        <w:rPr>
          <w:rStyle w:val="FootnoteReference"/>
          <w:rFonts w:ascii="Times New Roman" w:hAnsi="Times New Roman"/>
          <w:lang w:val="en-US"/>
        </w:rPr>
        <w:footnoteReference w:id="8"/>
      </w:r>
      <w:r w:rsidR="00985ABE" w:rsidRPr="004F6177">
        <w:rPr>
          <w:rFonts w:ascii="Times New Roman" w:hAnsi="Times New Roman"/>
          <w:lang w:val="en-US"/>
        </w:rPr>
        <w:t xml:space="preserve"> The importance of the compositor is attributable to their </w:t>
      </w:r>
      <w:r w:rsidR="00874521" w:rsidRPr="004F6177">
        <w:rPr>
          <w:rFonts w:ascii="Times New Roman" w:hAnsi="Times New Roman"/>
          <w:lang w:val="en-US"/>
        </w:rPr>
        <w:t>position</w:t>
      </w:r>
      <w:r w:rsidR="00985ABE" w:rsidRPr="004F6177">
        <w:rPr>
          <w:rFonts w:ascii="Times New Roman" w:hAnsi="Times New Roman"/>
          <w:lang w:val="en-US"/>
        </w:rPr>
        <w:t xml:space="preserve"> as </w:t>
      </w:r>
      <w:r w:rsidR="00E62043" w:rsidRPr="004F6177">
        <w:rPr>
          <w:rFonts w:ascii="Times New Roman" w:hAnsi="Times New Roman"/>
          <w:lang w:val="en-US"/>
        </w:rPr>
        <w:t>a</w:t>
      </w:r>
      <w:r w:rsidR="00985ABE" w:rsidRPr="004F6177">
        <w:rPr>
          <w:rFonts w:ascii="Times New Roman" w:hAnsi="Times New Roman"/>
          <w:lang w:val="en-US"/>
        </w:rPr>
        <w:t xml:space="preserve"> craftsm</w:t>
      </w:r>
      <w:r w:rsidR="00874521" w:rsidRPr="004F6177">
        <w:rPr>
          <w:rFonts w:ascii="Times New Roman" w:hAnsi="Times New Roman"/>
          <w:lang w:val="en-US"/>
        </w:rPr>
        <w:t>a</w:t>
      </w:r>
      <w:r w:rsidR="00985ABE" w:rsidRPr="004F6177">
        <w:rPr>
          <w:rFonts w:ascii="Times New Roman" w:hAnsi="Times New Roman"/>
          <w:lang w:val="en-US"/>
        </w:rPr>
        <w:t xml:space="preserve">n, </w:t>
      </w:r>
      <w:r w:rsidR="00E62043" w:rsidRPr="004F6177">
        <w:rPr>
          <w:rFonts w:ascii="Times New Roman" w:hAnsi="Times New Roman"/>
          <w:lang w:val="en-US"/>
        </w:rPr>
        <w:t xml:space="preserve">responsible </w:t>
      </w:r>
      <w:r w:rsidR="00352DE0" w:rsidRPr="004F6177">
        <w:rPr>
          <w:rFonts w:ascii="Times New Roman" w:hAnsi="Times New Roman"/>
          <w:lang w:val="en-US"/>
        </w:rPr>
        <w:t>as the one</w:t>
      </w:r>
      <w:r w:rsidR="00E62043" w:rsidRPr="004F6177">
        <w:rPr>
          <w:rFonts w:ascii="Times New Roman" w:hAnsi="Times New Roman"/>
          <w:lang w:val="en-US"/>
        </w:rPr>
        <w:t xml:space="preserve"> </w:t>
      </w:r>
      <w:r w:rsidR="00985ABE" w:rsidRPr="004F6177">
        <w:rPr>
          <w:rFonts w:ascii="Times New Roman" w:hAnsi="Times New Roman"/>
          <w:lang w:val="en-US"/>
        </w:rPr>
        <w:t>‘</w:t>
      </w:r>
      <w:r w:rsidR="00352DE0" w:rsidRPr="004F6177">
        <w:rPr>
          <w:rFonts w:ascii="Times New Roman" w:hAnsi="Times New Roman"/>
          <w:lang w:val="en-US"/>
        </w:rPr>
        <w:t xml:space="preserve">who </w:t>
      </w:r>
      <w:r w:rsidR="00985ABE" w:rsidRPr="004F6177">
        <w:rPr>
          <w:rFonts w:ascii="Times New Roman" w:hAnsi="Times New Roman"/>
          <w:lang w:val="en-US"/>
        </w:rPr>
        <w:t>translat</w:t>
      </w:r>
      <w:r w:rsidR="00352DE0" w:rsidRPr="004F6177">
        <w:rPr>
          <w:rFonts w:ascii="Times New Roman" w:hAnsi="Times New Roman"/>
          <w:lang w:val="en-US"/>
        </w:rPr>
        <w:t>es</w:t>
      </w:r>
      <w:r w:rsidR="008B52BC" w:rsidRPr="004F6177">
        <w:rPr>
          <w:rFonts w:ascii="Times New Roman" w:hAnsi="Times New Roman"/>
          <w:lang w:val="en-US"/>
        </w:rPr>
        <w:t xml:space="preserve"> </w:t>
      </w:r>
      <w:r w:rsidR="00985ABE" w:rsidRPr="004F6177">
        <w:rPr>
          <w:rFonts w:ascii="Times New Roman" w:hAnsi="Times New Roman"/>
          <w:lang w:val="en-US"/>
        </w:rPr>
        <w:t>the original manuscript or ‘copy’ into pages of type ready for printing’</w:t>
      </w:r>
      <w:r w:rsidR="009F61D1">
        <w:rPr>
          <w:rFonts w:ascii="Times New Roman" w:hAnsi="Times New Roman"/>
          <w:lang w:val="en-US"/>
        </w:rPr>
        <w:t xml:space="preserve"> (3).</w:t>
      </w:r>
    </w:p>
    <w:p w14:paraId="76CC79F1" w14:textId="77777777" w:rsidR="009F5048" w:rsidRPr="004F6177" w:rsidRDefault="009F5048" w:rsidP="00E26477">
      <w:pPr>
        <w:pStyle w:val="p2"/>
        <w:spacing w:line="480" w:lineRule="auto"/>
        <w:rPr>
          <w:rFonts w:ascii="Times New Roman" w:hAnsi="Times New Roman"/>
        </w:rPr>
      </w:pPr>
    </w:p>
    <w:p w14:paraId="1D6EFB01" w14:textId="40848E14" w:rsidR="00800E4D" w:rsidRPr="004F6177" w:rsidRDefault="00F250B1" w:rsidP="00E26477">
      <w:pPr>
        <w:pStyle w:val="p2"/>
        <w:spacing w:line="480" w:lineRule="auto"/>
        <w:rPr>
          <w:rFonts w:ascii="Times New Roman" w:hAnsi="Times New Roman"/>
          <w:lang w:val="en-US"/>
        </w:rPr>
      </w:pPr>
      <w:r w:rsidRPr="004F6177">
        <w:rPr>
          <w:rFonts w:ascii="Times New Roman" w:hAnsi="Times New Roman"/>
        </w:rPr>
        <w:t xml:space="preserve">In this idea of </w:t>
      </w:r>
      <w:r w:rsidR="008B1918" w:rsidRPr="004F6177">
        <w:rPr>
          <w:rFonts w:ascii="Times New Roman" w:hAnsi="Times New Roman"/>
        </w:rPr>
        <w:t xml:space="preserve">the </w:t>
      </w:r>
      <w:r w:rsidRPr="004F6177">
        <w:rPr>
          <w:rFonts w:ascii="Times New Roman" w:hAnsi="Times New Roman"/>
        </w:rPr>
        <w:t>translati</w:t>
      </w:r>
      <w:r w:rsidR="008B1918" w:rsidRPr="004F6177">
        <w:rPr>
          <w:rFonts w:ascii="Times New Roman" w:hAnsi="Times New Roman"/>
        </w:rPr>
        <w:t>on of</w:t>
      </w:r>
      <w:r w:rsidRPr="004F6177">
        <w:rPr>
          <w:rFonts w:ascii="Times New Roman" w:hAnsi="Times New Roman"/>
        </w:rPr>
        <w:t xml:space="preserve"> </w:t>
      </w:r>
      <w:r w:rsidR="008B1918" w:rsidRPr="004F6177">
        <w:rPr>
          <w:rFonts w:ascii="Times New Roman" w:hAnsi="Times New Roman"/>
        </w:rPr>
        <w:t xml:space="preserve">the </w:t>
      </w:r>
      <w:r w:rsidRPr="004F6177">
        <w:rPr>
          <w:rFonts w:ascii="Times New Roman" w:hAnsi="Times New Roman"/>
        </w:rPr>
        <w:t xml:space="preserve">copy into typeset pages the </w:t>
      </w:r>
      <w:r w:rsidR="00D07303" w:rsidRPr="004F6177">
        <w:rPr>
          <w:rFonts w:ascii="Times New Roman" w:hAnsi="Times New Roman"/>
        </w:rPr>
        <w:t>potential for tension</w:t>
      </w:r>
      <w:r w:rsidRPr="004F6177">
        <w:rPr>
          <w:rFonts w:ascii="Times New Roman" w:hAnsi="Times New Roman"/>
        </w:rPr>
        <w:t xml:space="preserve"> between </w:t>
      </w:r>
      <w:r w:rsidR="00D07303" w:rsidRPr="004F6177">
        <w:rPr>
          <w:rFonts w:ascii="Times New Roman" w:hAnsi="Times New Roman"/>
        </w:rPr>
        <w:t xml:space="preserve">the trade orthodoxies of </w:t>
      </w:r>
      <w:r w:rsidRPr="004F6177">
        <w:rPr>
          <w:rFonts w:ascii="Times New Roman" w:hAnsi="Times New Roman"/>
        </w:rPr>
        <w:t>compositors and the new</w:t>
      </w:r>
      <w:r w:rsidR="00BB6308" w:rsidRPr="004F6177">
        <w:rPr>
          <w:rFonts w:ascii="Times New Roman" w:hAnsi="Times New Roman"/>
        </w:rPr>
        <w:t>er</w:t>
      </w:r>
      <w:r w:rsidRPr="004F6177">
        <w:rPr>
          <w:rFonts w:ascii="Times New Roman" w:hAnsi="Times New Roman"/>
        </w:rPr>
        <w:t xml:space="preserve"> generations of </w:t>
      </w:r>
      <w:r w:rsidR="00CA7347" w:rsidRPr="004F6177">
        <w:rPr>
          <w:rFonts w:ascii="Times New Roman" w:hAnsi="Times New Roman"/>
        </w:rPr>
        <w:t>design</w:t>
      </w:r>
      <w:r w:rsidRPr="004F6177">
        <w:rPr>
          <w:rFonts w:ascii="Times New Roman" w:hAnsi="Times New Roman"/>
        </w:rPr>
        <w:t xml:space="preserve"> students starts to become clearer.</w:t>
      </w:r>
      <w:r w:rsidR="005B5B92" w:rsidRPr="004F6177">
        <w:rPr>
          <w:rFonts w:ascii="Times New Roman" w:hAnsi="Times New Roman"/>
        </w:rPr>
        <w:t xml:space="preserve"> </w:t>
      </w:r>
      <w:r w:rsidR="000044EE" w:rsidRPr="004F6177">
        <w:rPr>
          <w:rFonts w:ascii="Times New Roman" w:hAnsi="Times New Roman"/>
        </w:rPr>
        <w:t xml:space="preserve">Who has what we would now refer to as creative oversight? Such questions </w:t>
      </w:r>
      <w:r w:rsidR="00B07EE6" w:rsidRPr="004F6177">
        <w:rPr>
          <w:rFonts w:ascii="Times New Roman" w:hAnsi="Times New Roman"/>
        </w:rPr>
        <w:t xml:space="preserve">were not </w:t>
      </w:r>
      <w:r w:rsidR="000044EE" w:rsidRPr="004F6177">
        <w:rPr>
          <w:rFonts w:ascii="Times New Roman" w:hAnsi="Times New Roman"/>
        </w:rPr>
        <w:t>helped by the clear overlaps between roles</w:t>
      </w:r>
      <w:r w:rsidR="002153AF" w:rsidRPr="004F6177">
        <w:rPr>
          <w:rFonts w:ascii="Times New Roman" w:hAnsi="Times New Roman"/>
        </w:rPr>
        <w:t xml:space="preserve"> either, with the design and typography of ‘</w:t>
      </w:r>
      <w:r w:rsidR="002153AF" w:rsidRPr="004F6177">
        <w:rPr>
          <w:rFonts w:ascii="Times New Roman" w:hAnsi="Times New Roman"/>
          <w:lang w:val="en-US"/>
        </w:rPr>
        <w:t>innumerable small jobs of printing’ not being undertaken ‘by a specialist designer</w:t>
      </w:r>
      <w:r w:rsidR="00732ECD" w:rsidRPr="004F6177">
        <w:rPr>
          <w:rFonts w:ascii="Times New Roman" w:hAnsi="Times New Roman"/>
          <w:lang w:val="en-US"/>
        </w:rPr>
        <w:t xml:space="preserve">, </w:t>
      </w:r>
      <w:r w:rsidR="002153AF" w:rsidRPr="004F6177">
        <w:rPr>
          <w:rFonts w:ascii="Times New Roman" w:hAnsi="Times New Roman"/>
          <w:lang w:val="en-US"/>
        </w:rPr>
        <w:t>but [forming] part of the work of the compositor.’</w:t>
      </w:r>
      <w:r w:rsidR="004905D7" w:rsidRPr="004F6177">
        <w:rPr>
          <w:rStyle w:val="FootnoteReference"/>
          <w:rFonts w:ascii="Times New Roman" w:hAnsi="Times New Roman"/>
          <w:lang w:val="en-US"/>
        </w:rPr>
        <w:footnoteReference w:id="9"/>
      </w:r>
      <w:r w:rsidR="00946B4B" w:rsidRPr="004F6177">
        <w:rPr>
          <w:rFonts w:ascii="Times New Roman" w:hAnsi="Times New Roman"/>
          <w:lang w:val="en-US"/>
        </w:rPr>
        <w:t xml:space="preserve"> </w:t>
      </w:r>
      <w:r w:rsidR="00A90D22" w:rsidRPr="004F6177">
        <w:rPr>
          <w:rFonts w:ascii="Times New Roman" w:hAnsi="Times New Roman"/>
          <w:lang w:val="en-US"/>
        </w:rPr>
        <w:t xml:space="preserve">The threat </w:t>
      </w:r>
      <w:r w:rsidR="00B31B22" w:rsidRPr="004F6177">
        <w:rPr>
          <w:rFonts w:ascii="Times New Roman" w:hAnsi="Times New Roman"/>
          <w:lang w:val="en-US"/>
        </w:rPr>
        <w:t xml:space="preserve">that </w:t>
      </w:r>
      <w:r w:rsidR="00A90D22" w:rsidRPr="004F6177">
        <w:rPr>
          <w:rFonts w:ascii="Times New Roman" w:hAnsi="Times New Roman"/>
          <w:lang w:val="en-US"/>
        </w:rPr>
        <w:t xml:space="preserve">design </w:t>
      </w:r>
      <w:r w:rsidR="006056A9" w:rsidRPr="004F6177">
        <w:rPr>
          <w:rFonts w:ascii="Times New Roman" w:hAnsi="Times New Roman"/>
          <w:lang w:val="en-US"/>
        </w:rPr>
        <w:t xml:space="preserve">presented </w:t>
      </w:r>
      <w:r w:rsidR="00A90D22" w:rsidRPr="004F6177">
        <w:rPr>
          <w:rFonts w:ascii="Times New Roman" w:hAnsi="Times New Roman"/>
          <w:lang w:val="en-US"/>
        </w:rPr>
        <w:t>was n</w:t>
      </w:r>
      <w:r w:rsidR="00136AC8" w:rsidRPr="004F6177">
        <w:rPr>
          <w:rFonts w:ascii="Times New Roman" w:hAnsi="Times New Roman"/>
          <w:lang w:val="en-US"/>
        </w:rPr>
        <w:t xml:space="preserve">ot only a question of territory but </w:t>
      </w:r>
      <w:r w:rsidR="00A90D22" w:rsidRPr="004F6177">
        <w:rPr>
          <w:rFonts w:ascii="Times New Roman" w:hAnsi="Times New Roman"/>
          <w:lang w:val="en-US"/>
        </w:rPr>
        <w:t xml:space="preserve">one of </w:t>
      </w:r>
      <w:r w:rsidR="00136AC8" w:rsidRPr="004F6177">
        <w:rPr>
          <w:rFonts w:ascii="Times New Roman" w:hAnsi="Times New Roman"/>
          <w:lang w:val="en-US"/>
        </w:rPr>
        <w:t>authority</w:t>
      </w:r>
      <w:r w:rsidR="00EF0B28" w:rsidRPr="004F6177">
        <w:rPr>
          <w:rFonts w:ascii="Times New Roman" w:hAnsi="Times New Roman"/>
          <w:lang w:val="en-US"/>
        </w:rPr>
        <w:t xml:space="preserve"> too</w:t>
      </w:r>
      <w:r w:rsidR="00136AC8" w:rsidRPr="004F6177">
        <w:rPr>
          <w:rFonts w:ascii="Times New Roman" w:hAnsi="Times New Roman"/>
          <w:lang w:val="en-US"/>
        </w:rPr>
        <w:t xml:space="preserve">, </w:t>
      </w:r>
      <w:r w:rsidR="00A90D22" w:rsidRPr="004F6177">
        <w:rPr>
          <w:rFonts w:ascii="Times New Roman" w:hAnsi="Times New Roman"/>
          <w:lang w:val="en-US"/>
        </w:rPr>
        <w:t>with</w:t>
      </w:r>
      <w:r w:rsidR="00136AC8" w:rsidRPr="004F6177">
        <w:rPr>
          <w:rFonts w:ascii="Times New Roman" w:hAnsi="Times New Roman"/>
          <w:lang w:val="en-US"/>
        </w:rPr>
        <w:t xml:space="preserve"> printers </w:t>
      </w:r>
      <w:r w:rsidR="00A90D22" w:rsidRPr="004F6177">
        <w:rPr>
          <w:rFonts w:ascii="Times New Roman" w:hAnsi="Times New Roman"/>
          <w:lang w:val="en-US"/>
        </w:rPr>
        <w:t xml:space="preserve">defensively asserting that their </w:t>
      </w:r>
      <w:r w:rsidR="00136AC8" w:rsidRPr="004F6177">
        <w:rPr>
          <w:rFonts w:ascii="Times New Roman" w:hAnsi="Times New Roman"/>
          <w:lang w:val="en-US"/>
        </w:rPr>
        <w:t xml:space="preserve">practical efficiency should </w:t>
      </w:r>
      <w:r w:rsidR="00A90D22" w:rsidRPr="004F6177">
        <w:rPr>
          <w:rFonts w:ascii="Times New Roman" w:hAnsi="Times New Roman"/>
          <w:lang w:val="en-US"/>
        </w:rPr>
        <w:t xml:space="preserve">balance (and </w:t>
      </w:r>
      <w:r w:rsidR="00136AC8" w:rsidRPr="004F6177">
        <w:rPr>
          <w:rFonts w:ascii="Times New Roman" w:hAnsi="Times New Roman"/>
          <w:lang w:val="en-US"/>
        </w:rPr>
        <w:t>not be eclipsed by</w:t>
      </w:r>
      <w:r w:rsidR="00A90D22" w:rsidRPr="004F6177">
        <w:rPr>
          <w:rFonts w:ascii="Times New Roman" w:hAnsi="Times New Roman"/>
          <w:lang w:val="en-US"/>
        </w:rPr>
        <w:t>)</w:t>
      </w:r>
      <w:r w:rsidR="00136AC8" w:rsidRPr="004F6177">
        <w:rPr>
          <w:rFonts w:ascii="Times New Roman" w:hAnsi="Times New Roman"/>
          <w:lang w:val="en-US"/>
        </w:rPr>
        <w:t xml:space="preserve"> ‘artistry’</w:t>
      </w:r>
      <w:r w:rsidR="004905D7">
        <w:rPr>
          <w:rFonts w:ascii="Times New Roman" w:hAnsi="Times New Roman"/>
          <w:lang w:val="en-US"/>
        </w:rPr>
        <w:t xml:space="preserve"> (6)</w:t>
      </w:r>
      <w:r w:rsidR="00136AC8" w:rsidRPr="004F6177">
        <w:rPr>
          <w:rFonts w:ascii="Times New Roman" w:hAnsi="Times New Roman"/>
          <w:lang w:val="en-US"/>
        </w:rPr>
        <w:t>.</w:t>
      </w:r>
    </w:p>
    <w:p w14:paraId="45A010EE" w14:textId="77777777" w:rsidR="00CA7347" w:rsidRPr="004F6177" w:rsidRDefault="00CA7347" w:rsidP="00E26477">
      <w:pPr>
        <w:pStyle w:val="p2"/>
        <w:spacing w:line="480" w:lineRule="auto"/>
        <w:rPr>
          <w:rFonts w:ascii="Times New Roman" w:hAnsi="Times New Roman"/>
          <w:lang w:val="en-US"/>
        </w:rPr>
      </w:pPr>
    </w:p>
    <w:p w14:paraId="28B663D0" w14:textId="5EAFBDA7" w:rsidR="00CA7347" w:rsidRPr="004F6177" w:rsidRDefault="00CA7347" w:rsidP="00E26477">
      <w:pPr>
        <w:pStyle w:val="p2"/>
        <w:spacing w:line="480" w:lineRule="auto"/>
        <w:rPr>
          <w:rFonts w:ascii="Times New Roman" w:hAnsi="Times New Roman"/>
          <w:lang w:val="en-US"/>
        </w:rPr>
      </w:pPr>
      <w:r w:rsidRPr="004F6177">
        <w:rPr>
          <w:rFonts w:ascii="Times New Roman" w:hAnsi="Times New Roman"/>
          <w:lang w:val="en-US"/>
        </w:rPr>
        <w:t xml:space="preserve">In his overview of typographic practice </w:t>
      </w:r>
      <w:r w:rsidR="003D2AF4" w:rsidRPr="004F6177">
        <w:rPr>
          <w:rFonts w:ascii="Times New Roman" w:hAnsi="Times New Roman"/>
          <w:lang w:val="en-US"/>
        </w:rPr>
        <w:t xml:space="preserve">in the immediate post-WWII period </w:t>
      </w:r>
      <w:r w:rsidRPr="004F6177">
        <w:rPr>
          <w:rFonts w:ascii="Times New Roman" w:hAnsi="Times New Roman"/>
          <w:lang w:val="en-US"/>
        </w:rPr>
        <w:t xml:space="preserve">Paul Stiff </w:t>
      </w:r>
      <w:r w:rsidR="006056A9" w:rsidRPr="004F6177">
        <w:rPr>
          <w:rFonts w:ascii="Times New Roman" w:hAnsi="Times New Roman"/>
          <w:lang w:val="en-US"/>
        </w:rPr>
        <w:t xml:space="preserve">confirms the </w:t>
      </w:r>
      <w:r w:rsidR="008F67D8" w:rsidRPr="004F6177">
        <w:rPr>
          <w:rFonts w:ascii="Times New Roman" w:hAnsi="Times New Roman"/>
          <w:lang w:val="en-US"/>
        </w:rPr>
        <w:t>significance of</w:t>
      </w:r>
      <w:r w:rsidR="006056A9" w:rsidRPr="004F6177">
        <w:rPr>
          <w:rFonts w:ascii="Times New Roman" w:hAnsi="Times New Roman"/>
          <w:lang w:val="en-US"/>
        </w:rPr>
        <w:t xml:space="preserve"> </w:t>
      </w:r>
      <w:r w:rsidRPr="004F6177">
        <w:rPr>
          <w:rFonts w:ascii="Times New Roman" w:hAnsi="Times New Roman"/>
          <w:lang w:val="en-US"/>
        </w:rPr>
        <w:t xml:space="preserve">‘the changing relations between design and production, increasing division of labour’ and the identification of the designer as fulfilling, ‘a clear role </w:t>
      </w:r>
      <w:r w:rsidRPr="004F6177">
        <w:rPr>
          <w:rFonts w:ascii="Times New Roman" w:hAnsi="Times New Roman"/>
          <w:lang w:val="en-US"/>
        </w:rPr>
        <w:lastRenderedPageBreak/>
        <w:t>as intermediary between client and printer.’</w:t>
      </w:r>
      <w:r w:rsidR="008D3600" w:rsidRPr="004F6177">
        <w:rPr>
          <w:rStyle w:val="FootnoteReference"/>
          <w:rFonts w:ascii="Times New Roman" w:hAnsi="Times New Roman"/>
          <w:lang w:val="en-US"/>
        </w:rPr>
        <w:footnoteReference w:id="10"/>
      </w:r>
      <w:r w:rsidR="00EF0B28" w:rsidRPr="004F6177">
        <w:rPr>
          <w:rFonts w:ascii="Times New Roman" w:hAnsi="Times New Roman"/>
          <w:lang w:val="en-US"/>
        </w:rPr>
        <w:t xml:space="preserve"> </w:t>
      </w:r>
      <w:r w:rsidR="003D2AF4" w:rsidRPr="004F6177">
        <w:rPr>
          <w:rFonts w:ascii="Times New Roman" w:hAnsi="Times New Roman"/>
          <w:lang w:val="en-US"/>
        </w:rPr>
        <w:t xml:space="preserve">That such an intermediary was unwelcome is </w:t>
      </w:r>
      <w:r w:rsidR="006056A9" w:rsidRPr="004F6177">
        <w:rPr>
          <w:rFonts w:ascii="Times New Roman" w:hAnsi="Times New Roman"/>
          <w:lang w:val="en-US"/>
        </w:rPr>
        <w:t>all too apparent</w:t>
      </w:r>
      <w:r w:rsidR="003D2AF4" w:rsidRPr="004F6177">
        <w:rPr>
          <w:rFonts w:ascii="Times New Roman" w:hAnsi="Times New Roman"/>
          <w:lang w:val="en-US"/>
        </w:rPr>
        <w:t xml:space="preserve"> in the wording of Beatrice Warde’s 1945 warning of ‘crisis’ as ‘the agent-designer’ begins, ‘to elbow in between printer and customer’</w:t>
      </w:r>
      <w:r w:rsidR="006056A9" w:rsidRPr="004F6177">
        <w:rPr>
          <w:rFonts w:ascii="Times New Roman" w:hAnsi="Times New Roman"/>
          <w:lang w:val="en-US"/>
        </w:rPr>
        <w:t>.</w:t>
      </w:r>
      <w:r w:rsidR="008D3600">
        <w:rPr>
          <w:rStyle w:val="FootnoteReference"/>
          <w:rFonts w:ascii="Times New Roman" w:hAnsi="Times New Roman"/>
          <w:lang w:val="en-US"/>
        </w:rPr>
        <w:footnoteReference w:id="11"/>
      </w:r>
      <w:r w:rsidR="006056A9" w:rsidRPr="004F6177">
        <w:rPr>
          <w:rFonts w:ascii="Times New Roman" w:hAnsi="Times New Roman"/>
          <w:lang w:val="en-US"/>
        </w:rPr>
        <w:t xml:space="preserve"> A</w:t>
      </w:r>
      <w:r w:rsidR="003D2AF4" w:rsidRPr="004F6177">
        <w:rPr>
          <w:rFonts w:ascii="Times New Roman" w:hAnsi="Times New Roman"/>
          <w:lang w:val="en-US"/>
        </w:rPr>
        <w:t xml:space="preserve">s Stiff </w:t>
      </w:r>
      <w:r w:rsidR="0061416E" w:rsidRPr="0061416E">
        <w:rPr>
          <w:rFonts w:ascii="Times New Roman" w:hAnsi="Times New Roman"/>
          <w:highlight w:val="yellow"/>
          <w:lang w:val="en-US"/>
        </w:rPr>
        <w:t>notes</w:t>
      </w:r>
      <w:r w:rsidR="003D2AF4" w:rsidRPr="004F6177">
        <w:rPr>
          <w:rFonts w:ascii="Times New Roman" w:hAnsi="Times New Roman"/>
          <w:lang w:val="en-US"/>
        </w:rPr>
        <w:t>, ‘the possibility of becoming mere sub-contractors to such intermediaries</w:t>
      </w:r>
      <w:r w:rsidR="00D16FF0" w:rsidRPr="004F6177">
        <w:rPr>
          <w:rFonts w:ascii="Times New Roman" w:hAnsi="Times New Roman"/>
          <w:lang w:val="en-US"/>
        </w:rPr>
        <w:t xml:space="preserve"> </w:t>
      </w:r>
      <w:r w:rsidR="000D67E4" w:rsidRPr="004F6177">
        <w:rPr>
          <w:rFonts w:ascii="Times New Roman" w:hAnsi="Times New Roman"/>
          <w:lang w:val="en-US"/>
        </w:rPr>
        <w:t>[</w:t>
      </w:r>
      <w:r w:rsidR="00D16FF0" w:rsidRPr="004F6177">
        <w:rPr>
          <w:rFonts w:ascii="Times New Roman" w:hAnsi="Times New Roman"/>
          <w:lang w:val="en-US"/>
        </w:rPr>
        <w:t>…</w:t>
      </w:r>
      <w:r w:rsidR="000D67E4" w:rsidRPr="004F6177">
        <w:rPr>
          <w:rFonts w:ascii="Times New Roman" w:hAnsi="Times New Roman"/>
          <w:lang w:val="en-US"/>
        </w:rPr>
        <w:t>]</w:t>
      </w:r>
      <w:r w:rsidR="00D16FF0" w:rsidRPr="004F6177">
        <w:rPr>
          <w:rFonts w:ascii="Times New Roman" w:hAnsi="Times New Roman"/>
          <w:lang w:val="en-US"/>
        </w:rPr>
        <w:t xml:space="preserve"> </w:t>
      </w:r>
      <w:r w:rsidR="003D2AF4" w:rsidRPr="004F6177">
        <w:rPr>
          <w:rFonts w:ascii="Times New Roman" w:hAnsi="Times New Roman"/>
          <w:lang w:val="en-US"/>
        </w:rPr>
        <w:t>st</w:t>
      </w:r>
      <w:r w:rsidR="00D16FF0" w:rsidRPr="004F6177">
        <w:rPr>
          <w:rFonts w:ascii="Times New Roman" w:hAnsi="Times New Roman"/>
          <w:lang w:val="en-US"/>
        </w:rPr>
        <w:t>u</w:t>
      </w:r>
      <w:r w:rsidR="003D2AF4" w:rsidRPr="004F6177">
        <w:rPr>
          <w:rFonts w:ascii="Times New Roman" w:hAnsi="Times New Roman"/>
          <w:lang w:val="en-US"/>
        </w:rPr>
        <w:t>ng printers into action’</w:t>
      </w:r>
      <w:r w:rsidR="008D3600">
        <w:rPr>
          <w:rFonts w:ascii="Times New Roman" w:hAnsi="Times New Roman"/>
          <w:lang w:val="en-US"/>
        </w:rPr>
        <w:t xml:space="preserve"> (25).</w:t>
      </w:r>
    </w:p>
    <w:p w14:paraId="781FE4DF" w14:textId="77777777" w:rsidR="00CA7347" w:rsidRPr="004F6177" w:rsidRDefault="00CA7347" w:rsidP="00E26477">
      <w:pPr>
        <w:pStyle w:val="p2"/>
        <w:spacing w:line="480" w:lineRule="auto"/>
        <w:rPr>
          <w:rFonts w:ascii="Times New Roman" w:hAnsi="Times New Roman"/>
          <w:lang w:val="en-US"/>
        </w:rPr>
      </w:pPr>
    </w:p>
    <w:p w14:paraId="7A9C35B2" w14:textId="1EF76C13" w:rsidR="009A4A5A" w:rsidRPr="004F6177" w:rsidRDefault="008B52BC" w:rsidP="00E26477">
      <w:pPr>
        <w:pStyle w:val="p2"/>
        <w:spacing w:line="480" w:lineRule="auto"/>
        <w:rPr>
          <w:rFonts w:ascii="Times New Roman" w:hAnsi="Times New Roman"/>
          <w:lang w:val="en-US"/>
        </w:rPr>
      </w:pPr>
      <w:r w:rsidRPr="004F6177">
        <w:rPr>
          <w:rFonts w:ascii="Times New Roman" w:hAnsi="Times New Roman"/>
          <w:lang w:val="en-US"/>
        </w:rPr>
        <w:t xml:space="preserve">Calls followed for </w:t>
      </w:r>
      <w:r w:rsidR="00E67579" w:rsidRPr="004F6177">
        <w:rPr>
          <w:rFonts w:ascii="Times New Roman" w:hAnsi="Times New Roman"/>
          <w:lang w:val="en-US"/>
        </w:rPr>
        <w:t xml:space="preserve">a loosening in </w:t>
      </w:r>
      <w:r w:rsidRPr="004F6177">
        <w:rPr>
          <w:rFonts w:ascii="Times New Roman" w:hAnsi="Times New Roman"/>
          <w:lang w:val="en-US"/>
        </w:rPr>
        <w:t>the demarcation</w:t>
      </w:r>
      <w:r w:rsidR="00E67579" w:rsidRPr="004F6177">
        <w:rPr>
          <w:rFonts w:ascii="Times New Roman" w:hAnsi="Times New Roman"/>
          <w:lang w:val="en-US"/>
        </w:rPr>
        <w:t xml:space="preserve"> of</w:t>
      </w:r>
      <w:r w:rsidRPr="004F6177">
        <w:rPr>
          <w:rFonts w:ascii="Times New Roman" w:hAnsi="Times New Roman"/>
          <w:lang w:val="en-US"/>
        </w:rPr>
        <w:t xml:space="preserve"> </w:t>
      </w:r>
      <w:r w:rsidR="00E67579" w:rsidRPr="004F6177">
        <w:rPr>
          <w:rFonts w:ascii="Times New Roman" w:hAnsi="Times New Roman"/>
          <w:lang w:val="en-US"/>
        </w:rPr>
        <w:t>roles with Francis Meynell speaking critically in 1947 of ‘the false and ill drawn frontiers between the artist and the designer, between the craftsman and the machine-minder’</w:t>
      </w:r>
      <w:r w:rsidR="00291C74" w:rsidRPr="004F6177">
        <w:rPr>
          <w:rFonts w:ascii="Times New Roman" w:hAnsi="Times New Roman"/>
          <w:lang w:val="en-US"/>
        </w:rPr>
        <w:t>.</w:t>
      </w:r>
      <w:r w:rsidR="00BF1E27" w:rsidRPr="004F6177">
        <w:rPr>
          <w:rStyle w:val="FootnoteReference"/>
          <w:rFonts w:ascii="Times New Roman" w:hAnsi="Times New Roman"/>
          <w:lang w:val="en-US"/>
        </w:rPr>
        <w:footnoteReference w:id="12"/>
      </w:r>
      <w:r w:rsidR="00291C74" w:rsidRPr="004F6177">
        <w:rPr>
          <w:rFonts w:ascii="Times New Roman" w:hAnsi="Times New Roman"/>
          <w:lang w:val="en-US"/>
        </w:rPr>
        <w:t xml:space="preserve"> </w:t>
      </w:r>
      <w:r w:rsidR="00E67579" w:rsidRPr="004F6177">
        <w:rPr>
          <w:rFonts w:ascii="Times New Roman" w:hAnsi="Times New Roman"/>
          <w:lang w:val="en-US"/>
        </w:rPr>
        <w:t>And such calls were subsequently echoed within education, and more specifically</w:t>
      </w:r>
      <w:r w:rsidR="009A4A5A" w:rsidRPr="004F6177">
        <w:rPr>
          <w:rFonts w:ascii="Times New Roman" w:hAnsi="Times New Roman"/>
          <w:lang w:val="en-US"/>
        </w:rPr>
        <w:t xml:space="preserve"> </w:t>
      </w:r>
      <w:r w:rsidR="00E67579" w:rsidRPr="004F6177">
        <w:rPr>
          <w:rFonts w:ascii="Times New Roman" w:hAnsi="Times New Roman"/>
          <w:lang w:val="en-US"/>
        </w:rPr>
        <w:t>at the Central</w:t>
      </w:r>
      <w:r w:rsidR="009E37C0" w:rsidRPr="004F6177">
        <w:rPr>
          <w:rFonts w:ascii="Times New Roman" w:hAnsi="Times New Roman"/>
          <w:lang w:val="en-US"/>
        </w:rPr>
        <w:t>,</w:t>
      </w:r>
      <w:r w:rsidR="00E67579" w:rsidRPr="004F6177">
        <w:rPr>
          <w:rFonts w:ascii="Times New Roman" w:hAnsi="Times New Roman"/>
          <w:lang w:val="en-US"/>
        </w:rPr>
        <w:t xml:space="preserve"> </w:t>
      </w:r>
      <w:r w:rsidR="009A4A5A" w:rsidRPr="004F6177">
        <w:rPr>
          <w:rFonts w:ascii="Times New Roman" w:hAnsi="Times New Roman"/>
          <w:lang w:val="en-US"/>
        </w:rPr>
        <w:t>through the writing of newly appointed principal William Johnstone, in post 1947</w:t>
      </w:r>
      <w:r w:rsidR="00C623B4">
        <w:rPr>
          <w:rFonts w:ascii="Times New Roman" w:hAnsi="Times New Roman"/>
        </w:rPr>
        <w:t>-</w:t>
      </w:r>
      <w:r w:rsidR="009A4A5A" w:rsidRPr="004F6177">
        <w:rPr>
          <w:rFonts w:ascii="Times New Roman" w:hAnsi="Times New Roman"/>
          <w:lang w:val="en-US"/>
        </w:rPr>
        <w:t xml:space="preserve">81. </w:t>
      </w:r>
      <w:r w:rsidR="00A76EEC" w:rsidRPr="004F6177">
        <w:rPr>
          <w:rFonts w:ascii="Times New Roman" w:hAnsi="Times New Roman"/>
          <w:lang w:val="en-US"/>
        </w:rPr>
        <w:t>As Backemeyer describes,</w:t>
      </w:r>
      <w:r w:rsidR="009A4A5A" w:rsidRPr="004F6177">
        <w:rPr>
          <w:rFonts w:ascii="Times New Roman" w:hAnsi="Times New Roman"/>
          <w:lang w:val="en-US"/>
        </w:rPr>
        <w:t xml:space="preserve"> </w:t>
      </w:r>
      <w:r w:rsidR="00EB200F" w:rsidRPr="004F6177">
        <w:rPr>
          <w:rFonts w:ascii="Times New Roman" w:hAnsi="Times New Roman"/>
          <w:lang w:val="en-US"/>
        </w:rPr>
        <w:t>the official School policy would be</w:t>
      </w:r>
      <w:r w:rsidR="00F41C60" w:rsidRPr="004F6177">
        <w:rPr>
          <w:rFonts w:ascii="Times New Roman" w:hAnsi="Times New Roman"/>
          <w:lang w:val="en-US"/>
        </w:rPr>
        <w:t xml:space="preserve"> to encourage </w:t>
      </w:r>
      <w:r w:rsidR="00EB200F" w:rsidRPr="004F6177">
        <w:rPr>
          <w:rFonts w:ascii="Times New Roman" w:hAnsi="Times New Roman"/>
          <w:lang w:val="en-US"/>
        </w:rPr>
        <w:t>‘</w:t>
      </w:r>
      <w:r w:rsidR="00A76EEC" w:rsidRPr="004F6177">
        <w:rPr>
          <w:rFonts w:ascii="Times New Roman" w:hAnsi="Times New Roman"/>
          <w:lang w:val="en-US"/>
        </w:rPr>
        <w:t>working across what Johnstone saw as artificial boundaries, by both the graphics students and the printers.</w:t>
      </w:r>
      <w:r w:rsidR="009A4A5A" w:rsidRPr="004F6177">
        <w:rPr>
          <w:rFonts w:ascii="Times New Roman" w:hAnsi="Times New Roman"/>
          <w:lang w:val="en-US"/>
        </w:rPr>
        <w:t>’</w:t>
      </w:r>
      <w:r w:rsidR="00A76EEC" w:rsidRPr="004F6177">
        <w:rPr>
          <w:rStyle w:val="FootnoteReference"/>
          <w:rFonts w:ascii="Times New Roman" w:hAnsi="Times New Roman"/>
          <w:lang w:val="en-US"/>
        </w:rPr>
        <w:footnoteReference w:id="13"/>
      </w:r>
      <w:r w:rsidR="00A76EEC" w:rsidRPr="004F6177">
        <w:rPr>
          <w:rFonts w:ascii="Times New Roman" w:hAnsi="Times New Roman"/>
          <w:lang w:val="en-US"/>
        </w:rPr>
        <w:t xml:space="preserve"> </w:t>
      </w:r>
    </w:p>
    <w:p w14:paraId="11A788A4" w14:textId="77777777" w:rsidR="00F41C60" w:rsidRPr="004F6177" w:rsidRDefault="00F41C60" w:rsidP="00E26477">
      <w:pPr>
        <w:pStyle w:val="p2"/>
        <w:spacing w:line="480" w:lineRule="auto"/>
        <w:rPr>
          <w:rFonts w:ascii="Times New Roman" w:hAnsi="Times New Roman"/>
          <w:lang w:val="en-US"/>
        </w:rPr>
      </w:pPr>
    </w:p>
    <w:p w14:paraId="55C4E313" w14:textId="37ED8C26" w:rsidR="00291C74" w:rsidRPr="004F6177" w:rsidRDefault="00EB200F" w:rsidP="00E26477">
      <w:pPr>
        <w:pStyle w:val="p2"/>
        <w:spacing w:line="480" w:lineRule="auto"/>
        <w:rPr>
          <w:rFonts w:ascii="Times New Roman" w:hAnsi="Times New Roman"/>
          <w:lang w:val="en-US"/>
        </w:rPr>
      </w:pPr>
      <w:r w:rsidRPr="004F6177">
        <w:rPr>
          <w:rFonts w:ascii="Times New Roman" w:hAnsi="Times New Roman"/>
          <w:lang w:val="en-US"/>
        </w:rPr>
        <w:t>Yet, such a policy would take time to</w:t>
      </w:r>
      <w:r w:rsidR="00FB42B2" w:rsidRPr="004F6177">
        <w:rPr>
          <w:rFonts w:ascii="Times New Roman" w:hAnsi="Times New Roman"/>
          <w:lang w:val="en-US"/>
        </w:rPr>
        <w:t xml:space="preserve"> instill</w:t>
      </w:r>
      <w:r w:rsidR="008A219D" w:rsidRPr="004F6177">
        <w:rPr>
          <w:rFonts w:ascii="Times New Roman" w:hAnsi="Times New Roman"/>
          <w:lang w:val="en-US"/>
        </w:rPr>
        <w:t xml:space="preserve">. In any case, </w:t>
      </w:r>
      <w:r w:rsidR="00595378" w:rsidRPr="004F6177">
        <w:rPr>
          <w:rFonts w:ascii="Times New Roman" w:hAnsi="Times New Roman"/>
          <w:lang w:val="en-US"/>
        </w:rPr>
        <w:t xml:space="preserve">the </w:t>
      </w:r>
      <w:r w:rsidR="00441062" w:rsidRPr="004F6177">
        <w:rPr>
          <w:rFonts w:ascii="Times New Roman" w:hAnsi="Times New Roman"/>
          <w:lang w:val="en-US"/>
        </w:rPr>
        <w:t xml:space="preserve">expansion in practice </w:t>
      </w:r>
      <w:r w:rsidR="00DB5351" w:rsidRPr="004F6177">
        <w:rPr>
          <w:rFonts w:ascii="Times New Roman" w:hAnsi="Times New Roman"/>
          <w:lang w:val="en-US"/>
        </w:rPr>
        <w:t>Johnstone</w:t>
      </w:r>
      <w:r w:rsidR="00441062" w:rsidRPr="004F6177">
        <w:rPr>
          <w:rFonts w:ascii="Times New Roman" w:hAnsi="Times New Roman"/>
          <w:lang w:val="en-US"/>
        </w:rPr>
        <w:t xml:space="preserve"> advocate</w:t>
      </w:r>
      <w:r w:rsidR="00BD44B7" w:rsidRPr="004F6177">
        <w:rPr>
          <w:rFonts w:ascii="Times New Roman" w:hAnsi="Times New Roman"/>
          <w:lang w:val="en-US"/>
        </w:rPr>
        <w:t>d</w:t>
      </w:r>
      <w:r w:rsidR="00595378" w:rsidRPr="004F6177">
        <w:rPr>
          <w:rFonts w:ascii="Times New Roman" w:hAnsi="Times New Roman"/>
          <w:lang w:val="en-US"/>
        </w:rPr>
        <w:t xml:space="preserve"> was </w:t>
      </w:r>
      <w:r w:rsidR="00441062" w:rsidRPr="004F6177">
        <w:rPr>
          <w:rFonts w:ascii="Times New Roman" w:hAnsi="Times New Roman"/>
          <w:lang w:val="en-US"/>
        </w:rPr>
        <w:t xml:space="preserve">somewhat </w:t>
      </w:r>
      <w:r w:rsidR="00595378" w:rsidRPr="004F6177">
        <w:rPr>
          <w:rFonts w:ascii="Times New Roman" w:hAnsi="Times New Roman"/>
          <w:lang w:val="en-US"/>
        </w:rPr>
        <w:t>unilateral</w:t>
      </w:r>
      <w:r w:rsidR="00F41C60" w:rsidRPr="004F6177">
        <w:rPr>
          <w:rFonts w:ascii="Times New Roman" w:hAnsi="Times New Roman"/>
          <w:lang w:val="en-US"/>
        </w:rPr>
        <w:t xml:space="preserve">. </w:t>
      </w:r>
      <w:r w:rsidR="00595378" w:rsidRPr="004F6177">
        <w:rPr>
          <w:rFonts w:ascii="Times New Roman" w:hAnsi="Times New Roman"/>
          <w:lang w:val="en-US"/>
        </w:rPr>
        <w:t>‘It is important that the printer become an artist rather than merely a specialist in specialization and limitation</w:t>
      </w:r>
      <w:r w:rsidR="008B0BF9" w:rsidRPr="004F6177">
        <w:rPr>
          <w:rFonts w:ascii="Times New Roman" w:hAnsi="Times New Roman"/>
          <w:lang w:val="en-US"/>
        </w:rPr>
        <w:t>’</w:t>
      </w:r>
      <w:r w:rsidR="00F41C60" w:rsidRPr="004F6177">
        <w:rPr>
          <w:rFonts w:ascii="Times New Roman" w:hAnsi="Times New Roman"/>
          <w:lang w:val="en-US"/>
        </w:rPr>
        <w:t xml:space="preserve">, he writes, </w:t>
      </w:r>
      <w:r w:rsidR="00E46FEE">
        <w:rPr>
          <w:rFonts w:ascii="Times New Roman" w:hAnsi="Times New Roman"/>
          <w:lang w:val="en-US"/>
        </w:rPr>
        <w:t>‘</w:t>
      </w:r>
      <w:r w:rsidR="00595378" w:rsidRPr="004F6177">
        <w:rPr>
          <w:rFonts w:ascii="Times New Roman" w:hAnsi="Times New Roman"/>
          <w:lang w:val="en-US"/>
        </w:rPr>
        <w:t xml:space="preserve">The hope is entertained that the day-release student may not only become a fine printer, but a creative person and </w:t>
      </w:r>
      <w:r w:rsidR="00595378" w:rsidRPr="004F6177">
        <w:rPr>
          <w:rFonts w:ascii="Times New Roman" w:hAnsi="Times New Roman"/>
          <w:lang w:val="en-US"/>
        </w:rPr>
        <w:lastRenderedPageBreak/>
        <w:t>designer.’</w:t>
      </w:r>
      <w:r w:rsidR="00835A6B" w:rsidRPr="004F6177">
        <w:rPr>
          <w:rStyle w:val="FootnoteReference"/>
          <w:rFonts w:ascii="Times New Roman" w:hAnsi="Times New Roman"/>
          <w:lang w:val="en-US"/>
        </w:rPr>
        <w:footnoteReference w:id="14"/>
      </w:r>
      <w:r w:rsidR="00595378" w:rsidRPr="004F6177">
        <w:rPr>
          <w:rFonts w:ascii="Times New Roman" w:hAnsi="Times New Roman"/>
          <w:lang w:val="en-US"/>
        </w:rPr>
        <w:t xml:space="preserve"> </w:t>
      </w:r>
      <w:r w:rsidR="00291C74" w:rsidRPr="004F6177">
        <w:rPr>
          <w:rFonts w:ascii="Times New Roman" w:hAnsi="Times New Roman"/>
          <w:lang w:val="en-US"/>
        </w:rPr>
        <w:t xml:space="preserve">The hopes of the </w:t>
      </w:r>
      <w:r w:rsidR="00B04323" w:rsidRPr="004F6177">
        <w:rPr>
          <w:rFonts w:ascii="Times New Roman" w:hAnsi="Times New Roman"/>
          <w:lang w:val="en-US"/>
        </w:rPr>
        <w:t xml:space="preserve">full-time </w:t>
      </w:r>
      <w:r w:rsidR="00291C74" w:rsidRPr="004F6177">
        <w:rPr>
          <w:rFonts w:ascii="Times New Roman" w:hAnsi="Times New Roman"/>
          <w:lang w:val="en-US"/>
        </w:rPr>
        <w:t>design</w:t>
      </w:r>
      <w:r w:rsidR="00B04323" w:rsidRPr="004F6177">
        <w:rPr>
          <w:rFonts w:ascii="Times New Roman" w:hAnsi="Times New Roman"/>
          <w:lang w:val="en-US"/>
        </w:rPr>
        <w:t xml:space="preserve"> student</w:t>
      </w:r>
      <w:r w:rsidR="00291C74" w:rsidRPr="004F6177">
        <w:rPr>
          <w:rFonts w:ascii="Times New Roman" w:hAnsi="Times New Roman"/>
          <w:lang w:val="en-US"/>
        </w:rPr>
        <w:t xml:space="preserve"> in relation to printing </w:t>
      </w:r>
      <w:r w:rsidR="000F09C0" w:rsidRPr="004F6177">
        <w:rPr>
          <w:rFonts w:ascii="Times New Roman" w:hAnsi="Times New Roman"/>
          <w:lang w:val="en-US"/>
        </w:rPr>
        <w:t>are not mentioned. F</w:t>
      </w:r>
      <w:r w:rsidR="00291C74" w:rsidRPr="004F6177">
        <w:rPr>
          <w:rFonts w:ascii="Times New Roman" w:hAnsi="Times New Roman"/>
          <w:lang w:val="en-US"/>
        </w:rPr>
        <w:t xml:space="preserve">or some, the elevation of the ambitions of the printer </w:t>
      </w:r>
      <w:r w:rsidR="00BD44B7" w:rsidRPr="004F6177">
        <w:rPr>
          <w:rFonts w:ascii="Times New Roman" w:hAnsi="Times New Roman"/>
          <w:lang w:val="en-US"/>
        </w:rPr>
        <w:t xml:space="preserve">were </w:t>
      </w:r>
      <w:r w:rsidR="000F09C0" w:rsidRPr="004F6177">
        <w:rPr>
          <w:rFonts w:ascii="Times New Roman" w:hAnsi="Times New Roman"/>
          <w:lang w:val="en-US"/>
        </w:rPr>
        <w:t>considered</w:t>
      </w:r>
      <w:r w:rsidR="00C1191E" w:rsidRPr="004F6177">
        <w:rPr>
          <w:rFonts w:ascii="Times New Roman" w:hAnsi="Times New Roman"/>
          <w:lang w:val="en-US"/>
        </w:rPr>
        <w:t xml:space="preserve"> </w:t>
      </w:r>
      <w:r w:rsidR="00291C74" w:rsidRPr="004F6177">
        <w:rPr>
          <w:rFonts w:ascii="Times New Roman" w:hAnsi="Times New Roman"/>
          <w:lang w:val="en-US"/>
        </w:rPr>
        <w:t>entirely at the expense of those of the designer</w:t>
      </w:r>
      <w:r w:rsidR="00223425">
        <w:rPr>
          <w:rFonts w:ascii="Times New Roman" w:hAnsi="Times New Roman"/>
          <w:lang w:val="en-US"/>
        </w:rPr>
        <w:t xml:space="preserve">. For instance, </w:t>
      </w:r>
      <w:r w:rsidR="00291C74" w:rsidRPr="004F6177">
        <w:rPr>
          <w:rFonts w:ascii="Times New Roman" w:hAnsi="Times New Roman"/>
          <w:lang w:val="en-US"/>
        </w:rPr>
        <w:t xml:space="preserve">see </w:t>
      </w:r>
      <w:r w:rsidR="007E4093" w:rsidRPr="004F6177">
        <w:rPr>
          <w:rFonts w:ascii="Times New Roman" w:hAnsi="Times New Roman"/>
          <w:lang w:val="en-US"/>
        </w:rPr>
        <w:t>Meynell’s call</w:t>
      </w:r>
      <w:r w:rsidR="00291C74" w:rsidRPr="004F6177">
        <w:rPr>
          <w:rFonts w:ascii="Times New Roman" w:hAnsi="Times New Roman"/>
          <w:lang w:val="en-US"/>
        </w:rPr>
        <w:t xml:space="preserve"> </w:t>
      </w:r>
      <w:r w:rsidR="009C3BB7">
        <w:rPr>
          <w:rFonts w:ascii="Times New Roman" w:hAnsi="Times New Roman"/>
          <w:lang w:val="en-US"/>
        </w:rPr>
        <w:t xml:space="preserve">in 1947 </w:t>
      </w:r>
      <w:r w:rsidR="00291C74" w:rsidRPr="004F6177">
        <w:rPr>
          <w:rFonts w:ascii="Times New Roman" w:hAnsi="Times New Roman"/>
          <w:lang w:val="en-US"/>
        </w:rPr>
        <w:t>‘to see the artist get down from his pedestal, and the craftsman step up from his rut’</w:t>
      </w:r>
      <w:r w:rsidR="00FB42B2" w:rsidRPr="004F6177">
        <w:rPr>
          <w:rFonts w:ascii="Times New Roman" w:hAnsi="Times New Roman"/>
          <w:lang w:val="en-US"/>
        </w:rPr>
        <w:t>.</w:t>
      </w:r>
      <w:r w:rsidR="00291C74" w:rsidRPr="004F6177">
        <w:rPr>
          <w:rStyle w:val="FootnoteReference"/>
          <w:rFonts w:ascii="Times New Roman" w:hAnsi="Times New Roman"/>
          <w:lang w:val="en-US"/>
        </w:rPr>
        <w:footnoteReference w:id="15"/>
      </w:r>
    </w:p>
    <w:p w14:paraId="7D484204" w14:textId="77777777" w:rsidR="00595378" w:rsidRPr="004F6177" w:rsidRDefault="00595378" w:rsidP="00E26477">
      <w:pPr>
        <w:pStyle w:val="p2"/>
        <w:spacing w:line="480" w:lineRule="auto"/>
        <w:rPr>
          <w:rFonts w:ascii="Times New Roman" w:hAnsi="Times New Roman"/>
          <w:lang w:val="en-US"/>
        </w:rPr>
      </w:pPr>
    </w:p>
    <w:p w14:paraId="581985CB" w14:textId="20EE5E1E" w:rsidR="006F7F22" w:rsidRPr="004F6177" w:rsidRDefault="000660B9" w:rsidP="00E26477">
      <w:pPr>
        <w:pStyle w:val="p2"/>
        <w:spacing w:line="480" w:lineRule="auto"/>
        <w:rPr>
          <w:rFonts w:ascii="Times New Roman" w:hAnsi="Times New Roman"/>
          <w:lang w:val="en-US"/>
        </w:rPr>
      </w:pPr>
      <w:r w:rsidRPr="004F6177">
        <w:rPr>
          <w:rFonts w:ascii="Times New Roman" w:hAnsi="Times New Roman"/>
          <w:lang w:val="en-US"/>
        </w:rPr>
        <w:t xml:space="preserve">But what of the rut </w:t>
      </w:r>
      <w:r w:rsidR="00F41C60" w:rsidRPr="004F6177">
        <w:rPr>
          <w:rFonts w:ascii="Times New Roman" w:hAnsi="Times New Roman"/>
          <w:lang w:val="en-US"/>
        </w:rPr>
        <w:t xml:space="preserve">in which </w:t>
      </w:r>
      <w:r w:rsidR="00597F81" w:rsidRPr="004F6177">
        <w:rPr>
          <w:rFonts w:ascii="Times New Roman" w:hAnsi="Times New Roman"/>
          <w:lang w:val="en-US"/>
        </w:rPr>
        <w:t>a</w:t>
      </w:r>
      <w:r w:rsidRPr="004F6177">
        <w:rPr>
          <w:rFonts w:ascii="Times New Roman" w:hAnsi="Times New Roman"/>
          <w:lang w:val="en-US"/>
        </w:rPr>
        <w:t xml:space="preserve"> designer </w:t>
      </w:r>
      <w:r w:rsidR="00597F81" w:rsidRPr="004F6177">
        <w:rPr>
          <w:rFonts w:ascii="Times New Roman" w:hAnsi="Times New Roman"/>
          <w:lang w:val="en-US"/>
        </w:rPr>
        <w:t xml:space="preserve">such as Froshaug </w:t>
      </w:r>
      <w:r w:rsidRPr="004F6177">
        <w:rPr>
          <w:rFonts w:ascii="Times New Roman" w:hAnsi="Times New Roman"/>
          <w:lang w:val="en-US"/>
        </w:rPr>
        <w:t xml:space="preserve">found themselves </w:t>
      </w:r>
      <w:r w:rsidR="00597F81" w:rsidRPr="004F6177">
        <w:rPr>
          <w:rFonts w:ascii="Times New Roman" w:hAnsi="Times New Roman"/>
          <w:lang w:val="en-US"/>
        </w:rPr>
        <w:t xml:space="preserve">with regard to wanting to expand their understanding of typography through greater engagement with the processes of production and composition? </w:t>
      </w:r>
      <w:r w:rsidR="00B31B22" w:rsidRPr="004F6177">
        <w:rPr>
          <w:rFonts w:ascii="Times New Roman" w:hAnsi="Times New Roman"/>
          <w:lang w:val="en-US"/>
        </w:rPr>
        <w:t>His</w:t>
      </w:r>
      <w:r w:rsidR="0004686C" w:rsidRPr="004F6177">
        <w:rPr>
          <w:rFonts w:ascii="Times New Roman" w:hAnsi="Times New Roman"/>
          <w:lang w:val="en-US"/>
        </w:rPr>
        <w:t xml:space="preserve"> </w:t>
      </w:r>
      <w:r w:rsidR="00597F81" w:rsidRPr="004F6177">
        <w:rPr>
          <w:rFonts w:ascii="Times New Roman" w:hAnsi="Times New Roman"/>
          <w:lang w:val="en-US"/>
        </w:rPr>
        <w:t>breakthrough came in 1946</w:t>
      </w:r>
      <w:r w:rsidR="00FB42B2" w:rsidRPr="004F6177">
        <w:rPr>
          <w:rFonts w:ascii="Times New Roman" w:hAnsi="Times New Roman"/>
          <w:lang w:val="en-US"/>
        </w:rPr>
        <w:t>,</w:t>
      </w:r>
      <w:r w:rsidR="000C320E" w:rsidRPr="004F6177">
        <w:rPr>
          <w:rFonts w:ascii="Times New Roman" w:hAnsi="Times New Roman"/>
          <w:lang w:val="en-US"/>
        </w:rPr>
        <w:t xml:space="preserve"> some years after his student days </w:t>
      </w:r>
      <w:r w:rsidR="00597F81" w:rsidRPr="004F6177">
        <w:rPr>
          <w:rFonts w:ascii="Times New Roman" w:hAnsi="Times New Roman"/>
          <w:lang w:val="en-US"/>
        </w:rPr>
        <w:t xml:space="preserve">and </w:t>
      </w:r>
      <w:r w:rsidR="0004686C" w:rsidRPr="004F6177">
        <w:rPr>
          <w:rFonts w:ascii="Times New Roman" w:hAnsi="Times New Roman"/>
          <w:lang w:val="en-US"/>
        </w:rPr>
        <w:t>far from any institution.</w:t>
      </w:r>
      <w:r w:rsidR="00C572BE" w:rsidRPr="004F6177">
        <w:rPr>
          <w:rFonts w:ascii="Times New Roman" w:hAnsi="Times New Roman"/>
          <w:lang w:val="en-US"/>
        </w:rPr>
        <w:t xml:space="preserve"> </w:t>
      </w:r>
      <w:r w:rsidR="0004686C" w:rsidRPr="004F6177">
        <w:rPr>
          <w:rFonts w:ascii="Times New Roman" w:hAnsi="Times New Roman"/>
          <w:lang w:val="en-US"/>
        </w:rPr>
        <w:t xml:space="preserve">Froshaug </w:t>
      </w:r>
      <w:r w:rsidR="000C320E" w:rsidRPr="004F6177">
        <w:rPr>
          <w:rFonts w:ascii="Times New Roman" w:hAnsi="Times New Roman"/>
          <w:lang w:val="en-US"/>
        </w:rPr>
        <w:t xml:space="preserve">had </w:t>
      </w:r>
      <w:r w:rsidR="0004686C" w:rsidRPr="004F6177">
        <w:rPr>
          <w:rFonts w:ascii="Times New Roman" w:hAnsi="Times New Roman"/>
          <w:lang w:val="en-US"/>
        </w:rPr>
        <w:t xml:space="preserve">visited the independent workshop of the printer Guido Morris </w:t>
      </w:r>
      <w:r w:rsidR="001E7C4A" w:rsidRPr="004F6177">
        <w:rPr>
          <w:rFonts w:ascii="Times New Roman" w:hAnsi="Times New Roman"/>
          <w:lang w:val="en-US"/>
        </w:rPr>
        <w:t>(1910</w:t>
      </w:r>
      <w:r w:rsidR="00A865F3">
        <w:rPr>
          <w:rFonts w:ascii="Times New Roman" w:hAnsi="Times New Roman"/>
        </w:rPr>
        <w:t>-</w:t>
      </w:r>
      <w:r w:rsidR="001E7C4A" w:rsidRPr="004F6177">
        <w:rPr>
          <w:rFonts w:ascii="Times New Roman" w:hAnsi="Times New Roman"/>
          <w:lang w:val="en-US"/>
        </w:rPr>
        <w:t xml:space="preserve">80) </w:t>
      </w:r>
      <w:r w:rsidR="0004686C" w:rsidRPr="004F6177">
        <w:rPr>
          <w:rFonts w:ascii="Times New Roman" w:hAnsi="Times New Roman"/>
          <w:lang w:val="en-US"/>
        </w:rPr>
        <w:t xml:space="preserve">in Cornwall where he had been able to achieve what had proved impossible within the context of his design schooling at the Central. He had been able to bypass the trade orthodoxies </w:t>
      </w:r>
      <w:r w:rsidR="00417238" w:rsidRPr="004F6177">
        <w:rPr>
          <w:rFonts w:ascii="Times New Roman" w:hAnsi="Times New Roman"/>
          <w:lang w:val="en-US"/>
        </w:rPr>
        <w:t>that</w:t>
      </w:r>
      <w:r w:rsidR="0004686C" w:rsidRPr="004F6177">
        <w:rPr>
          <w:rFonts w:ascii="Times New Roman" w:hAnsi="Times New Roman"/>
          <w:lang w:val="en-US"/>
        </w:rPr>
        <w:t xml:space="preserve"> had kept him out of the composing room, and to do what seems within current contexts (</w:t>
      </w:r>
      <w:r w:rsidR="0004686C" w:rsidRPr="004F6177">
        <w:rPr>
          <w:rFonts w:ascii="Times New Roman" w:hAnsi="Times New Roman"/>
          <w:color w:val="000000" w:themeColor="text1"/>
          <w:lang w:val="en-US"/>
        </w:rPr>
        <w:t xml:space="preserve">even considering </w:t>
      </w:r>
      <w:r w:rsidR="00BE7AA7" w:rsidRPr="004F6177">
        <w:rPr>
          <w:rFonts w:ascii="Times New Roman" w:hAnsi="Times New Roman"/>
          <w:color w:val="000000" w:themeColor="text1"/>
          <w:lang w:val="en-US"/>
        </w:rPr>
        <w:t>the</w:t>
      </w:r>
      <w:r w:rsidR="0004686C" w:rsidRPr="004F6177">
        <w:rPr>
          <w:rFonts w:ascii="Times New Roman" w:hAnsi="Times New Roman"/>
          <w:color w:val="000000" w:themeColor="text1"/>
          <w:lang w:val="en-US"/>
        </w:rPr>
        <w:t xml:space="preserve"> </w:t>
      </w:r>
      <w:r w:rsidR="00BE7AA7" w:rsidRPr="004F6177">
        <w:rPr>
          <w:rFonts w:ascii="Times New Roman" w:hAnsi="Times New Roman"/>
          <w:color w:val="000000" w:themeColor="text1"/>
          <w:lang w:val="en-US"/>
        </w:rPr>
        <w:t>limited</w:t>
      </w:r>
      <w:r w:rsidR="0004686C" w:rsidRPr="004F6177">
        <w:rPr>
          <w:rFonts w:ascii="Times New Roman" w:hAnsi="Times New Roman"/>
          <w:color w:val="000000" w:themeColor="text1"/>
          <w:lang w:val="en-US"/>
        </w:rPr>
        <w:t xml:space="preserve"> resource) to be the most straightforward of things, that is, to actually touch type.</w:t>
      </w:r>
      <w:r w:rsidR="0004686C" w:rsidRPr="004F6177">
        <w:rPr>
          <w:rFonts w:ascii="Times New Roman" w:hAnsi="Times New Roman"/>
          <w:lang w:val="en-US"/>
        </w:rPr>
        <w:t xml:space="preserve"> </w:t>
      </w:r>
      <w:r w:rsidR="006F7F22" w:rsidRPr="004F6177">
        <w:rPr>
          <w:rFonts w:ascii="Times New Roman" w:hAnsi="Times New Roman"/>
          <w:color w:val="000000" w:themeColor="text1"/>
          <w:lang w:val="en-US"/>
        </w:rPr>
        <w:t>Recogni</w:t>
      </w:r>
      <w:r w:rsidR="000B25DC" w:rsidRPr="004F6177">
        <w:rPr>
          <w:rFonts w:ascii="Times New Roman" w:hAnsi="Times New Roman"/>
          <w:color w:val="000000" w:themeColor="text1"/>
          <w:lang w:val="en-US"/>
        </w:rPr>
        <w:t>z</w:t>
      </w:r>
      <w:r w:rsidR="006F7F22" w:rsidRPr="004F6177">
        <w:rPr>
          <w:rFonts w:ascii="Times New Roman" w:hAnsi="Times New Roman"/>
          <w:color w:val="000000" w:themeColor="text1"/>
          <w:lang w:val="en-US"/>
        </w:rPr>
        <w:t>ing the value of this experience</w:t>
      </w:r>
      <w:r w:rsidR="00BE7AA7" w:rsidRPr="004F6177">
        <w:rPr>
          <w:rFonts w:ascii="Times New Roman" w:hAnsi="Times New Roman"/>
          <w:color w:val="000000" w:themeColor="text1"/>
          <w:lang w:val="en-US"/>
        </w:rPr>
        <w:t xml:space="preserve"> in terms of </w:t>
      </w:r>
      <w:r w:rsidR="00E14BB2" w:rsidRPr="004F6177">
        <w:rPr>
          <w:rFonts w:ascii="Times New Roman" w:hAnsi="Times New Roman"/>
          <w:color w:val="000000" w:themeColor="text1"/>
          <w:lang w:val="en-US"/>
        </w:rPr>
        <w:t>what it had taught him</w:t>
      </w:r>
      <w:r w:rsidR="006F7F22" w:rsidRPr="004F6177">
        <w:rPr>
          <w:rFonts w:ascii="Times New Roman" w:hAnsi="Times New Roman"/>
          <w:color w:val="000000" w:themeColor="text1"/>
          <w:lang w:val="en-US"/>
        </w:rPr>
        <w:t xml:space="preserve">, he wrote in gratitude to </w:t>
      </w:r>
      <w:r w:rsidR="006F7F22" w:rsidRPr="004F6177">
        <w:rPr>
          <w:rFonts w:ascii="Times New Roman" w:hAnsi="Times New Roman"/>
          <w:lang w:val="en-US"/>
        </w:rPr>
        <w:t>Morris</w:t>
      </w:r>
      <w:r w:rsidR="0004686C" w:rsidRPr="004F6177">
        <w:rPr>
          <w:rFonts w:ascii="Times New Roman" w:hAnsi="Times New Roman"/>
          <w:lang w:val="en-US"/>
        </w:rPr>
        <w:t xml:space="preserve"> </w:t>
      </w:r>
      <w:r w:rsidR="006F7F22" w:rsidRPr="004F6177">
        <w:rPr>
          <w:rFonts w:ascii="Times New Roman" w:hAnsi="Times New Roman"/>
          <w:lang w:val="en-US"/>
        </w:rPr>
        <w:t>saying, ‘Just to handle type: that was the unintended education you gave me’.</w:t>
      </w:r>
      <w:r w:rsidR="0004686C" w:rsidRPr="004F6177">
        <w:rPr>
          <w:rStyle w:val="FootnoteReference"/>
          <w:rFonts w:ascii="Times New Roman" w:hAnsi="Times New Roman"/>
          <w:lang w:val="en-US"/>
        </w:rPr>
        <w:footnoteReference w:id="16"/>
      </w:r>
    </w:p>
    <w:p w14:paraId="662E9DC7" w14:textId="77777777" w:rsidR="00306EEC" w:rsidRPr="004F6177" w:rsidRDefault="00306EEC" w:rsidP="00E26477">
      <w:pPr>
        <w:pStyle w:val="p2"/>
        <w:spacing w:line="480" w:lineRule="auto"/>
        <w:rPr>
          <w:rFonts w:ascii="Times New Roman" w:hAnsi="Times New Roman"/>
          <w:lang w:val="en-US"/>
        </w:rPr>
      </w:pPr>
    </w:p>
    <w:p w14:paraId="2567BDC0" w14:textId="0DF7BB95" w:rsidR="00A278B2" w:rsidRPr="004F6177" w:rsidRDefault="000F2ED6" w:rsidP="00E26477">
      <w:pPr>
        <w:pStyle w:val="p2"/>
        <w:spacing w:line="480" w:lineRule="auto"/>
        <w:rPr>
          <w:rFonts w:ascii="Times New Roman" w:hAnsi="Times New Roman"/>
          <w:lang w:val="en-US"/>
        </w:rPr>
      </w:pPr>
      <w:r w:rsidRPr="004F6177">
        <w:rPr>
          <w:rFonts w:ascii="Times New Roman" w:hAnsi="Times New Roman"/>
          <w:lang w:val="en-US"/>
        </w:rPr>
        <w:t xml:space="preserve">In 1946 </w:t>
      </w:r>
      <w:r w:rsidR="00ED053F" w:rsidRPr="004F6177">
        <w:rPr>
          <w:rFonts w:ascii="Times New Roman" w:hAnsi="Times New Roman"/>
          <w:lang w:val="en-US"/>
        </w:rPr>
        <w:t xml:space="preserve">art and </w:t>
      </w:r>
      <w:r w:rsidRPr="004F6177">
        <w:rPr>
          <w:rFonts w:ascii="Times New Roman" w:hAnsi="Times New Roman"/>
          <w:lang w:val="en-US"/>
        </w:rPr>
        <w:t>d</w:t>
      </w:r>
      <w:r w:rsidR="00306EEC" w:rsidRPr="004F6177">
        <w:rPr>
          <w:rFonts w:ascii="Times New Roman" w:hAnsi="Times New Roman"/>
          <w:lang w:val="en-US"/>
        </w:rPr>
        <w:t xml:space="preserve">esign education </w:t>
      </w:r>
      <w:r w:rsidRPr="004F6177">
        <w:rPr>
          <w:rFonts w:ascii="Times New Roman" w:hAnsi="Times New Roman"/>
          <w:lang w:val="en-US"/>
        </w:rPr>
        <w:t xml:space="preserve">was </w:t>
      </w:r>
      <w:r w:rsidR="00B16BA2" w:rsidRPr="004F6177">
        <w:rPr>
          <w:rFonts w:ascii="Times New Roman" w:hAnsi="Times New Roman"/>
          <w:lang w:val="en-US"/>
        </w:rPr>
        <w:t xml:space="preserve">being challenged </w:t>
      </w:r>
      <w:r w:rsidR="00306EEC" w:rsidRPr="004F6177">
        <w:rPr>
          <w:rFonts w:ascii="Times New Roman" w:hAnsi="Times New Roman"/>
          <w:lang w:val="en-US"/>
        </w:rPr>
        <w:t xml:space="preserve">more </w:t>
      </w:r>
      <w:r w:rsidRPr="004F6177">
        <w:rPr>
          <w:rFonts w:ascii="Times New Roman" w:hAnsi="Times New Roman"/>
          <w:lang w:val="en-US"/>
        </w:rPr>
        <w:t>generally</w:t>
      </w:r>
      <w:r w:rsidR="00ED053F" w:rsidRPr="004F6177">
        <w:rPr>
          <w:rFonts w:ascii="Times New Roman" w:hAnsi="Times New Roman"/>
          <w:lang w:val="en-US"/>
        </w:rPr>
        <w:t xml:space="preserve"> as </w:t>
      </w:r>
      <w:r w:rsidR="00B16BA2" w:rsidRPr="004F6177">
        <w:rPr>
          <w:rFonts w:ascii="Times New Roman" w:hAnsi="Times New Roman"/>
          <w:lang w:val="en-US"/>
        </w:rPr>
        <w:t xml:space="preserve">new structures for </w:t>
      </w:r>
      <w:r w:rsidR="00ED053F" w:rsidRPr="004F6177">
        <w:rPr>
          <w:rFonts w:ascii="Times New Roman" w:hAnsi="Times New Roman"/>
          <w:lang w:val="en-US"/>
        </w:rPr>
        <w:t xml:space="preserve">organizing learning were introduced by the Ministry of Education. </w:t>
      </w:r>
      <w:r w:rsidR="008D2FAF" w:rsidRPr="004F6177">
        <w:rPr>
          <w:rFonts w:ascii="Times New Roman" w:hAnsi="Times New Roman"/>
          <w:lang w:val="en-US"/>
        </w:rPr>
        <w:t>A</w:t>
      </w:r>
      <w:r w:rsidRPr="004F6177">
        <w:rPr>
          <w:rFonts w:ascii="Times New Roman" w:hAnsi="Times New Roman"/>
          <w:lang w:val="en-US"/>
        </w:rPr>
        <w:t xml:space="preserve"> two</w:t>
      </w:r>
      <w:r w:rsidR="008D2FAF" w:rsidRPr="004F6177">
        <w:rPr>
          <w:rFonts w:ascii="Times New Roman" w:hAnsi="Times New Roman"/>
          <w:lang w:val="en-US"/>
        </w:rPr>
        <w:t>-</w:t>
      </w:r>
      <w:r w:rsidRPr="004F6177">
        <w:rPr>
          <w:rFonts w:ascii="Times New Roman" w:hAnsi="Times New Roman"/>
          <w:lang w:val="en-US"/>
        </w:rPr>
        <w:t>part system</w:t>
      </w:r>
      <w:r w:rsidR="008D2FAF" w:rsidRPr="004F6177">
        <w:rPr>
          <w:rFonts w:ascii="Times New Roman" w:hAnsi="Times New Roman"/>
          <w:lang w:val="en-US"/>
        </w:rPr>
        <w:t xml:space="preserve"> was established</w:t>
      </w:r>
      <w:r w:rsidR="00FB42B2" w:rsidRPr="004F6177">
        <w:rPr>
          <w:rFonts w:ascii="Times New Roman" w:hAnsi="Times New Roman"/>
          <w:lang w:val="en-US"/>
        </w:rPr>
        <w:t>,</w:t>
      </w:r>
      <w:r w:rsidR="008D2FAF" w:rsidRPr="004F6177">
        <w:rPr>
          <w:rFonts w:ascii="Times New Roman" w:hAnsi="Times New Roman"/>
          <w:lang w:val="en-US"/>
        </w:rPr>
        <w:t xml:space="preserve"> comprising </w:t>
      </w:r>
      <w:r w:rsidRPr="004F6177">
        <w:rPr>
          <w:rFonts w:ascii="Times New Roman" w:hAnsi="Times New Roman"/>
          <w:lang w:val="en-US"/>
        </w:rPr>
        <w:t xml:space="preserve">an Intermediate Certificate in Art and Crafts to offer a broad </w:t>
      </w:r>
      <w:r w:rsidRPr="004F6177">
        <w:rPr>
          <w:rFonts w:ascii="Times New Roman" w:hAnsi="Times New Roman"/>
          <w:lang w:val="en-US"/>
        </w:rPr>
        <w:lastRenderedPageBreak/>
        <w:t>foundation course</w:t>
      </w:r>
      <w:r w:rsidR="00FB42B2" w:rsidRPr="004F6177">
        <w:rPr>
          <w:rFonts w:ascii="Times New Roman" w:hAnsi="Times New Roman"/>
          <w:lang w:val="en-US"/>
        </w:rPr>
        <w:t>,</w:t>
      </w:r>
      <w:r w:rsidRPr="004F6177">
        <w:rPr>
          <w:rFonts w:ascii="Times New Roman" w:hAnsi="Times New Roman"/>
          <w:lang w:val="en-US"/>
        </w:rPr>
        <w:t xml:space="preserve"> followed by a more specialized </w:t>
      </w:r>
      <w:r w:rsidR="00ED053F" w:rsidRPr="004F6177">
        <w:rPr>
          <w:rFonts w:ascii="Times New Roman" w:hAnsi="Times New Roman"/>
          <w:lang w:val="en-US"/>
        </w:rPr>
        <w:t xml:space="preserve">if still prescriptive </w:t>
      </w:r>
      <w:r w:rsidRPr="004F6177">
        <w:rPr>
          <w:rFonts w:ascii="Times New Roman" w:hAnsi="Times New Roman"/>
          <w:lang w:val="en-US"/>
        </w:rPr>
        <w:t>National Diploma in Design (NDD)</w:t>
      </w:r>
      <w:r w:rsidR="00ED053F" w:rsidRPr="004F6177">
        <w:rPr>
          <w:rFonts w:ascii="Times New Roman" w:hAnsi="Times New Roman"/>
          <w:lang w:val="en-US"/>
        </w:rPr>
        <w:t xml:space="preserve">, </w:t>
      </w:r>
      <w:r w:rsidR="00B16BA2" w:rsidRPr="004F6177">
        <w:rPr>
          <w:rFonts w:ascii="Times New Roman" w:hAnsi="Times New Roman"/>
          <w:lang w:val="en-US"/>
        </w:rPr>
        <w:t>both</w:t>
      </w:r>
      <w:r w:rsidRPr="004F6177">
        <w:rPr>
          <w:rFonts w:ascii="Times New Roman" w:hAnsi="Times New Roman"/>
          <w:lang w:val="en-US"/>
        </w:rPr>
        <w:t xml:space="preserve"> two years in length</w:t>
      </w:r>
      <w:r w:rsidR="00ED053F" w:rsidRPr="004F6177">
        <w:rPr>
          <w:rFonts w:ascii="Times New Roman" w:hAnsi="Times New Roman"/>
          <w:lang w:val="en-US"/>
        </w:rPr>
        <w:t>.</w:t>
      </w:r>
      <w:r w:rsidR="00887EF3" w:rsidRPr="004F6177">
        <w:rPr>
          <w:rFonts w:ascii="Times New Roman" w:hAnsi="Times New Roman"/>
          <w:lang w:val="en-US"/>
        </w:rPr>
        <w:t xml:space="preserve"> </w:t>
      </w:r>
      <w:r w:rsidR="008D2FAF" w:rsidRPr="004F6177">
        <w:rPr>
          <w:rFonts w:ascii="Times New Roman" w:hAnsi="Times New Roman"/>
          <w:lang w:val="en-US"/>
        </w:rPr>
        <w:t>As</w:t>
      </w:r>
      <w:r w:rsidR="00B16BA2" w:rsidRPr="004F6177">
        <w:rPr>
          <w:rFonts w:ascii="Times New Roman" w:hAnsi="Times New Roman"/>
          <w:lang w:val="en-US"/>
        </w:rPr>
        <w:t xml:space="preserve"> the effects of this structural </w:t>
      </w:r>
      <w:r w:rsidR="008D2FAF" w:rsidRPr="004F6177">
        <w:rPr>
          <w:rFonts w:ascii="Times New Roman" w:hAnsi="Times New Roman"/>
          <w:lang w:val="en-US"/>
        </w:rPr>
        <w:t xml:space="preserve">change </w:t>
      </w:r>
      <w:r w:rsidR="00B16BA2" w:rsidRPr="004F6177">
        <w:rPr>
          <w:rFonts w:ascii="Times New Roman" w:hAnsi="Times New Roman"/>
          <w:lang w:val="en-US"/>
        </w:rPr>
        <w:t xml:space="preserve">started to manifest </w:t>
      </w:r>
      <w:r w:rsidR="008D2FAF" w:rsidRPr="004F6177">
        <w:rPr>
          <w:rFonts w:ascii="Times New Roman" w:hAnsi="Times New Roman"/>
          <w:lang w:val="en-US"/>
        </w:rPr>
        <w:t xml:space="preserve">Froshaug returned to the Central </w:t>
      </w:r>
      <w:r w:rsidR="00B16BA2" w:rsidRPr="004F6177">
        <w:rPr>
          <w:rFonts w:ascii="Times New Roman" w:hAnsi="Times New Roman"/>
          <w:lang w:val="en-US"/>
        </w:rPr>
        <w:t xml:space="preserve">as a teacher, </w:t>
      </w:r>
      <w:r w:rsidR="008D2FAF" w:rsidRPr="004F6177">
        <w:rPr>
          <w:rFonts w:ascii="Times New Roman" w:hAnsi="Times New Roman"/>
          <w:lang w:val="en-US"/>
        </w:rPr>
        <w:t>from 1948</w:t>
      </w:r>
      <w:r w:rsidR="00A865F3">
        <w:rPr>
          <w:rFonts w:ascii="Times New Roman" w:hAnsi="Times New Roman"/>
        </w:rPr>
        <w:t>-</w:t>
      </w:r>
      <w:r w:rsidR="008D2FAF" w:rsidRPr="004F6177">
        <w:rPr>
          <w:rFonts w:ascii="Times New Roman" w:hAnsi="Times New Roman"/>
          <w:lang w:val="en-US"/>
        </w:rPr>
        <w:t>9 and then again from 1952</w:t>
      </w:r>
      <w:r w:rsidR="00A865F3">
        <w:rPr>
          <w:rFonts w:ascii="Times New Roman" w:hAnsi="Times New Roman"/>
        </w:rPr>
        <w:t>-</w:t>
      </w:r>
      <w:r w:rsidR="008D2FAF" w:rsidRPr="004F6177">
        <w:rPr>
          <w:rFonts w:ascii="Times New Roman" w:hAnsi="Times New Roman"/>
          <w:lang w:val="en-US"/>
        </w:rPr>
        <w:t>3</w:t>
      </w:r>
      <w:r w:rsidR="00B16BA2" w:rsidRPr="004F6177">
        <w:rPr>
          <w:rFonts w:ascii="Times New Roman" w:hAnsi="Times New Roman"/>
          <w:lang w:val="en-US"/>
        </w:rPr>
        <w:t xml:space="preserve">. He </w:t>
      </w:r>
      <w:r w:rsidR="000A00E1" w:rsidRPr="004F6177">
        <w:rPr>
          <w:rFonts w:ascii="Times New Roman" w:hAnsi="Times New Roman"/>
          <w:lang w:val="en-US"/>
        </w:rPr>
        <w:t xml:space="preserve">attempted once more to gain access to the composing room, this time on behalf of his students. </w:t>
      </w:r>
      <w:r w:rsidR="000660B9" w:rsidRPr="004F6177">
        <w:rPr>
          <w:rFonts w:ascii="Times New Roman" w:hAnsi="Times New Roman"/>
          <w:lang w:val="en-US"/>
        </w:rPr>
        <w:t xml:space="preserve">But </w:t>
      </w:r>
      <w:r w:rsidR="00BA2949" w:rsidRPr="004F6177">
        <w:rPr>
          <w:rFonts w:ascii="Times New Roman" w:hAnsi="Times New Roman"/>
          <w:lang w:val="en-US"/>
        </w:rPr>
        <w:t xml:space="preserve">the </w:t>
      </w:r>
      <w:r w:rsidR="00ED2786" w:rsidRPr="004F6177">
        <w:rPr>
          <w:rFonts w:ascii="Times New Roman" w:hAnsi="Times New Roman"/>
          <w:lang w:val="en-US"/>
        </w:rPr>
        <w:t>union-backed printers still mostly refused to co-operate</w:t>
      </w:r>
      <w:r w:rsidR="000A00E1" w:rsidRPr="004F6177">
        <w:rPr>
          <w:rFonts w:ascii="Times New Roman" w:hAnsi="Times New Roman"/>
          <w:lang w:val="en-US"/>
        </w:rPr>
        <w:t>.</w:t>
      </w:r>
      <w:r w:rsidR="00AA5669" w:rsidRPr="004F6177">
        <w:rPr>
          <w:rStyle w:val="FootnoteReference"/>
          <w:rFonts w:ascii="Times New Roman" w:hAnsi="Times New Roman"/>
          <w:lang w:val="en-US"/>
        </w:rPr>
        <w:footnoteReference w:id="17"/>
      </w:r>
      <w:r w:rsidR="000A00E1" w:rsidRPr="004F6177">
        <w:rPr>
          <w:rFonts w:ascii="Times New Roman" w:hAnsi="Times New Roman"/>
          <w:lang w:val="en-US"/>
        </w:rPr>
        <w:t xml:space="preserve"> </w:t>
      </w:r>
      <w:r w:rsidR="00ED2786" w:rsidRPr="004F6177">
        <w:rPr>
          <w:rFonts w:ascii="Times New Roman" w:hAnsi="Times New Roman"/>
          <w:lang w:val="en-US"/>
        </w:rPr>
        <w:t xml:space="preserve">In spite of </w:t>
      </w:r>
      <w:r w:rsidR="00B16BA2" w:rsidRPr="004F6177">
        <w:rPr>
          <w:rFonts w:ascii="Times New Roman" w:hAnsi="Times New Roman"/>
          <w:lang w:val="en-US"/>
        </w:rPr>
        <w:t xml:space="preserve">interim </w:t>
      </w:r>
      <w:r w:rsidR="00ED2786" w:rsidRPr="004F6177">
        <w:rPr>
          <w:rFonts w:ascii="Times New Roman" w:hAnsi="Times New Roman"/>
          <w:lang w:val="en-US"/>
        </w:rPr>
        <w:t>staffing changes, it was</w:t>
      </w:r>
      <w:r w:rsidR="00FB42B2" w:rsidRPr="004F6177">
        <w:rPr>
          <w:rFonts w:ascii="Times New Roman" w:hAnsi="Times New Roman"/>
          <w:lang w:val="en-US"/>
        </w:rPr>
        <w:t>,</w:t>
      </w:r>
      <w:r w:rsidR="00ED2786" w:rsidRPr="004F6177">
        <w:rPr>
          <w:rFonts w:ascii="Times New Roman" w:hAnsi="Times New Roman"/>
          <w:lang w:val="en-US"/>
        </w:rPr>
        <w:t xml:space="preserve"> a</w:t>
      </w:r>
      <w:r w:rsidR="006F7F22" w:rsidRPr="004F6177">
        <w:rPr>
          <w:rFonts w:ascii="Times New Roman" w:hAnsi="Times New Roman"/>
          <w:lang w:val="en-US"/>
        </w:rPr>
        <w:t xml:space="preserve">s Froshaug </w:t>
      </w:r>
      <w:r w:rsidR="00ED2786" w:rsidRPr="004F6177">
        <w:rPr>
          <w:rFonts w:ascii="Times New Roman" w:hAnsi="Times New Roman"/>
          <w:lang w:val="en-US"/>
        </w:rPr>
        <w:t>relates</w:t>
      </w:r>
      <w:r w:rsidR="006F7F22" w:rsidRPr="004F6177">
        <w:rPr>
          <w:rFonts w:ascii="Times New Roman" w:hAnsi="Times New Roman"/>
          <w:lang w:val="en-US"/>
        </w:rPr>
        <w:t>, a continuation of the same dynasty</w:t>
      </w:r>
      <w:r w:rsidR="00E735E5" w:rsidRPr="004F6177">
        <w:rPr>
          <w:rFonts w:ascii="Times New Roman" w:hAnsi="Times New Roman"/>
          <w:lang w:val="en-US"/>
        </w:rPr>
        <w:t>: ‘The composing room at the Central had been in the hands of the trade, since its beginning; it had an inheritance of instructors who had served their time.’</w:t>
      </w:r>
      <w:r w:rsidR="00AA5669" w:rsidRPr="004F6177">
        <w:rPr>
          <w:rStyle w:val="FootnoteReference"/>
          <w:rFonts w:ascii="Times New Roman" w:hAnsi="Times New Roman"/>
          <w:lang w:val="en-US"/>
        </w:rPr>
        <w:footnoteReference w:id="18"/>
      </w:r>
      <w:r w:rsidR="00E735E5" w:rsidRPr="004F6177">
        <w:rPr>
          <w:rFonts w:ascii="Times New Roman" w:hAnsi="Times New Roman"/>
          <w:lang w:val="en-US"/>
        </w:rPr>
        <w:t xml:space="preserve"> While Mason had since retired, authority over the school’s printing facilities now lay with</w:t>
      </w:r>
      <w:r w:rsidR="00DA0D7E" w:rsidRPr="004F6177">
        <w:rPr>
          <w:rFonts w:ascii="Times New Roman" w:hAnsi="Times New Roman"/>
          <w:lang w:val="en-US"/>
        </w:rPr>
        <w:t xml:space="preserve"> </w:t>
      </w:r>
      <w:r w:rsidR="00E735E5" w:rsidRPr="004F6177">
        <w:rPr>
          <w:rFonts w:ascii="Times New Roman" w:hAnsi="Times New Roman"/>
          <w:lang w:val="en-US"/>
        </w:rPr>
        <w:t>F</w:t>
      </w:r>
      <w:r w:rsidR="001E7C4A" w:rsidRPr="004F6177">
        <w:rPr>
          <w:rFonts w:ascii="Times New Roman" w:hAnsi="Times New Roman"/>
          <w:lang w:val="en-US"/>
        </w:rPr>
        <w:t>.</w:t>
      </w:r>
      <w:r w:rsidR="00E735E5" w:rsidRPr="004F6177">
        <w:rPr>
          <w:rFonts w:ascii="Times New Roman" w:hAnsi="Times New Roman"/>
          <w:lang w:val="en-US"/>
        </w:rPr>
        <w:t xml:space="preserve"> C</w:t>
      </w:r>
      <w:r w:rsidR="001E7C4A" w:rsidRPr="004F6177">
        <w:rPr>
          <w:rFonts w:ascii="Times New Roman" w:hAnsi="Times New Roman"/>
          <w:lang w:val="en-US"/>
        </w:rPr>
        <w:t>.</w:t>
      </w:r>
      <w:r w:rsidR="00E735E5" w:rsidRPr="004F6177">
        <w:rPr>
          <w:rFonts w:ascii="Times New Roman" w:hAnsi="Times New Roman"/>
          <w:lang w:val="en-US"/>
        </w:rPr>
        <w:t xml:space="preserve"> Avis</w:t>
      </w:r>
      <w:r w:rsidR="001E7C4A" w:rsidRPr="004F6177">
        <w:rPr>
          <w:rFonts w:ascii="Times New Roman" w:hAnsi="Times New Roman"/>
          <w:lang w:val="en-US"/>
        </w:rPr>
        <w:t xml:space="preserve"> (1908</w:t>
      </w:r>
      <w:r w:rsidR="00156258">
        <w:rPr>
          <w:rFonts w:ascii="Times New Roman" w:hAnsi="Times New Roman"/>
        </w:rPr>
        <w:t>-</w:t>
      </w:r>
      <w:r w:rsidR="001E7C4A" w:rsidRPr="004F6177">
        <w:rPr>
          <w:rFonts w:ascii="Times New Roman" w:hAnsi="Times New Roman"/>
          <w:lang w:val="en-US"/>
        </w:rPr>
        <w:t>99)</w:t>
      </w:r>
      <w:r w:rsidR="00E735E5" w:rsidRPr="004F6177">
        <w:rPr>
          <w:rFonts w:ascii="Times New Roman" w:hAnsi="Times New Roman"/>
          <w:lang w:val="en-US"/>
        </w:rPr>
        <w:t>, whom Johnstone had brought with him from his previous school, and who was similarly unhappy to share this resource with design students.</w:t>
      </w:r>
      <w:r w:rsidR="00D87975" w:rsidRPr="004F6177">
        <w:rPr>
          <w:rFonts w:ascii="Times New Roman" w:hAnsi="Times New Roman"/>
          <w:lang w:val="en-US"/>
        </w:rPr>
        <w:t xml:space="preserve"> </w:t>
      </w:r>
      <w:r w:rsidR="00A278B2" w:rsidRPr="004F6177">
        <w:rPr>
          <w:rFonts w:ascii="Times New Roman" w:hAnsi="Times New Roman"/>
          <w:lang w:val="en-US"/>
        </w:rPr>
        <w:t>As Froshaug recall</w:t>
      </w:r>
      <w:r w:rsidR="00E735E5" w:rsidRPr="004F6177">
        <w:rPr>
          <w:rFonts w:ascii="Times New Roman" w:hAnsi="Times New Roman"/>
          <w:lang w:val="en-US"/>
        </w:rPr>
        <w:t>ed</w:t>
      </w:r>
      <w:r w:rsidR="00A278B2" w:rsidRPr="004F6177">
        <w:rPr>
          <w:rFonts w:ascii="Times New Roman" w:hAnsi="Times New Roman"/>
          <w:lang w:val="en-US"/>
        </w:rPr>
        <w:t>, ‘we had great problems typesetting the layouts the students were making,’ as all the instructors were, ‘opposed to the idea of a designer, a self-taught compositor and printer, having authority over them, and worse, wishing to let full-time NDD students set type; this despite a recent recommendation from the Joint Industrial Council, that students should do so’</w:t>
      </w:r>
      <w:r w:rsidR="0019693B">
        <w:rPr>
          <w:rFonts w:ascii="Times New Roman" w:hAnsi="Times New Roman"/>
          <w:lang w:val="en-US"/>
        </w:rPr>
        <w:t xml:space="preserve"> (101).</w:t>
      </w:r>
      <w:r w:rsidR="00C2492C" w:rsidRPr="004F6177">
        <w:rPr>
          <w:rFonts w:ascii="Times New Roman" w:hAnsi="Times New Roman"/>
          <w:lang w:val="en-US"/>
        </w:rPr>
        <w:t xml:space="preserve"> </w:t>
      </w:r>
    </w:p>
    <w:p w14:paraId="17E73C27" w14:textId="77777777" w:rsidR="00A278B2" w:rsidRPr="004F6177" w:rsidRDefault="00A278B2" w:rsidP="00E264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lang w:val="en-US"/>
        </w:rPr>
      </w:pPr>
    </w:p>
    <w:p w14:paraId="75045C94" w14:textId="05F0EE54" w:rsidR="00D31FF2" w:rsidRPr="0018044D" w:rsidRDefault="00B16BA2" w:rsidP="001804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lang w:val="en-US"/>
        </w:rPr>
      </w:pPr>
      <w:r w:rsidRPr="004F6177">
        <w:rPr>
          <w:lang w:val="en-US"/>
        </w:rPr>
        <w:t>As Backemeyer speculates in her history of graphic design at the Central</w:t>
      </w:r>
      <w:r w:rsidR="0058581B" w:rsidRPr="004F6177">
        <w:rPr>
          <w:lang w:val="en-US"/>
        </w:rPr>
        <w:t xml:space="preserve">, </w:t>
      </w:r>
      <w:r w:rsidR="0058581B" w:rsidRPr="004F6177">
        <w:rPr>
          <w:b/>
          <w:bCs/>
          <w:lang w:val="en-US"/>
        </w:rPr>
        <w:t>‘</w:t>
      </w:r>
      <w:r w:rsidR="0058581B" w:rsidRPr="004F6177">
        <w:rPr>
          <w:lang w:val="en-US"/>
        </w:rPr>
        <w:t xml:space="preserve">It must have been very difficult for the traditional printers, whose right to sole use of the presses and other printing facilities had been unquestioned for nearly fifty years, to take these </w:t>
      </w:r>
      <w:r w:rsidR="001E7C4A" w:rsidRPr="004F6177">
        <w:rPr>
          <w:lang w:val="en-US"/>
        </w:rPr>
        <w:t>“</w:t>
      </w:r>
      <w:r w:rsidR="0058581B" w:rsidRPr="004F6177">
        <w:rPr>
          <w:lang w:val="en-US"/>
        </w:rPr>
        <w:t>graphic designers</w:t>
      </w:r>
      <w:r w:rsidR="001E7C4A" w:rsidRPr="004F6177">
        <w:rPr>
          <w:lang w:val="en-US"/>
        </w:rPr>
        <w:t>”</w:t>
      </w:r>
      <w:r w:rsidR="0058581B" w:rsidRPr="004F6177">
        <w:rPr>
          <w:lang w:val="en-US"/>
        </w:rPr>
        <w:t xml:space="preserve"> seriously.’</w:t>
      </w:r>
      <w:r w:rsidR="0058581B" w:rsidRPr="004F6177">
        <w:rPr>
          <w:rStyle w:val="FootnoteReference"/>
          <w:lang w:val="en-US"/>
        </w:rPr>
        <w:footnoteReference w:id="19"/>
      </w:r>
      <w:r w:rsidR="0058581B" w:rsidRPr="004F6177">
        <w:rPr>
          <w:lang w:val="en-US"/>
        </w:rPr>
        <w:t xml:space="preserve"> </w:t>
      </w:r>
      <w:r w:rsidR="00351858" w:rsidRPr="004F6177">
        <w:rPr>
          <w:lang w:val="en-US"/>
        </w:rPr>
        <w:t>I</w:t>
      </w:r>
      <w:r w:rsidR="0058581B" w:rsidRPr="004F6177">
        <w:rPr>
          <w:lang w:val="en-US"/>
        </w:rPr>
        <w:t xml:space="preserve">t is </w:t>
      </w:r>
      <w:r w:rsidRPr="004F6177">
        <w:rPr>
          <w:lang w:val="en-US"/>
        </w:rPr>
        <w:t xml:space="preserve">certainly </w:t>
      </w:r>
      <w:r w:rsidR="0058581B" w:rsidRPr="004F6177">
        <w:rPr>
          <w:lang w:val="en-US"/>
        </w:rPr>
        <w:t xml:space="preserve">true that the print apprentices were clearly in a vulnerable position. For all the intended supplements called for to their training, what </w:t>
      </w:r>
      <w:r w:rsidR="0058581B" w:rsidRPr="004F6177">
        <w:rPr>
          <w:lang w:val="en-US"/>
        </w:rPr>
        <w:lastRenderedPageBreak/>
        <w:t xml:space="preserve">Adamson identifies as the basic, ‘displacement of systems of training from apprenticeships to formalized institutions </w:t>
      </w:r>
      <w:r w:rsidRPr="004F6177">
        <w:rPr>
          <w:lang w:val="en-US"/>
        </w:rPr>
        <w:t>[was]</w:t>
      </w:r>
      <w:r w:rsidR="0058581B" w:rsidRPr="004F6177">
        <w:rPr>
          <w:lang w:val="en-US"/>
        </w:rPr>
        <w:t xml:space="preserve"> clearly underway.’</w:t>
      </w:r>
      <w:r w:rsidR="0058581B" w:rsidRPr="004F6177">
        <w:rPr>
          <w:rStyle w:val="FootnoteReference"/>
          <w:lang w:val="en-US"/>
        </w:rPr>
        <w:footnoteReference w:id="20"/>
      </w:r>
      <w:r w:rsidRPr="004F6177">
        <w:rPr>
          <w:lang w:val="en-US"/>
        </w:rPr>
        <w:t xml:space="preserve"> </w:t>
      </w:r>
      <w:r w:rsidR="00D04E28" w:rsidRPr="004F6177">
        <w:rPr>
          <w:lang w:val="en-US"/>
        </w:rPr>
        <w:t>Yet, they held their ground</w:t>
      </w:r>
      <w:r w:rsidR="00F02CD4" w:rsidRPr="004F6177">
        <w:rPr>
          <w:lang w:val="en-US"/>
        </w:rPr>
        <w:t xml:space="preserve">. </w:t>
      </w:r>
      <w:r w:rsidR="00D04E28" w:rsidRPr="004F6177">
        <w:rPr>
          <w:lang w:val="en-US"/>
        </w:rPr>
        <w:t xml:space="preserve">A series of </w:t>
      </w:r>
      <w:r w:rsidR="00F02CD4" w:rsidRPr="004F6177">
        <w:rPr>
          <w:lang w:val="en-US"/>
        </w:rPr>
        <w:t>frustrated</w:t>
      </w:r>
      <w:r w:rsidR="00EE7F55" w:rsidRPr="004F6177">
        <w:rPr>
          <w:lang w:val="en-US"/>
        </w:rPr>
        <w:t xml:space="preserve"> confrontations with the printers, not to mention others, would soon see Froshaug dismissed from the Central</w:t>
      </w:r>
      <w:r w:rsidR="00D04E28" w:rsidRPr="004F6177">
        <w:rPr>
          <w:lang w:val="en-US"/>
        </w:rPr>
        <w:t>.</w:t>
      </w:r>
      <w:r w:rsidR="00F02CD4" w:rsidRPr="004F6177">
        <w:rPr>
          <w:rStyle w:val="FootnoteReference"/>
          <w:lang w:val="en-US"/>
        </w:rPr>
        <w:footnoteReference w:id="21"/>
      </w:r>
      <w:r w:rsidR="00F02CD4" w:rsidRPr="004F6177">
        <w:rPr>
          <w:lang w:val="en-US"/>
        </w:rPr>
        <w:t xml:space="preserve"> </w:t>
      </w:r>
      <w:r w:rsidR="00D04E28" w:rsidRPr="004F6177">
        <w:rPr>
          <w:lang w:val="en-US"/>
        </w:rPr>
        <w:t xml:space="preserve"> T</w:t>
      </w:r>
      <w:r w:rsidR="00EE7F55" w:rsidRPr="004F6177">
        <w:rPr>
          <w:lang w:val="en-US"/>
        </w:rPr>
        <w:t>hough not before some moments of inspired timetabling on his part</w:t>
      </w:r>
      <w:r w:rsidR="002D212E" w:rsidRPr="004F6177">
        <w:rPr>
          <w:lang w:val="en-US"/>
        </w:rPr>
        <w:t xml:space="preserve"> and the beginnings of a new episode in the story of the composing room at the Central, </w:t>
      </w:r>
      <w:r w:rsidR="00EE7F55" w:rsidRPr="004F6177">
        <w:rPr>
          <w:lang w:val="en-US"/>
        </w:rPr>
        <w:t xml:space="preserve">which would </w:t>
      </w:r>
      <w:r w:rsidR="002D212E" w:rsidRPr="004F6177">
        <w:rPr>
          <w:lang w:val="en-US"/>
        </w:rPr>
        <w:t xml:space="preserve">see </w:t>
      </w:r>
      <w:r w:rsidR="00EE7F55" w:rsidRPr="004F6177">
        <w:rPr>
          <w:lang w:val="en-US"/>
        </w:rPr>
        <w:t>Froshaug’s transgressive intention</w:t>
      </w:r>
      <w:r w:rsidR="00254B28" w:rsidRPr="004F6177">
        <w:rPr>
          <w:lang w:val="en-US"/>
        </w:rPr>
        <w:t xml:space="preserve"> </w:t>
      </w:r>
      <w:r w:rsidR="002D212E" w:rsidRPr="004F6177">
        <w:rPr>
          <w:lang w:val="en-US"/>
        </w:rPr>
        <w:t xml:space="preserve">transformed </w:t>
      </w:r>
      <w:r w:rsidR="00EE7F55" w:rsidRPr="004F6177">
        <w:rPr>
          <w:lang w:val="en-US"/>
        </w:rPr>
        <w:t xml:space="preserve">into </w:t>
      </w:r>
      <w:r w:rsidR="00773A7A" w:rsidRPr="004F6177">
        <w:rPr>
          <w:lang w:val="en-US"/>
        </w:rPr>
        <w:t>progressive</w:t>
      </w:r>
      <w:r w:rsidR="00EE7F55" w:rsidRPr="004F6177">
        <w:rPr>
          <w:lang w:val="en-US"/>
        </w:rPr>
        <w:t xml:space="preserve"> possibilit</w:t>
      </w:r>
      <w:r w:rsidR="002A7106" w:rsidRPr="004F6177">
        <w:rPr>
          <w:lang w:val="en-US"/>
        </w:rPr>
        <w:t>y</w:t>
      </w:r>
      <w:r w:rsidR="00C24BA2" w:rsidRPr="004F6177">
        <w:rPr>
          <w:lang w:val="en-US"/>
        </w:rPr>
        <w:t>.</w:t>
      </w:r>
    </w:p>
    <w:p w14:paraId="43609CE4" w14:textId="77777777" w:rsidR="004076A0" w:rsidRPr="004F6177" w:rsidRDefault="004076A0" w:rsidP="00E2647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11340"/>
        </w:tabs>
        <w:autoSpaceDE w:val="0"/>
        <w:autoSpaceDN w:val="0"/>
        <w:adjustRightInd w:val="0"/>
        <w:spacing w:line="480" w:lineRule="auto"/>
        <w:rPr>
          <w:b/>
          <w:bCs/>
          <w:lang w:val="en-US"/>
        </w:rPr>
      </w:pPr>
    </w:p>
    <w:p w14:paraId="6C6FABDF" w14:textId="542DC37E" w:rsidR="00C712D8" w:rsidRPr="004F6177" w:rsidRDefault="00242753" w:rsidP="00E26477">
      <w:pPr>
        <w:pStyle w:val="p2"/>
        <w:spacing w:line="480" w:lineRule="auto"/>
        <w:rPr>
          <w:rFonts w:ascii="Times New Roman" w:hAnsi="Times New Roman"/>
          <w:b/>
        </w:rPr>
      </w:pPr>
      <w:r w:rsidRPr="004F6177">
        <w:rPr>
          <w:rFonts w:ascii="Times New Roman" w:hAnsi="Times New Roman"/>
          <w:b/>
        </w:rPr>
        <w:t>P</w:t>
      </w:r>
      <w:r w:rsidR="00C712D8" w:rsidRPr="004F6177">
        <w:rPr>
          <w:rFonts w:ascii="Times New Roman" w:hAnsi="Times New Roman"/>
          <w:b/>
        </w:rPr>
        <w:t>rogressive possibilit</w:t>
      </w:r>
      <w:r w:rsidR="002A7106" w:rsidRPr="004F6177">
        <w:rPr>
          <w:rFonts w:ascii="Times New Roman" w:hAnsi="Times New Roman"/>
          <w:b/>
        </w:rPr>
        <w:t>y</w:t>
      </w:r>
      <w:r w:rsidR="00C712D8" w:rsidRPr="004F6177">
        <w:rPr>
          <w:rFonts w:ascii="Times New Roman" w:hAnsi="Times New Roman"/>
          <w:b/>
        </w:rPr>
        <w:t>: designers access the composing room</w:t>
      </w:r>
    </w:p>
    <w:p w14:paraId="13216A13" w14:textId="77777777" w:rsidR="00C712D8" w:rsidRPr="004F6177" w:rsidRDefault="00C712D8" w:rsidP="00E2647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11340"/>
        </w:tabs>
        <w:autoSpaceDE w:val="0"/>
        <w:autoSpaceDN w:val="0"/>
        <w:adjustRightInd w:val="0"/>
        <w:spacing w:line="480" w:lineRule="auto"/>
        <w:rPr>
          <w:b/>
          <w:bCs/>
          <w:lang w:val="en-US"/>
        </w:rPr>
      </w:pPr>
    </w:p>
    <w:p w14:paraId="03EF0949" w14:textId="038E0700" w:rsidR="00156410" w:rsidRPr="004F6177" w:rsidRDefault="00D31FF2" w:rsidP="00E2647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11340"/>
        </w:tabs>
        <w:autoSpaceDE w:val="0"/>
        <w:autoSpaceDN w:val="0"/>
        <w:adjustRightInd w:val="0"/>
        <w:spacing w:line="480" w:lineRule="auto"/>
        <w:rPr>
          <w:lang w:val="en-US"/>
        </w:rPr>
      </w:pPr>
      <w:r w:rsidRPr="004F6177">
        <w:rPr>
          <w:lang w:val="en-US"/>
        </w:rPr>
        <w:t xml:space="preserve">In 1951 Anthony Froshaug </w:t>
      </w:r>
      <w:r w:rsidR="00214202" w:rsidRPr="004F6177">
        <w:rPr>
          <w:lang w:val="en-US"/>
        </w:rPr>
        <w:t>invited</w:t>
      </w:r>
      <w:r w:rsidRPr="004F6177">
        <w:rPr>
          <w:lang w:val="en-US"/>
        </w:rPr>
        <w:t xml:space="preserve"> the designer/artist Edward Wright </w:t>
      </w:r>
      <w:r w:rsidR="00826DB7" w:rsidRPr="004F6177">
        <w:rPr>
          <w:lang w:val="en-US"/>
        </w:rPr>
        <w:t>(</w:t>
      </w:r>
      <w:r w:rsidR="00826DB7" w:rsidRPr="004F6177">
        <w:rPr>
          <w:bCs/>
          <w:lang w:val="en-US"/>
        </w:rPr>
        <w:t>1912–88</w:t>
      </w:r>
      <w:r w:rsidR="00826DB7" w:rsidRPr="004F6177">
        <w:rPr>
          <w:b/>
          <w:bCs/>
          <w:lang w:val="en-US"/>
        </w:rPr>
        <w:t xml:space="preserve">) </w:t>
      </w:r>
      <w:r w:rsidRPr="004F6177">
        <w:rPr>
          <w:lang w:val="en-US"/>
        </w:rPr>
        <w:t>to outline a typography evening course at the Central School of Arts and Crafts</w:t>
      </w:r>
      <w:r w:rsidR="00214202" w:rsidRPr="004F6177">
        <w:rPr>
          <w:lang w:val="en-US"/>
        </w:rPr>
        <w:t xml:space="preserve">, </w:t>
      </w:r>
      <w:r w:rsidRPr="004F6177">
        <w:rPr>
          <w:lang w:val="en-US"/>
        </w:rPr>
        <w:t xml:space="preserve">which Wright would go on to deliver between 1952 and </w:t>
      </w:r>
      <w:r w:rsidR="002E5A8A">
        <w:rPr>
          <w:lang w:val="en-US"/>
        </w:rPr>
        <w:t>19</w:t>
      </w:r>
      <w:r w:rsidRPr="004F6177">
        <w:rPr>
          <w:lang w:val="en-US"/>
        </w:rPr>
        <w:t>56.</w:t>
      </w:r>
      <w:r w:rsidR="002A121B" w:rsidRPr="004F6177">
        <w:rPr>
          <w:lang w:val="en-US"/>
        </w:rPr>
        <w:t xml:space="preserve"> </w:t>
      </w:r>
      <w:r w:rsidR="008578B6" w:rsidRPr="004F6177">
        <w:rPr>
          <w:lang w:val="en-US"/>
        </w:rPr>
        <w:t xml:space="preserve">The evening </w:t>
      </w:r>
      <w:r w:rsidR="00C907AE" w:rsidRPr="004F6177">
        <w:rPr>
          <w:lang w:val="en-US"/>
        </w:rPr>
        <w:t>teaching slot</w:t>
      </w:r>
      <w:r w:rsidR="008578B6" w:rsidRPr="004F6177">
        <w:rPr>
          <w:lang w:val="en-US"/>
        </w:rPr>
        <w:t xml:space="preserve"> </w:t>
      </w:r>
      <w:r w:rsidR="00C907AE" w:rsidRPr="004F6177">
        <w:rPr>
          <w:lang w:val="en-US"/>
        </w:rPr>
        <w:t>necessitated that</w:t>
      </w:r>
      <w:r w:rsidR="008578B6" w:rsidRPr="004F6177">
        <w:rPr>
          <w:lang w:val="en-US"/>
        </w:rPr>
        <w:t xml:space="preserve"> Wright and his students</w:t>
      </w:r>
      <w:r w:rsidR="00C907AE" w:rsidRPr="004F6177">
        <w:rPr>
          <w:lang w:val="en-US"/>
        </w:rPr>
        <w:t>, in the absence of any technical support from the printers, had</w:t>
      </w:r>
      <w:r w:rsidR="008578B6" w:rsidRPr="004F6177">
        <w:rPr>
          <w:lang w:val="en-US"/>
        </w:rPr>
        <w:t xml:space="preserve"> </w:t>
      </w:r>
      <w:r w:rsidR="00C907AE" w:rsidRPr="004F6177">
        <w:rPr>
          <w:lang w:val="en-US"/>
        </w:rPr>
        <w:t>direct access to one of the</w:t>
      </w:r>
      <w:r w:rsidR="008578B6" w:rsidRPr="004F6177">
        <w:rPr>
          <w:lang w:val="en-US"/>
        </w:rPr>
        <w:t xml:space="preserve"> </w:t>
      </w:r>
      <w:r w:rsidR="002A121B" w:rsidRPr="004F6177">
        <w:rPr>
          <w:lang w:val="en-US"/>
        </w:rPr>
        <w:t>printing presses</w:t>
      </w:r>
      <w:r w:rsidR="00F90DE9" w:rsidRPr="004F6177">
        <w:rPr>
          <w:lang w:val="en-US"/>
        </w:rPr>
        <w:t>.</w:t>
      </w:r>
      <w:r w:rsidR="009A7FC6" w:rsidRPr="004F6177">
        <w:rPr>
          <w:lang w:val="en-US"/>
        </w:rPr>
        <w:t xml:space="preserve"> </w:t>
      </w:r>
      <w:r w:rsidR="00116C42" w:rsidRPr="004F6177">
        <w:rPr>
          <w:lang w:val="en-US"/>
        </w:rPr>
        <w:t>Scheduled after-hours</w:t>
      </w:r>
      <w:r w:rsidR="008578B6" w:rsidRPr="004F6177">
        <w:rPr>
          <w:lang w:val="en-US"/>
        </w:rPr>
        <w:t xml:space="preserve"> and </w:t>
      </w:r>
      <w:r w:rsidR="00C806F5" w:rsidRPr="004F6177">
        <w:rPr>
          <w:lang w:val="en-US"/>
        </w:rPr>
        <w:t>barely</w:t>
      </w:r>
      <w:r w:rsidR="008578B6" w:rsidRPr="004F6177">
        <w:rPr>
          <w:lang w:val="en-US"/>
        </w:rPr>
        <w:t xml:space="preserve"> tolerated </w:t>
      </w:r>
      <w:r w:rsidR="00BF5B95" w:rsidRPr="004F6177">
        <w:rPr>
          <w:lang w:val="en-US"/>
        </w:rPr>
        <w:t>by the printers</w:t>
      </w:r>
      <w:r w:rsidR="00F90DE9" w:rsidRPr="004F6177">
        <w:rPr>
          <w:lang w:val="en-US"/>
        </w:rPr>
        <w:t xml:space="preserve">, </w:t>
      </w:r>
      <w:r w:rsidR="00C907AE" w:rsidRPr="004F6177">
        <w:rPr>
          <w:lang w:val="en-US"/>
        </w:rPr>
        <w:t xml:space="preserve">the classes were defined by </w:t>
      </w:r>
      <w:r w:rsidR="008578B6" w:rsidRPr="004F6177">
        <w:rPr>
          <w:lang w:val="en-US"/>
        </w:rPr>
        <w:t>an atmosphere of subterfuge</w:t>
      </w:r>
      <w:r w:rsidR="00C907AE" w:rsidRPr="004F6177">
        <w:rPr>
          <w:lang w:val="en-US"/>
        </w:rPr>
        <w:t xml:space="preserve">, and </w:t>
      </w:r>
      <w:r w:rsidR="008578B6" w:rsidRPr="004F6177">
        <w:rPr>
          <w:lang w:val="en-US"/>
        </w:rPr>
        <w:t xml:space="preserve">have been anecdotally described as </w:t>
      </w:r>
      <w:r w:rsidR="00E44FF2" w:rsidRPr="004F6177">
        <w:rPr>
          <w:lang w:val="en-US"/>
        </w:rPr>
        <w:t>having been undertaken</w:t>
      </w:r>
      <w:r w:rsidR="008578B6" w:rsidRPr="004F6177">
        <w:rPr>
          <w:lang w:val="en-US"/>
        </w:rPr>
        <w:t xml:space="preserve"> in the spirit of a midnight feast.</w:t>
      </w:r>
      <w:r w:rsidR="00D948E1" w:rsidRPr="004F6177">
        <w:rPr>
          <w:lang w:val="en-US"/>
        </w:rPr>
        <w:t xml:space="preserve"> </w:t>
      </w:r>
      <w:r w:rsidR="009A7FC6" w:rsidRPr="004F6177">
        <w:rPr>
          <w:lang w:val="en-US"/>
        </w:rPr>
        <w:t xml:space="preserve">As </w:t>
      </w:r>
      <w:r w:rsidR="00BF5B95" w:rsidRPr="004F6177">
        <w:rPr>
          <w:lang w:val="en-US"/>
        </w:rPr>
        <w:t xml:space="preserve">Ann </w:t>
      </w:r>
      <w:r w:rsidR="009A7FC6" w:rsidRPr="004F6177">
        <w:rPr>
          <w:lang w:val="en-US"/>
        </w:rPr>
        <w:t>Pil</w:t>
      </w:r>
      <w:r w:rsidR="00301DA5" w:rsidRPr="004F6177">
        <w:rPr>
          <w:lang w:val="en-US"/>
        </w:rPr>
        <w:t>l</w:t>
      </w:r>
      <w:r w:rsidR="009A7FC6" w:rsidRPr="004F6177">
        <w:rPr>
          <w:lang w:val="en-US"/>
        </w:rPr>
        <w:t xml:space="preserve">ar </w:t>
      </w:r>
      <w:r w:rsidR="00BF5B95" w:rsidRPr="004F6177">
        <w:rPr>
          <w:lang w:val="en-US"/>
        </w:rPr>
        <w:t>explains i</w:t>
      </w:r>
      <w:r w:rsidR="00894991" w:rsidRPr="004F6177">
        <w:rPr>
          <w:lang w:val="en-US"/>
        </w:rPr>
        <w:t xml:space="preserve">n her doctoral thesis </w:t>
      </w:r>
      <w:r w:rsidR="00BF5B95" w:rsidRPr="004F6177">
        <w:rPr>
          <w:lang w:val="en-US"/>
        </w:rPr>
        <w:t xml:space="preserve">on Wright, </w:t>
      </w:r>
      <w:r w:rsidR="009A7FC6" w:rsidRPr="004F6177">
        <w:rPr>
          <w:lang w:val="en-US"/>
        </w:rPr>
        <w:t xml:space="preserve">‘The print-room compositors headed by Avis, trained in letterpress apprenticeships, would not have countenanced EW’s teaching methods, and usage of the </w:t>
      </w:r>
      <w:r w:rsidR="009A7FC6" w:rsidRPr="004F6177">
        <w:rPr>
          <w:lang w:val="en-US"/>
        </w:rPr>
        <w:lastRenderedPageBreak/>
        <w:t>press which broke trade-union rules and craft practices of make-ready and standards of presswork, in the main applicable to book-printing.’</w:t>
      </w:r>
      <w:r w:rsidR="00BF5B95" w:rsidRPr="004F6177">
        <w:rPr>
          <w:rStyle w:val="FootnoteReference"/>
          <w:lang w:val="en-US"/>
        </w:rPr>
        <w:footnoteReference w:id="22"/>
      </w:r>
    </w:p>
    <w:p w14:paraId="0443F9B5" w14:textId="77777777" w:rsidR="00462497" w:rsidRPr="004F6177" w:rsidRDefault="00462497" w:rsidP="00E2647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11340"/>
        </w:tabs>
        <w:autoSpaceDE w:val="0"/>
        <w:autoSpaceDN w:val="0"/>
        <w:adjustRightInd w:val="0"/>
        <w:spacing w:line="480" w:lineRule="auto"/>
        <w:rPr>
          <w:lang w:val="en-US"/>
        </w:rPr>
      </w:pPr>
    </w:p>
    <w:p w14:paraId="3ECF5378" w14:textId="474EF645" w:rsidR="008A5907" w:rsidRPr="004F6177" w:rsidRDefault="00C806F5" w:rsidP="00E2647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11340"/>
        </w:tabs>
        <w:autoSpaceDE w:val="0"/>
        <w:autoSpaceDN w:val="0"/>
        <w:adjustRightInd w:val="0"/>
        <w:spacing w:line="480" w:lineRule="auto"/>
        <w:rPr>
          <w:lang w:val="en-US"/>
        </w:rPr>
      </w:pPr>
      <w:r w:rsidRPr="004F6177">
        <w:rPr>
          <w:lang w:val="en-US"/>
        </w:rPr>
        <w:t>To</w:t>
      </w:r>
      <w:r w:rsidR="009A7FC6" w:rsidRPr="004F6177">
        <w:rPr>
          <w:lang w:val="en-US"/>
        </w:rPr>
        <w:t xml:space="preserve"> characterize </w:t>
      </w:r>
      <w:r w:rsidR="00C11818" w:rsidRPr="004F6177">
        <w:rPr>
          <w:lang w:val="en-US"/>
        </w:rPr>
        <w:t xml:space="preserve">just how unorthodox these practices were, </w:t>
      </w:r>
      <w:r w:rsidRPr="004F6177">
        <w:rPr>
          <w:lang w:val="en-US"/>
        </w:rPr>
        <w:t>Pil</w:t>
      </w:r>
      <w:r w:rsidR="00301DA5" w:rsidRPr="004F6177">
        <w:rPr>
          <w:lang w:val="en-US"/>
        </w:rPr>
        <w:t>l</w:t>
      </w:r>
      <w:r w:rsidRPr="004F6177">
        <w:rPr>
          <w:lang w:val="en-US"/>
        </w:rPr>
        <w:t xml:space="preserve">ar contrasts them even with those of Wright’s </w:t>
      </w:r>
      <w:r w:rsidR="00C11818" w:rsidRPr="004F6177">
        <w:rPr>
          <w:lang w:val="en-US"/>
        </w:rPr>
        <w:t xml:space="preserve">graphic design colleagues </w:t>
      </w:r>
      <w:r w:rsidR="00B16BA2" w:rsidRPr="004F6177">
        <w:rPr>
          <w:lang w:val="en-US"/>
        </w:rPr>
        <w:t>at the Central</w:t>
      </w:r>
      <w:r w:rsidR="00FD1BF3" w:rsidRPr="004F6177">
        <w:rPr>
          <w:lang w:val="en-US"/>
        </w:rPr>
        <w:t>,</w:t>
      </w:r>
      <w:r w:rsidR="00B16BA2" w:rsidRPr="004F6177">
        <w:rPr>
          <w:lang w:val="en-US"/>
        </w:rPr>
        <w:t xml:space="preserve"> </w:t>
      </w:r>
      <w:r w:rsidR="009A7FC6" w:rsidRPr="004F6177">
        <w:rPr>
          <w:lang w:val="en-US"/>
        </w:rPr>
        <w:t>explaining that: ‘Whereas EW’s colleagues in the Department of Book Design including Herbert Spencer and Anthony Froshaug, rarely used type over 14pt, EW’s students deployed large wooden letterforms and letterpress furniture, set up on the bed of the press and printed in [a] somewhat rough-and-ready manner.’</w:t>
      </w:r>
      <w:r w:rsidR="00C11818" w:rsidRPr="004F6177">
        <w:rPr>
          <w:rStyle w:val="FootnoteReference"/>
          <w:lang w:val="en-US"/>
        </w:rPr>
        <w:footnoteReference w:id="23"/>
      </w:r>
      <w:r w:rsidR="00C11818" w:rsidRPr="004F6177">
        <w:rPr>
          <w:lang w:val="en-US"/>
        </w:rPr>
        <w:t xml:space="preserve"> </w:t>
      </w:r>
      <w:r w:rsidR="00A70FED" w:rsidRPr="004F6177">
        <w:rPr>
          <w:lang w:val="en-US"/>
        </w:rPr>
        <w:t xml:space="preserve">Wright himself characterized this ‘rough-and-ready’ manner in terms of, ‘what </w:t>
      </w:r>
      <w:r w:rsidR="00D31FF2" w:rsidRPr="004F6177">
        <w:rPr>
          <w:lang w:val="en-US"/>
        </w:rPr>
        <w:t>Lawrence Gow</w:t>
      </w:r>
      <w:r w:rsidR="00556320" w:rsidRPr="004F6177">
        <w:rPr>
          <w:lang w:val="en-US"/>
        </w:rPr>
        <w:t>r</w:t>
      </w:r>
      <w:r w:rsidR="00D31FF2" w:rsidRPr="004F6177">
        <w:rPr>
          <w:lang w:val="en-US"/>
        </w:rPr>
        <w:t xml:space="preserve">ing has aptly called </w:t>
      </w:r>
      <w:r w:rsidR="00A70FED" w:rsidRPr="004F6177">
        <w:rPr>
          <w:lang w:val="en-US"/>
        </w:rPr>
        <w:t>“</w:t>
      </w:r>
      <w:r w:rsidR="00D31FF2" w:rsidRPr="004F6177">
        <w:rPr>
          <w:lang w:val="en-US"/>
        </w:rPr>
        <w:t>extempore typography</w:t>
      </w:r>
      <w:r w:rsidR="00A70FED" w:rsidRPr="004F6177">
        <w:rPr>
          <w:lang w:val="en-US"/>
        </w:rPr>
        <w:t>”’</w:t>
      </w:r>
      <w:r w:rsidR="00277285">
        <w:rPr>
          <w:lang w:val="en-US"/>
        </w:rPr>
        <w:t>,</w:t>
      </w:r>
      <w:r w:rsidR="00A70FED" w:rsidRPr="004F6177">
        <w:rPr>
          <w:lang w:val="en-US"/>
        </w:rPr>
        <w:t xml:space="preserve"> for which</w:t>
      </w:r>
      <w:r w:rsidR="00277285">
        <w:rPr>
          <w:lang w:val="en-US"/>
        </w:rPr>
        <w:t xml:space="preserve"> the </w:t>
      </w:r>
      <w:r w:rsidR="00A70FED" w:rsidRPr="004F6177">
        <w:rPr>
          <w:lang w:val="en-US"/>
        </w:rPr>
        <w:t>‘</w:t>
      </w:r>
      <w:r w:rsidR="00D31FF2" w:rsidRPr="004F6177">
        <w:rPr>
          <w:lang w:val="en-US"/>
        </w:rPr>
        <w:t>method was to arrive at a design or typographic statement by moving printing units around on the bed of an Albion press, while making a series of impressions from wood letter and other type-high printing units.’</w:t>
      </w:r>
      <w:r w:rsidR="00A70FED" w:rsidRPr="004F6177">
        <w:rPr>
          <w:rStyle w:val="FootnoteReference"/>
          <w:lang w:val="en-US"/>
        </w:rPr>
        <w:footnoteReference w:id="24"/>
      </w:r>
    </w:p>
    <w:p w14:paraId="32C1FDB5" w14:textId="77777777" w:rsidR="006C2AD4" w:rsidRPr="004F6177" w:rsidRDefault="006C2AD4" w:rsidP="00E2647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11340"/>
        </w:tabs>
        <w:autoSpaceDE w:val="0"/>
        <w:autoSpaceDN w:val="0"/>
        <w:adjustRightInd w:val="0"/>
        <w:spacing w:line="480" w:lineRule="auto"/>
        <w:rPr>
          <w:lang w:val="en-US"/>
        </w:rPr>
      </w:pPr>
    </w:p>
    <w:p w14:paraId="572EDDCC" w14:textId="45E7EB08" w:rsidR="00A50795" w:rsidRPr="004F6177" w:rsidRDefault="00EA3F95" w:rsidP="00E2647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11340"/>
        </w:tabs>
        <w:autoSpaceDE w:val="0"/>
        <w:autoSpaceDN w:val="0"/>
        <w:adjustRightInd w:val="0"/>
        <w:spacing w:line="480" w:lineRule="auto"/>
        <w:rPr>
          <w:lang w:val="en-US"/>
        </w:rPr>
      </w:pPr>
      <w:r w:rsidRPr="004F6177">
        <w:rPr>
          <w:lang w:val="en-US"/>
        </w:rPr>
        <w:t>Yet</w:t>
      </w:r>
      <w:r w:rsidR="00727B2E" w:rsidRPr="004F6177">
        <w:rPr>
          <w:lang w:val="en-US"/>
        </w:rPr>
        <w:t xml:space="preserve">, </w:t>
      </w:r>
      <w:r w:rsidR="005F1E21" w:rsidRPr="004F6177">
        <w:rPr>
          <w:lang w:val="en-US"/>
        </w:rPr>
        <w:t>while</w:t>
      </w:r>
      <w:r w:rsidR="00C82F58" w:rsidRPr="004F6177">
        <w:rPr>
          <w:lang w:val="en-US"/>
        </w:rPr>
        <w:t xml:space="preserve"> focused on a</w:t>
      </w:r>
      <w:r w:rsidRPr="004F6177">
        <w:rPr>
          <w:lang w:val="en-US"/>
        </w:rPr>
        <w:t xml:space="preserve"> very </w:t>
      </w:r>
      <w:r w:rsidR="00C82F58" w:rsidRPr="004F6177">
        <w:rPr>
          <w:lang w:val="en-US"/>
        </w:rPr>
        <w:t>hands-on approach</w:t>
      </w:r>
      <w:r w:rsidR="00FD1BF3" w:rsidRPr="004F6177">
        <w:rPr>
          <w:lang w:val="en-US"/>
        </w:rPr>
        <w:t>,</w:t>
      </w:r>
      <w:r w:rsidR="00C82F58" w:rsidRPr="004F6177">
        <w:rPr>
          <w:lang w:val="en-US"/>
        </w:rPr>
        <w:t xml:space="preserve"> Wright’s teaching experiments are, as Pil</w:t>
      </w:r>
      <w:r w:rsidR="00556320" w:rsidRPr="004F6177">
        <w:rPr>
          <w:lang w:val="en-US"/>
        </w:rPr>
        <w:t>l</w:t>
      </w:r>
      <w:r w:rsidR="00C82F58" w:rsidRPr="004F6177">
        <w:rPr>
          <w:lang w:val="en-US"/>
        </w:rPr>
        <w:t>ar notes, located theoretically ‘</w:t>
      </w:r>
      <w:r w:rsidR="00D31FF2" w:rsidRPr="004F6177">
        <w:rPr>
          <w:lang w:val="en-US"/>
        </w:rPr>
        <w:t>in gestalt, or the perception of pattern and structure, and the expression of sound and motion, and sound and time.’</w:t>
      </w:r>
      <w:r w:rsidR="00A20F3C" w:rsidRPr="004F6177">
        <w:rPr>
          <w:rStyle w:val="FootnoteReference"/>
          <w:lang w:val="en-US"/>
        </w:rPr>
        <w:footnoteReference w:id="25"/>
      </w:r>
      <w:r w:rsidR="00A46957" w:rsidRPr="004F6177">
        <w:rPr>
          <w:lang w:val="en-US"/>
        </w:rPr>
        <w:t xml:space="preserve"> </w:t>
      </w:r>
      <w:r w:rsidR="00A51635" w:rsidRPr="004F6177">
        <w:rPr>
          <w:lang w:val="en-US"/>
        </w:rPr>
        <w:t xml:space="preserve">In </w:t>
      </w:r>
      <w:r w:rsidR="001E51EF" w:rsidRPr="004F6177">
        <w:rPr>
          <w:lang w:val="en-US"/>
        </w:rPr>
        <w:t xml:space="preserve">a </w:t>
      </w:r>
      <w:r w:rsidR="00A51635" w:rsidRPr="004F6177">
        <w:rPr>
          <w:lang w:val="en-US"/>
        </w:rPr>
        <w:t>subsequent essay Pillar</w:t>
      </w:r>
      <w:r w:rsidR="00A46957" w:rsidRPr="004F6177">
        <w:rPr>
          <w:lang w:val="en-US"/>
        </w:rPr>
        <w:t xml:space="preserve"> elaborates further</w:t>
      </w:r>
      <w:r w:rsidR="001E51EF" w:rsidRPr="004F6177">
        <w:rPr>
          <w:lang w:val="en-US"/>
        </w:rPr>
        <w:t xml:space="preserve"> on</w:t>
      </w:r>
      <w:r w:rsidR="00F41C60" w:rsidRPr="004F6177">
        <w:rPr>
          <w:lang w:val="en-US"/>
        </w:rPr>
        <w:t xml:space="preserve"> </w:t>
      </w:r>
      <w:r w:rsidR="00A46957" w:rsidRPr="004F6177">
        <w:rPr>
          <w:lang w:val="en-US"/>
        </w:rPr>
        <w:t>Wright’s introduction of a sense of play</w:t>
      </w:r>
      <w:r w:rsidR="007D5CFF" w:rsidRPr="004F6177">
        <w:rPr>
          <w:lang w:val="en-US"/>
        </w:rPr>
        <w:t xml:space="preserve"> and the</w:t>
      </w:r>
      <w:r w:rsidR="00A46957" w:rsidRPr="004F6177">
        <w:rPr>
          <w:lang w:val="en-US"/>
        </w:rPr>
        <w:t xml:space="preserve"> influence </w:t>
      </w:r>
      <w:r w:rsidR="007D5CFF" w:rsidRPr="004F6177">
        <w:rPr>
          <w:lang w:val="en-US"/>
        </w:rPr>
        <w:t>on him of</w:t>
      </w:r>
      <w:r w:rsidR="00A46957" w:rsidRPr="004F6177">
        <w:rPr>
          <w:lang w:val="en-US"/>
        </w:rPr>
        <w:t xml:space="preserve"> </w:t>
      </w:r>
      <w:r w:rsidR="00A46957" w:rsidRPr="004F6177">
        <w:rPr>
          <w:lang w:val="en-US"/>
        </w:rPr>
        <w:lastRenderedPageBreak/>
        <w:t xml:space="preserve">Johan Huizinga’s seminal study </w:t>
      </w:r>
      <w:r w:rsidR="00A46957" w:rsidRPr="004F6177">
        <w:rPr>
          <w:i/>
          <w:lang w:val="en-US"/>
        </w:rPr>
        <w:t>Homo Ludens</w:t>
      </w:r>
      <w:r w:rsidR="00A46957" w:rsidRPr="004F6177">
        <w:rPr>
          <w:lang w:val="en-US"/>
        </w:rPr>
        <w:t xml:space="preserve"> (1949)</w:t>
      </w:r>
      <w:r w:rsidR="007D5CFF" w:rsidRPr="004F6177">
        <w:rPr>
          <w:lang w:val="en-US"/>
        </w:rPr>
        <w:t xml:space="preserve"> concluding</w:t>
      </w:r>
      <w:r w:rsidR="00A46957" w:rsidRPr="004F6177">
        <w:rPr>
          <w:lang w:val="en-US"/>
        </w:rPr>
        <w:t xml:space="preserve"> that, ‘For the first time in typographic education in Britain, Wright introduced early European modernist concepts of gesture-syntax, relating to Dada, and works by H</w:t>
      </w:r>
      <w:r w:rsidR="00E62116" w:rsidRPr="004F6177">
        <w:rPr>
          <w:lang w:val="en-US"/>
        </w:rPr>
        <w:t xml:space="preserve">. </w:t>
      </w:r>
      <w:r w:rsidR="00A46957" w:rsidRPr="004F6177">
        <w:rPr>
          <w:lang w:val="en-US"/>
        </w:rPr>
        <w:t>N</w:t>
      </w:r>
      <w:r w:rsidR="00E62116" w:rsidRPr="004F6177">
        <w:rPr>
          <w:lang w:val="en-US"/>
        </w:rPr>
        <w:t>.</w:t>
      </w:r>
      <w:r w:rsidR="00A46957" w:rsidRPr="004F6177">
        <w:rPr>
          <w:lang w:val="en-US"/>
        </w:rPr>
        <w:t xml:space="preserve"> Werkman, W</w:t>
      </w:r>
      <w:r w:rsidR="00E62116" w:rsidRPr="004F6177">
        <w:rPr>
          <w:lang w:val="en-US"/>
        </w:rPr>
        <w:t xml:space="preserve">. </w:t>
      </w:r>
      <w:r w:rsidR="00A46957" w:rsidRPr="004F6177">
        <w:rPr>
          <w:lang w:val="en-US"/>
        </w:rPr>
        <w:t>H</w:t>
      </w:r>
      <w:r w:rsidR="00E62116" w:rsidRPr="004F6177">
        <w:rPr>
          <w:lang w:val="en-US"/>
        </w:rPr>
        <w:t xml:space="preserve">. </w:t>
      </w:r>
      <w:r w:rsidR="00A46957" w:rsidRPr="004F6177">
        <w:rPr>
          <w:lang w:val="en-US"/>
        </w:rPr>
        <w:t>J</w:t>
      </w:r>
      <w:r w:rsidR="00E62116" w:rsidRPr="004F6177">
        <w:rPr>
          <w:lang w:val="en-US"/>
        </w:rPr>
        <w:t>.</w:t>
      </w:r>
      <w:r w:rsidR="00A46957" w:rsidRPr="004F6177">
        <w:rPr>
          <w:lang w:val="en-US"/>
        </w:rPr>
        <w:t xml:space="preserve"> Sandberg, Piet Zwart and Theo van Doesburg.’</w:t>
      </w:r>
      <w:r w:rsidR="00A46957" w:rsidRPr="004F6177">
        <w:rPr>
          <w:rStyle w:val="FootnoteReference"/>
          <w:lang w:val="en-US"/>
        </w:rPr>
        <w:footnoteReference w:id="26"/>
      </w:r>
    </w:p>
    <w:p w14:paraId="3BFFBB2B" w14:textId="77777777" w:rsidR="00E641E7" w:rsidRPr="004F6177" w:rsidRDefault="00E641E7" w:rsidP="00E2647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11340"/>
        </w:tabs>
        <w:autoSpaceDE w:val="0"/>
        <w:autoSpaceDN w:val="0"/>
        <w:adjustRightInd w:val="0"/>
        <w:spacing w:line="480" w:lineRule="auto"/>
        <w:rPr>
          <w:lang w:val="en-US"/>
        </w:rPr>
      </w:pPr>
    </w:p>
    <w:p w14:paraId="04F12799" w14:textId="6C731399" w:rsidR="00E62116" w:rsidRPr="004F6177" w:rsidRDefault="00DD67F8" w:rsidP="00E2647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11340"/>
        </w:tabs>
        <w:autoSpaceDE w:val="0"/>
        <w:autoSpaceDN w:val="0"/>
        <w:adjustRightInd w:val="0"/>
        <w:spacing w:line="480" w:lineRule="auto"/>
        <w:rPr>
          <w:lang w:val="en-US"/>
        </w:rPr>
      </w:pPr>
      <w:r w:rsidRPr="004F6177">
        <w:rPr>
          <w:lang w:val="en-US"/>
        </w:rPr>
        <w:t>A</w:t>
      </w:r>
      <w:r w:rsidR="009D2BC6" w:rsidRPr="004F6177">
        <w:rPr>
          <w:lang w:val="en-US"/>
        </w:rPr>
        <w:t xml:space="preserve">s one of his former students </w:t>
      </w:r>
      <w:r w:rsidR="004710B9" w:rsidRPr="004F6177">
        <w:rPr>
          <w:lang w:val="en-US"/>
        </w:rPr>
        <w:t xml:space="preserve">Ken Garland </w:t>
      </w:r>
      <w:r w:rsidR="009D2BC6" w:rsidRPr="004F6177">
        <w:rPr>
          <w:lang w:val="en-US"/>
        </w:rPr>
        <w:t>recalls,</w:t>
      </w:r>
      <w:r w:rsidR="004D271C" w:rsidRPr="004F6177">
        <w:rPr>
          <w:lang w:val="en-US"/>
        </w:rPr>
        <w:t xml:space="preserve"> </w:t>
      </w:r>
      <w:r w:rsidR="006C737E" w:rsidRPr="004F6177">
        <w:rPr>
          <w:lang w:val="en-US"/>
        </w:rPr>
        <w:t xml:space="preserve">while </w:t>
      </w:r>
      <w:r w:rsidR="00DD27AB" w:rsidRPr="004F6177">
        <w:rPr>
          <w:lang w:val="en-US"/>
        </w:rPr>
        <w:t xml:space="preserve">broad in their cultural references and </w:t>
      </w:r>
      <w:r w:rsidR="006C737E" w:rsidRPr="004F6177">
        <w:rPr>
          <w:lang w:val="en-US"/>
        </w:rPr>
        <w:t xml:space="preserve">historically </w:t>
      </w:r>
      <w:r w:rsidR="00370B4A" w:rsidRPr="004F6177">
        <w:rPr>
          <w:lang w:val="en-US"/>
        </w:rPr>
        <w:t>informed</w:t>
      </w:r>
      <w:r w:rsidR="00FD1BF3" w:rsidRPr="004F6177">
        <w:rPr>
          <w:lang w:val="en-US"/>
        </w:rPr>
        <w:t>,</w:t>
      </w:r>
      <w:r w:rsidR="006C737E" w:rsidRPr="004F6177">
        <w:rPr>
          <w:lang w:val="en-US"/>
        </w:rPr>
        <w:t xml:space="preserve"> </w:t>
      </w:r>
      <w:r w:rsidR="00727B2E" w:rsidRPr="004F6177">
        <w:rPr>
          <w:lang w:val="en-US"/>
        </w:rPr>
        <w:t>Wright</w:t>
      </w:r>
      <w:r w:rsidR="004D271C" w:rsidRPr="004F6177">
        <w:rPr>
          <w:lang w:val="en-US"/>
        </w:rPr>
        <w:t xml:space="preserve"> did not overburden </w:t>
      </w:r>
      <w:r w:rsidR="00727B2E" w:rsidRPr="004F6177">
        <w:rPr>
          <w:lang w:val="en-US"/>
        </w:rPr>
        <w:t>his classes</w:t>
      </w:r>
      <w:r w:rsidR="004D271C" w:rsidRPr="004F6177">
        <w:rPr>
          <w:lang w:val="en-US"/>
        </w:rPr>
        <w:t xml:space="preserve"> with </w:t>
      </w:r>
      <w:r w:rsidR="00DD27AB" w:rsidRPr="004F6177">
        <w:rPr>
          <w:lang w:val="en-US"/>
        </w:rPr>
        <w:t xml:space="preserve">name-checking or </w:t>
      </w:r>
      <w:r w:rsidR="004D271C" w:rsidRPr="004F6177">
        <w:rPr>
          <w:lang w:val="en-US"/>
        </w:rPr>
        <w:t>historicism,</w:t>
      </w:r>
      <w:r w:rsidR="009D2BC6" w:rsidRPr="004F6177">
        <w:rPr>
          <w:lang w:val="en-US"/>
        </w:rPr>
        <w:t xml:space="preserve"> ‘he just set up the conditions for us to have fun, and feelings, and excitement, and the belief that we were inventing all the time’ </w:t>
      </w:r>
      <w:r w:rsidR="008B0BF9" w:rsidRPr="0082790E">
        <w:rPr>
          <w:lang w:val="en-US"/>
        </w:rPr>
        <w:t>(</w:t>
      </w:r>
      <w:r w:rsidR="0082790E" w:rsidRPr="0082790E">
        <w:rPr>
          <w:lang w:val="en-US"/>
        </w:rPr>
        <w:t>see f</w:t>
      </w:r>
      <w:r w:rsidR="00122759" w:rsidRPr="0082790E">
        <w:rPr>
          <w:lang w:val="en-US"/>
        </w:rPr>
        <w:t>igure</w:t>
      </w:r>
      <w:r w:rsidR="008B0BF9" w:rsidRPr="0082790E">
        <w:rPr>
          <w:lang w:val="en-US"/>
        </w:rPr>
        <w:t xml:space="preserve"> </w:t>
      </w:r>
      <w:r w:rsidR="0082790E" w:rsidRPr="0082790E">
        <w:rPr>
          <w:lang w:val="en-US"/>
        </w:rPr>
        <w:t>one</w:t>
      </w:r>
      <w:r w:rsidR="008B0BF9" w:rsidRPr="0082790E">
        <w:rPr>
          <w:lang w:val="en-US"/>
        </w:rPr>
        <w:t>)</w:t>
      </w:r>
      <w:r w:rsidR="0082790E" w:rsidRPr="0082790E">
        <w:rPr>
          <w:lang w:val="en-US"/>
        </w:rPr>
        <w:t>.</w:t>
      </w:r>
      <w:r w:rsidR="0082790E" w:rsidRPr="004F6177">
        <w:rPr>
          <w:rStyle w:val="FootnoteReference"/>
          <w:lang w:val="en-US"/>
        </w:rPr>
        <w:footnoteReference w:id="27"/>
      </w:r>
      <w:r w:rsidR="008B0BF9" w:rsidRPr="004F6177">
        <w:rPr>
          <w:lang w:val="en-US"/>
        </w:rPr>
        <w:t xml:space="preserve"> </w:t>
      </w:r>
      <w:r w:rsidR="00727B2E" w:rsidRPr="004F6177">
        <w:rPr>
          <w:lang w:val="en-US"/>
        </w:rPr>
        <w:t xml:space="preserve">It was an </w:t>
      </w:r>
      <w:r w:rsidR="009D2BC6" w:rsidRPr="004F6177">
        <w:rPr>
          <w:lang w:val="en-US"/>
        </w:rPr>
        <w:t>approach underpinned by the idea of play without frivolity and the exercising of considerable restraint when it came to the indulgence of self-expression. As Pil</w:t>
      </w:r>
      <w:r w:rsidR="00EE2873" w:rsidRPr="004F6177">
        <w:rPr>
          <w:lang w:val="en-US"/>
        </w:rPr>
        <w:t>l</w:t>
      </w:r>
      <w:r w:rsidR="009D2BC6" w:rsidRPr="004F6177">
        <w:rPr>
          <w:lang w:val="en-US"/>
        </w:rPr>
        <w:t xml:space="preserve">ar </w:t>
      </w:r>
      <w:r w:rsidR="007D5CFF" w:rsidRPr="004F6177">
        <w:rPr>
          <w:lang w:val="en-US"/>
        </w:rPr>
        <w:t>stresses</w:t>
      </w:r>
      <w:r w:rsidR="009D2BC6" w:rsidRPr="004F6177">
        <w:rPr>
          <w:lang w:val="en-US"/>
        </w:rPr>
        <w:t xml:space="preserve">, </w:t>
      </w:r>
    </w:p>
    <w:p w14:paraId="39C6BB4C" w14:textId="4681BEE4" w:rsidR="0082790E" w:rsidRPr="00F9162C" w:rsidRDefault="009D2BC6" w:rsidP="00F9162C">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11340"/>
        </w:tabs>
        <w:autoSpaceDE w:val="0"/>
        <w:autoSpaceDN w:val="0"/>
        <w:adjustRightInd w:val="0"/>
        <w:spacing w:line="480" w:lineRule="auto"/>
        <w:ind w:left="566"/>
        <w:rPr>
          <w:lang w:val="en-US"/>
        </w:rPr>
      </w:pPr>
      <w:r w:rsidRPr="004F6177">
        <w:rPr>
          <w:lang w:val="en-US"/>
        </w:rPr>
        <w:lastRenderedPageBreak/>
        <w:t>Key to EW’s teaching, and to his own work, was a way of thinking in which he put preconceptions on one side to concentrate on the analysis of process and activity in order to penetrate inner structures. Exercises that started with the placing of one letterform, or printed mark, to observe how one element could destabilise space, were composed in an abstract, architectural or melodic way, to observe how an accumulation of other forms and marks created new relationships. By returning to first principles EW shifted the idea of typographic design as a modular grid or layout, to the idea of an open, dynamic continuum.</w:t>
      </w:r>
      <w:r w:rsidRPr="004F6177">
        <w:rPr>
          <w:rStyle w:val="FootnoteReference"/>
          <w:lang w:val="en-US"/>
        </w:rPr>
        <w:footnoteReference w:id="28"/>
      </w:r>
      <w:r w:rsidR="000A3C67" w:rsidRPr="004F6177">
        <w:rPr>
          <w:lang w:val="en-US"/>
        </w:rPr>
        <w:t xml:space="preserve"> </w:t>
      </w:r>
      <w:r w:rsidR="000A3C67" w:rsidRPr="007B2F31">
        <w:rPr>
          <w:lang w:val="en-US"/>
        </w:rPr>
        <w:t>(</w:t>
      </w:r>
      <w:r w:rsidR="007B2F31" w:rsidRPr="007B2F31">
        <w:rPr>
          <w:lang w:val="en-US"/>
        </w:rPr>
        <w:t>see f</w:t>
      </w:r>
      <w:r w:rsidR="000A3C67" w:rsidRPr="007B2F31">
        <w:rPr>
          <w:lang w:val="en-US"/>
        </w:rPr>
        <w:t xml:space="preserve">igure </w:t>
      </w:r>
      <w:r w:rsidR="00122759" w:rsidRPr="007B2F31">
        <w:rPr>
          <w:lang w:val="en-US"/>
        </w:rPr>
        <w:t>2)</w:t>
      </w:r>
    </w:p>
    <w:p w14:paraId="54CCD590" w14:textId="7A851D19" w:rsidR="00F9162C" w:rsidRDefault="00F9162C" w:rsidP="00F9162C">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11340"/>
        </w:tabs>
        <w:autoSpaceDE w:val="0"/>
        <w:autoSpaceDN w:val="0"/>
        <w:adjustRightInd w:val="0"/>
        <w:spacing w:line="480" w:lineRule="auto"/>
        <w:jc w:val="center"/>
        <w:rPr>
          <w:b/>
          <w:bCs/>
          <w:lang w:val="en-US"/>
        </w:rPr>
      </w:pPr>
      <w:r>
        <w:rPr>
          <w:b/>
          <w:bCs/>
          <w:noProof/>
          <w:lang w:val="en-US"/>
        </w:rPr>
        <w:drawing>
          <wp:inline distT="0" distB="0" distL="0" distR="0" wp14:anchorId="0098EF2B" wp14:editId="4B3189D6">
            <wp:extent cx="3295449" cy="413173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Gwork_ForAHRC.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02213" cy="4140214"/>
                    </a:xfrm>
                    <a:prstGeom prst="rect">
                      <a:avLst/>
                    </a:prstGeom>
                  </pic:spPr>
                </pic:pic>
              </a:graphicData>
            </a:graphic>
          </wp:inline>
        </w:drawing>
      </w:r>
    </w:p>
    <w:p w14:paraId="412F95B4" w14:textId="7B1DF847" w:rsidR="00584A4C" w:rsidRDefault="00584A4C" w:rsidP="005D39BC">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480" w:lineRule="auto"/>
        <w:rPr>
          <w:b/>
          <w:bCs/>
          <w:lang w:val="en-US"/>
        </w:rPr>
      </w:pPr>
      <w:r>
        <w:rPr>
          <w:rFonts w:eastAsia="MS Mincho"/>
          <w:b/>
          <w:bCs/>
          <w:lang w:val="en-US"/>
        </w:rPr>
        <w:t xml:space="preserve">Figure one.  </w:t>
      </w:r>
      <w:r w:rsidRPr="00584A4C">
        <w:rPr>
          <w:rFonts w:eastAsia="MS Mincho"/>
          <w:b/>
          <w:bCs/>
          <w:lang w:val="en-US"/>
        </w:rPr>
        <w:t xml:space="preserve">Two letterpress outcomes printed by Ken Garland in 1953 while a student of Edward Wright at the Central. The first exemplifies an illustrative exploration of type which clearly links to the gesture-syntax experiments of early European </w:t>
      </w:r>
      <w:r w:rsidRPr="00584A4C">
        <w:rPr>
          <w:rFonts w:eastAsia="MS Mincho"/>
          <w:b/>
          <w:bCs/>
          <w:lang w:val="en-US"/>
        </w:rPr>
        <w:lastRenderedPageBreak/>
        <w:t xml:space="preserve">modernism and especially to the work of Piet Zwart and Theo van Doesburg. The second exemplifies the ‘extempore’ approach to typography Wright was seen to advocate, that is making use of large wood type freed from the modularity of a ‘locked-up’ setting to create typographic statements by </w:t>
      </w:r>
      <w:r w:rsidRPr="00584A4C">
        <w:rPr>
          <w:b/>
          <w:bCs/>
          <w:lang w:val="en-US"/>
        </w:rPr>
        <w:t xml:space="preserve">moving letterforms around on the bed of the press and taking printed impressions from them. It was reproduced on the cover of </w:t>
      </w:r>
      <w:r w:rsidRPr="00584A4C">
        <w:rPr>
          <w:b/>
          <w:bCs/>
          <w:i/>
          <w:lang w:val="en-US"/>
        </w:rPr>
        <w:t>Typographica</w:t>
      </w:r>
      <w:r w:rsidRPr="00584A4C">
        <w:rPr>
          <w:b/>
          <w:bCs/>
          <w:lang w:val="en-US"/>
        </w:rPr>
        <w:t xml:space="preserve"> 8 (1953</w:t>
      </w:r>
      <w:r w:rsidR="004B0524">
        <w:rPr>
          <w:b/>
          <w:bCs/>
          <w:lang w:val="en-US"/>
        </w:rPr>
        <w:t>)</w:t>
      </w:r>
      <w:r w:rsidRPr="00584A4C">
        <w:rPr>
          <w:b/>
          <w:bCs/>
          <w:lang w:val="en-US"/>
        </w:rPr>
        <w:t>.</w:t>
      </w:r>
      <w:r w:rsidR="00683626">
        <w:rPr>
          <w:b/>
          <w:bCs/>
          <w:lang w:val="en-US"/>
        </w:rPr>
        <w:t xml:space="preserve"> </w:t>
      </w:r>
      <w:r w:rsidR="00360CF6">
        <w:rPr>
          <w:b/>
          <w:bCs/>
          <w:lang w:val="en-US"/>
        </w:rPr>
        <w:t>[</w:t>
      </w:r>
      <w:r w:rsidR="00683626">
        <w:rPr>
          <w:b/>
          <w:bCs/>
          <w:lang w:val="en-US"/>
        </w:rPr>
        <w:t>Photography Phil Baines</w:t>
      </w:r>
      <w:r w:rsidR="00360CF6">
        <w:rPr>
          <w:b/>
          <w:bCs/>
          <w:lang w:val="en-US"/>
        </w:rPr>
        <w:t xml:space="preserve"> with permission for reproduction from Ken Garland]</w:t>
      </w:r>
    </w:p>
    <w:p w14:paraId="0760A561" w14:textId="77777777" w:rsidR="005D39BC" w:rsidRPr="005D39BC" w:rsidRDefault="005D39BC" w:rsidP="005D39BC">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480" w:lineRule="auto"/>
        <w:rPr>
          <w:rFonts w:eastAsia="MS Mincho"/>
          <w:b/>
          <w:bCs/>
          <w:lang w:val="en-US"/>
        </w:rPr>
      </w:pPr>
    </w:p>
    <w:p w14:paraId="041491DF" w14:textId="5A78A9B8" w:rsidR="00584A4C" w:rsidRDefault="005D39BC" w:rsidP="0082790E">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11340"/>
        </w:tabs>
        <w:autoSpaceDE w:val="0"/>
        <w:autoSpaceDN w:val="0"/>
        <w:adjustRightInd w:val="0"/>
        <w:spacing w:line="480" w:lineRule="auto"/>
        <w:jc w:val="center"/>
        <w:rPr>
          <w:b/>
          <w:bCs/>
          <w:lang w:val="en-US"/>
        </w:rPr>
      </w:pPr>
      <w:r>
        <w:rPr>
          <w:b/>
          <w:bCs/>
          <w:noProof/>
          <w:lang w:val="en-US"/>
        </w:rPr>
        <w:drawing>
          <wp:inline distT="0" distB="0" distL="0" distR="0" wp14:anchorId="6213E6D0" wp14:editId="4539FF62">
            <wp:extent cx="5029200" cy="3238500"/>
            <wp:effectExtent l="12700" t="12700" r="12700" b="2540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P_After EW_B&amp;W.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5029200" cy="3238500"/>
                    </a:xfrm>
                    <a:prstGeom prst="rect">
                      <a:avLst/>
                    </a:prstGeom>
                    <a:ln>
                      <a:solidFill>
                        <a:schemeClr val="tx1"/>
                      </a:solidFill>
                    </a:ln>
                    <a:effectLst>
                      <a:outerShdw dist="12700" dir="5400000" algn="ctr" rotWithShape="0">
                        <a:schemeClr val="bg1"/>
                      </a:outerShdw>
                    </a:effectLst>
                  </pic:spPr>
                </pic:pic>
              </a:graphicData>
            </a:graphic>
          </wp:inline>
        </w:drawing>
      </w:r>
    </w:p>
    <w:p w14:paraId="6FABCE9D" w14:textId="01771CDF" w:rsidR="0082790E" w:rsidRDefault="0082790E" w:rsidP="00E2647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11340"/>
        </w:tabs>
        <w:autoSpaceDE w:val="0"/>
        <w:autoSpaceDN w:val="0"/>
        <w:adjustRightInd w:val="0"/>
        <w:spacing w:line="480" w:lineRule="auto"/>
        <w:rPr>
          <w:rFonts w:eastAsia="MS Mincho"/>
          <w:b/>
          <w:bCs/>
          <w:lang w:val="en-US"/>
        </w:rPr>
      </w:pPr>
      <w:r w:rsidRPr="0082790E">
        <w:rPr>
          <w:rFonts w:eastAsia="MS Mincho"/>
          <w:b/>
          <w:bCs/>
          <w:lang w:val="en-US"/>
        </w:rPr>
        <w:t xml:space="preserve">Figure two.  </w:t>
      </w:r>
      <w:r w:rsidR="005D39BC">
        <w:rPr>
          <w:rFonts w:eastAsia="MS Mincho"/>
          <w:b/>
          <w:bCs/>
          <w:lang w:val="en-US"/>
        </w:rPr>
        <w:t>Edward</w:t>
      </w:r>
      <w:r w:rsidRPr="0082790E">
        <w:rPr>
          <w:rFonts w:eastAsia="MS Mincho"/>
          <w:b/>
          <w:bCs/>
          <w:lang w:val="en-US"/>
        </w:rPr>
        <w:t xml:space="preserve"> Wright</w:t>
      </w:r>
      <w:r w:rsidR="005D39BC">
        <w:rPr>
          <w:rFonts w:eastAsia="MS Mincho"/>
          <w:b/>
          <w:bCs/>
          <w:lang w:val="en-US"/>
        </w:rPr>
        <w:t>, ‘Typography course, Central School, Synopsis Part 1’. T</w:t>
      </w:r>
      <w:r w:rsidRPr="0082790E">
        <w:rPr>
          <w:rFonts w:eastAsia="MS Mincho"/>
          <w:b/>
          <w:bCs/>
          <w:lang w:val="en-US"/>
        </w:rPr>
        <w:t>ypeset following Ann Pillar’s interpretation of Wright’s original handwritten notes (</w:t>
      </w:r>
      <w:r w:rsidR="005D39BC">
        <w:rPr>
          <w:rFonts w:eastAsia="MS Mincho"/>
          <w:b/>
          <w:bCs/>
          <w:lang w:val="en-US"/>
        </w:rPr>
        <w:t xml:space="preserve">d. </w:t>
      </w:r>
      <w:r w:rsidRPr="0082790E">
        <w:rPr>
          <w:rFonts w:eastAsia="MS Mincho"/>
          <w:b/>
          <w:bCs/>
          <w:lang w:val="en-US"/>
        </w:rPr>
        <w:t>September 195</w:t>
      </w:r>
      <w:r w:rsidR="005D39BC">
        <w:rPr>
          <w:rFonts w:eastAsia="MS Mincho"/>
          <w:b/>
          <w:bCs/>
          <w:lang w:val="en-US"/>
        </w:rPr>
        <w:t>2</w:t>
      </w:r>
      <w:r>
        <w:rPr>
          <w:rFonts w:eastAsia="MS Mincho"/>
          <w:b/>
          <w:bCs/>
          <w:lang w:val="en-US"/>
        </w:rPr>
        <w:t>)</w:t>
      </w:r>
      <w:r w:rsidR="005D39BC">
        <w:rPr>
          <w:rFonts w:eastAsia="MS Mincho"/>
          <w:b/>
          <w:bCs/>
          <w:lang w:val="en-US"/>
        </w:rPr>
        <w:t xml:space="preserve">. </w:t>
      </w:r>
      <w:r w:rsidRPr="0082790E">
        <w:rPr>
          <w:rFonts w:eastAsia="MS Mincho"/>
          <w:b/>
          <w:bCs/>
          <w:lang w:val="en-US"/>
        </w:rPr>
        <w:t>Private Collection</w:t>
      </w:r>
      <w:r>
        <w:rPr>
          <w:rFonts w:eastAsia="MS Mincho"/>
          <w:b/>
          <w:bCs/>
          <w:lang w:val="en-US"/>
        </w:rPr>
        <w:t>.</w:t>
      </w:r>
    </w:p>
    <w:p w14:paraId="3ED4EB19" w14:textId="77777777" w:rsidR="0082790E" w:rsidRPr="0082790E" w:rsidRDefault="0082790E" w:rsidP="00E2647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11340"/>
        </w:tabs>
        <w:autoSpaceDE w:val="0"/>
        <w:autoSpaceDN w:val="0"/>
        <w:adjustRightInd w:val="0"/>
        <w:spacing w:line="480" w:lineRule="auto"/>
        <w:rPr>
          <w:b/>
          <w:bCs/>
          <w:lang w:val="en-US"/>
        </w:rPr>
      </w:pPr>
    </w:p>
    <w:p w14:paraId="61909D2D" w14:textId="27B34B59" w:rsidR="00A00180" w:rsidRPr="004F6177" w:rsidRDefault="00370B4A" w:rsidP="00E264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lang w:val="en-US"/>
        </w:rPr>
      </w:pPr>
      <w:r w:rsidRPr="004F6177">
        <w:rPr>
          <w:lang w:val="en-US"/>
        </w:rPr>
        <w:t>In</w:t>
      </w:r>
      <w:r w:rsidR="006C737E" w:rsidRPr="004F6177">
        <w:rPr>
          <w:lang w:val="en-US"/>
        </w:rPr>
        <w:t xml:space="preserve"> </w:t>
      </w:r>
      <w:r w:rsidRPr="004F6177">
        <w:rPr>
          <w:lang w:val="en-US"/>
        </w:rPr>
        <w:t>their</w:t>
      </w:r>
      <w:r w:rsidR="006C737E" w:rsidRPr="004F6177">
        <w:rPr>
          <w:lang w:val="en-US"/>
        </w:rPr>
        <w:t xml:space="preserve"> emphasis on </w:t>
      </w:r>
      <w:r w:rsidR="009D2BC6" w:rsidRPr="004F6177">
        <w:rPr>
          <w:lang w:val="en-US"/>
        </w:rPr>
        <w:t xml:space="preserve">first principles and </w:t>
      </w:r>
      <w:r w:rsidRPr="004F6177">
        <w:rPr>
          <w:lang w:val="en-US"/>
        </w:rPr>
        <w:t>through their</w:t>
      </w:r>
      <w:r w:rsidR="009D2BC6" w:rsidRPr="004F6177">
        <w:rPr>
          <w:lang w:val="en-US"/>
        </w:rPr>
        <w:t xml:space="preserve"> </w:t>
      </w:r>
      <w:r w:rsidRPr="004F6177">
        <w:rPr>
          <w:lang w:val="en-US"/>
        </w:rPr>
        <w:t>associations with</w:t>
      </w:r>
      <w:r w:rsidR="009D2BC6" w:rsidRPr="004F6177">
        <w:rPr>
          <w:lang w:val="en-US"/>
        </w:rPr>
        <w:t xml:space="preserve"> </w:t>
      </w:r>
      <w:r w:rsidR="006C737E" w:rsidRPr="004F6177">
        <w:rPr>
          <w:lang w:val="en-US"/>
        </w:rPr>
        <w:t xml:space="preserve">broader European </w:t>
      </w:r>
      <w:r w:rsidRPr="004F6177">
        <w:rPr>
          <w:lang w:val="en-US"/>
        </w:rPr>
        <w:t>design trends</w:t>
      </w:r>
      <w:r w:rsidR="006C737E" w:rsidRPr="004F6177">
        <w:rPr>
          <w:lang w:val="en-US"/>
        </w:rPr>
        <w:t xml:space="preserve">, Wright’s classes </w:t>
      </w:r>
      <w:r w:rsidR="00085214" w:rsidRPr="004F6177">
        <w:rPr>
          <w:lang w:val="en-US"/>
        </w:rPr>
        <w:t>can be seen as a model for</w:t>
      </w:r>
      <w:r w:rsidR="00555FB0" w:rsidRPr="004F6177">
        <w:rPr>
          <w:lang w:val="en-US"/>
        </w:rPr>
        <w:t xml:space="preserve"> </w:t>
      </w:r>
      <w:r w:rsidR="00085214" w:rsidRPr="004F6177">
        <w:rPr>
          <w:lang w:val="en-US"/>
        </w:rPr>
        <w:t>the</w:t>
      </w:r>
      <w:r w:rsidR="00555FB0" w:rsidRPr="004F6177">
        <w:rPr>
          <w:lang w:val="en-US"/>
        </w:rPr>
        <w:t xml:space="preserve"> </w:t>
      </w:r>
      <w:r w:rsidR="00EA3F95" w:rsidRPr="004F6177">
        <w:rPr>
          <w:lang w:val="en-US"/>
        </w:rPr>
        <w:t>experimental exercises that characteri</w:t>
      </w:r>
      <w:r w:rsidR="00EE60F7" w:rsidRPr="004F6177">
        <w:rPr>
          <w:lang w:val="en-US"/>
        </w:rPr>
        <w:t>z</w:t>
      </w:r>
      <w:r w:rsidR="00EA3F95" w:rsidRPr="004F6177">
        <w:rPr>
          <w:lang w:val="en-US"/>
        </w:rPr>
        <w:t>e Basic Design</w:t>
      </w:r>
      <w:r w:rsidR="008D3CFF" w:rsidRPr="004F6177">
        <w:rPr>
          <w:lang w:val="en-US"/>
        </w:rPr>
        <w:t xml:space="preserve">, </w:t>
      </w:r>
      <w:r w:rsidR="00EE60F7" w:rsidRPr="004F6177">
        <w:rPr>
          <w:lang w:val="en-US"/>
        </w:rPr>
        <w:t xml:space="preserve">a radical training </w:t>
      </w:r>
      <w:r w:rsidR="00A47F19" w:rsidRPr="004F6177">
        <w:rPr>
          <w:lang w:val="en-US"/>
        </w:rPr>
        <w:t xml:space="preserve">rooted in the ideas of the Bauhaus </w:t>
      </w:r>
      <w:r w:rsidR="0061334F" w:rsidRPr="004F6177">
        <w:rPr>
          <w:i/>
          <w:lang w:val="en-US"/>
        </w:rPr>
        <w:t>Vorkurs</w:t>
      </w:r>
      <w:r w:rsidR="0061334F" w:rsidRPr="004F6177">
        <w:rPr>
          <w:lang w:val="en-US"/>
        </w:rPr>
        <w:t xml:space="preserve">, </w:t>
      </w:r>
      <w:r w:rsidR="003F2937" w:rsidRPr="004F6177">
        <w:rPr>
          <w:lang w:val="en-US"/>
        </w:rPr>
        <w:t xml:space="preserve">and </w:t>
      </w:r>
      <w:r w:rsidR="00A47F19" w:rsidRPr="004F6177">
        <w:rPr>
          <w:lang w:val="en-US"/>
        </w:rPr>
        <w:lastRenderedPageBreak/>
        <w:t>which</w:t>
      </w:r>
      <w:r w:rsidR="00EE60F7" w:rsidRPr="004F6177">
        <w:rPr>
          <w:lang w:val="en-US"/>
        </w:rPr>
        <w:t xml:space="preserve"> emerge</w:t>
      </w:r>
      <w:r w:rsidR="00A47F19" w:rsidRPr="004F6177">
        <w:rPr>
          <w:lang w:val="en-US"/>
        </w:rPr>
        <w:t>d</w:t>
      </w:r>
      <w:r w:rsidR="00EE60F7" w:rsidRPr="004F6177">
        <w:rPr>
          <w:lang w:val="en-US"/>
        </w:rPr>
        <w:t xml:space="preserve"> in art schools in Britain during the 1950s</w:t>
      </w:r>
      <w:r w:rsidR="003F2937" w:rsidRPr="004F6177">
        <w:rPr>
          <w:lang w:val="en-US"/>
        </w:rPr>
        <w:t>.</w:t>
      </w:r>
      <w:r w:rsidR="00A00180" w:rsidRPr="004F6177">
        <w:rPr>
          <w:lang w:val="en-US"/>
        </w:rPr>
        <w:t xml:space="preserve"> </w:t>
      </w:r>
      <w:r w:rsidR="007D5CFF" w:rsidRPr="004F6177">
        <w:rPr>
          <w:lang w:val="en-US"/>
        </w:rPr>
        <w:t xml:space="preserve">As curators Elena Crippa and Beth Williamson explain, </w:t>
      </w:r>
      <w:r w:rsidR="00B13338" w:rsidRPr="004F6177">
        <w:rPr>
          <w:lang w:val="en-US"/>
        </w:rPr>
        <w:softHyphen/>
      </w:r>
      <w:r w:rsidR="00B13338" w:rsidRPr="004F6177">
        <w:rPr>
          <w:lang w:val="en-US"/>
        </w:rPr>
        <w:softHyphen/>
      </w:r>
      <w:r w:rsidR="00B13338" w:rsidRPr="004F6177">
        <w:rPr>
          <w:lang w:val="en-US"/>
        </w:rPr>
        <w:softHyphen/>
      </w:r>
      <w:r w:rsidR="00B13338" w:rsidRPr="004F6177">
        <w:rPr>
          <w:lang w:val="en-US"/>
        </w:rPr>
        <w:softHyphen/>
      </w:r>
      <w:r w:rsidR="007D5CFF" w:rsidRPr="004F6177">
        <w:rPr>
          <w:lang w:val="en-US"/>
        </w:rPr>
        <w:t>i</w:t>
      </w:r>
      <w:r w:rsidR="00A00180" w:rsidRPr="004F6177">
        <w:rPr>
          <w:lang w:val="en-US"/>
        </w:rPr>
        <w:t>t was a training which</w:t>
      </w:r>
      <w:r w:rsidR="006F7154" w:rsidRPr="004F6177">
        <w:rPr>
          <w:lang w:val="en-US"/>
        </w:rPr>
        <w:t>,</w:t>
      </w:r>
      <w:r w:rsidR="00A00180" w:rsidRPr="004F6177">
        <w:rPr>
          <w:lang w:val="en-US"/>
        </w:rPr>
        <w:t xml:space="preserve"> through hands-on engagement</w:t>
      </w:r>
      <w:r w:rsidR="006F7154" w:rsidRPr="004F6177">
        <w:rPr>
          <w:lang w:val="en-US"/>
        </w:rPr>
        <w:t>,</w:t>
      </w:r>
      <w:r w:rsidR="00A00180" w:rsidRPr="004F6177">
        <w:rPr>
          <w:lang w:val="en-US"/>
        </w:rPr>
        <w:t xml:space="preserve"> sought to focus, ‘the art student’s attention on the manipulation and understanding of materials’ and involved ‘formal exercises’ which were ‘tempered by other much freer activities that aimed to develop students’ sense impressions of the world around them.’</w:t>
      </w:r>
      <w:r w:rsidR="00A00180" w:rsidRPr="004F6177">
        <w:rPr>
          <w:rStyle w:val="FootnoteReference"/>
          <w:lang w:val="en-US"/>
        </w:rPr>
        <w:footnoteReference w:id="29"/>
      </w:r>
    </w:p>
    <w:p w14:paraId="03EAA1B7" w14:textId="77777777" w:rsidR="0061334F" w:rsidRPr="004F6177" w:rsidRDefault="0061334F" w:rsidP="00E2647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11340"/>
        </w:tabs>
        <w:autoSpaceDE w:val="0"/>
        <w:autoSpaceDN w:val="0"/>
        <w:adjustRightInd w:val="0"/>
        <w:spacing w:line="480" w:lineRule="auto"/>
        <w:rPr>
          <w:lang w:val="en-US"/>
        </w:rPr>
      </w:pPr>
    </w:p>
    <w:p w14:paraId="5B4A9F34" w14:textId="77777777" w:rsidR="0061334F" w:rsidRPr="004F6177" w:rsidRDefault="00A17EA8" w:rsidP="00E2647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11340"/>
        </w:tabs>
        <w:autoSpaceDE w:val="0"/>
        <w:autoSpaceDN w:val="0"/>
        <w:adjustRightInd w:val="0"/>
        <w:spacing w:line="480" w:lineRule="auto"/>
        <w:rPr>
          <w:lang w:val="en-US"/>
        </w:rPr>
      </w:pPr>
      <w:r w:rsidRPr="004F6177">
        <w:rPr>
          <w:lang w:val="en-US"/>
        </w:rPr>
        <w:t xml:space="preserve">Any connection between classes at the Central </w:t>
      </w:r>
      <w:r w:rsidR="0061334F" w:rsidRPr="004F6177">
        <w:rPr>
          <w:lang w:val="en-US"/>
        </w:rPr>
        <w:t xml:space="preserve">at that time </w:t>
      </w:r>
      <w:r w:rsidRPr="004F6177">
        <w:rPr>
          <w:lang w:val="en-US"/>
        </w:rPr>
        <w:t>and Basic Design</w:t>
      </w:r>
      <w:r w:rsidR="001A58B6" w:rsidRPr="004F6177">
        <w:rPr>
          <w:lang w:val="en-US"/>
        </w:rPr>
        <w:t xml:space="preserve"> is unsurprising given that a</w:t>
      </w:r>
      <w:r w:rsidR="006E730F" w:rsidRPr="004F6177">
        <w:rPr>
          <w:lang w:val="en-US"/>
        </w:rPr>
        <w:t xml:space="preserve"> key </w:t>
      </w:r>
      <w:r w:rsidR="00C91FC9" w:rsidRPr="004F6177">
        <w:rPr>
          <w:lang w:val="en-US"/>
        </w:rPr>
        <w:t>agent</w:t>
      </w:r>
      <w:r w:rsidR="006E730F" w:rsidRPr="004F6177">
        <w:rPr>
          <w:lang w:val="en-US"/>
        </w:rPr>
        <w:t xml:space="preserve"> </w:t>
      </w:r>
      <w:r w:rsidR="00C91FC9" w:rsidRPr="004F6177">
        <w:rPr>
          <w:lang w:val="en-US"/>
        </w:rPr>
        <w:t xml:space="preserve">in </w:t>
      </w:r>
      <w:r w:rsidR="006F7061" w:rsidRPr="004F6177">
        <w:rPr>
          <w:lang w:val="en-US"/>
        </w:rPr>
        <w:t>establishing</w:t>
      </w:r>
      <w:r w:rsidR="006E730F" w:rsidRPr="004F6177">
        <w:rPr>
          <w:lang w:val="en-US"/>
        </w:rPr>
        <w:t xml:space="preserve"> the pedagogical methods of Basic Design </w:t>
      </w:r>
      <w:r w:rsidR="00913160" w:rsidRPr="004F6177">
        <w:rPr>
          <w:lang w:val="en-US"/>
        </w:rPr>
        <w:t>in Britain was then Principal of the Central, William Johnstone</w:t>
      </w:r>
      <w:r w:rsidR="006F7154" w:rsidRPr="004F6177">
        <w:rPr>
          <w:lang w:val="en-US"/>
        </w:rPr>
        <w:t>,</w:t>
      </w:r>
      <w:r w:rsidR="00913160" w:rsidRPr="004F6177">
        <w:rPr>
          <w:lang w:val="en-US"/>
        </w:rPr>
        <w:t xml:space="preserve"> and </w:t>
      </w:r>
      <w:r w:rsidR="004B2CCA" w:rsidRPr="004F6177">
        <w:rPr>
          <w:lang w:val="en-US"/>
        </w:rPr>
        <w:t xml:space="preserve">then </w:t>
      </w:r>
      <w:r w:rsidR="00913160" w:rsidRPr="004F6177">
        <w:rPr>
          <w:lang w:val="en-US"/>
        </w:rPr>
        <w:t>H</w:t>
      </w:r>
      <w:r w:rsidR="006E730F" w:rsidRPr="004F6177">
        <w:rPr>
          <w:lang w:val="en-US"/>
        </w:rPr>
        <w:t>ead of Department</w:t>
      </w:r>
      <w:r w:rsidR="006F7154" w:rsidRPr="004F6177">
        <w:rPr>
          <w:lang w:val="en-US"/>
        </w:rPr>
        <w:t>,</w:t>
      </w:r>
      <w:r w:rsidR="00913160" w:rsidRPr="004F6177">
        <w:rPr>
          <w:lang w:val="en-US"/>
        </w:rPr>
        <w:t xml:space="preserve"> </w:t>
      </w:r>
      <w:r w:rsidR="006E730F" w:rsidRPr="004F6177">
        <w:rPr>
          <w:lang w:val="en-US"/>
        </w:rPr>
        <w:t>Jesse Collins, who is credited with having started a Basic Design course in the 1930s, with the support of</w:t>
      </w:r>
      <w:r w:rsidR="00F8698F" w:rsidRPr="004F6177">
        <w:rPr>
          <w:lang w:val="en-US"/>
        </w:rPr>
        <w:t xml:space="preserve"> </w:t>
      </w:r>
      <w:r w:rsidR="006E730F" w:rsidRPr="004F6177">
        <w:rPr>
          <w:lang w:val="en-US"/>
        </w:rPr>
        <w:t>Johnstone when both were still at Camberwell.</w:t>
      </w:r>
      <w:r w:rsidR="00C91FC9" w:rsidRPr="004F6177">
        <w:rPr>
          <w:lang w:val="en-US"/>
        </w:rPr>
        <w:t xml:space="preserve"> </w:t>
      </w:r>
      <w:r w:rsidR="0061334F" w:rsidRPr="004F6177">
        <w:rPr>
          <w:lang w:val="en-US"/>
        </w:rPr>
        <w:t>The influence of their work was clear. As Roger Coleman stated in 1959, ‘most of the subsequent basic design courses in British art schools owe something of their character to work done at the Central’.</w:t>
      </w:r>
      <w:commentRangeStart w:id="0"/>
      <w:r w:rsidR="0061334F" w:rsidRPr="004F6177">
        <w:rPr>
          <w:rStyle w:val="FootnoteReference"/>
          <w:lang w:val="en-US"/>
        </w:rPr>
        <w:footnoteReference w:id="30"/>
      </w:r>
      <w:commentRangeEnd w:id="0"/>
      <w:r w:rsidR="007B2F31" w:rsidRPr="004F6177">
        <w:rPr>
          <w:rStyle w:val="CommentReference"/>
          <w:sz w:val="24"/>
          <w:szCs w:val="24"/>
          <w:lang w:val="en-US"/>
        </w:rPr>
        <w:commentReference w:id="0"/>
      </w:r>
    </w:p>
    <w:p w14:paraId="58CA70CB" w14:textId="77777777" w:rsidR="0061334F" w:rsidRPr="004F6177" w:rsidRDefault="0061334F" w:rsidP="00E2647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11340"/>
        </w:tabs>
        <w:autoSpaceDE w:val="0"/>
        <w:autoSpaceDN w:val="0"/>
        <w:adjustRightInd w:val="0"/>
        <w:spacing w:line="480" w:lineRule="auto"/>
        <w:rPr>
          <w:lang w:val="en-US"/>
        </w:rPr>
      </w:pPr>
    </w:p>
    <w:p w14:paraId="695612F4" w14:textId="77777777" w:rsidR="00F71769" w:rsidRPr="004F6177" w:rsidRDefault="002537DE" w:rsidP="00E2647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11340"/>
        </w:tabs>
        <w:autoSpaceDE w:val="0"/>
        <w:autoSpaceDN w:val="0"/>
        <w:adjustRightInd w:val="0"/>
        <w:spacing w:line="480" w:lineRule="auto"/>
        <w:rPr>
          <w:lang w:val="en-US"/>
        </w:rPr>
      </w:pPr>
      <w:r w:rsidRPr="004F6177">
        <w:rPr>
          <w:lang w:val="en-US"/>
        </w:rPr>
        <w:t>Yet, while</w:t>
      </w:r>
      <w:r w:rsidR="00E550AB" w:rsidRPr="004F6177">
        <w:rPr>
          <w:lang w:val="en-US"/>
        </w:rPr>
        <w:t xml:space="preserve"> </w:t>
      </w:r>
      <w:r w:rsidR="00AE4E4A" w:rsidRPr="004F6177">
        <w:rPr>
          <w:lang w:val="en-US"/>
        </w:rPr>
        <w:t xml:space="preserve">the </w:t>
      </w:r>
      <w:r w:rsidR="00E550AB" w:rsidRPr="004F6177">
        <w:rPr>
          <w:lang w:val="en-US"/>
        </w:rPr>
        <w:t xml:space="preserve">Central </w:t>
      </w:r>
      <w:r w:rsidR="0061334F" w:rsidRPr="004F6177">
        <w:rPr>
          <w:lang w:val="en-US"/>
        </w:rPr>
        <w:t>of the 1950s</w:t>
      </w:r>
      <w:r w:rsidR="00AE4E4A" w:rsidRPr="004F6177">
        <w:rPr>
          <w:lang w:val="en-US"/>
        </w:rPr>
        <w:t xml:space="preserve"> is remembered </w:t>
      </w:r>
      <w:r w:rsidR="00E550AB" w:rsidRPr="004F6177">
        <w:rPr>
          <w:lang w:val="en-US"/>
        </w:rPr>
        <w:t>as</w:t>
      </w:r>
      <w:r w:rsidR="00C742C4" w:rsidRPr="004F6177">
        <w:rPr>
          <w:lang w:val="en-US"/>
        </w:rPr>
        <w:t xml:space="preserve"> a cross-disciplinary, ‘</w:t>
      </w:r>
      <w:r w:rsidR="00E550AB" w:rsidRPr="004F6177">
        <w:t>powerhouse of creativity and experimentation</w:t>
      </w:r>
      <w:r w:rsidRPr="004F6177">
        <w:t>’</w:t>
      </w:r>
      <w:r w:rsidR="00C742C4" w:rsidRPr="004F6177">
        <w:t xml:space="preserve">, </w:t>
      </w:r>
      <w:r w:rsidR="00AE4E4A" w:rsidRPr="004F6177">
        <w:t>with</w:t>
      </w:r>
      <w:r w:rsidR="00E550AB" w:rsidRPr="004F6177">
        <w:t xml:space="preserve"> Collins recognized for </w:t>
      </w:r>
      <w:r w:rsidR="00AE4E4A" w:rsidRPr="004F6177">
        <w:t xml:space="preserve">his </w:t>
      </w:r>
      <w:r w:rsidR="00E550AB" w:rsidRPr="004F6177">
        <w:t xml:space="preserve">forward-thinking approach to typographic teaching – not least in appointing Froshaug in the first place – what Wright refers to as the </w:t>
      </w:r>
      <w:r w:rsidRPr="004F6177">
        <w:t>‘</w:t>
      </w:r>
      <w:r w:rsidR="00E550AB" w:rsidRPr="004F6177">
        <w:t>graphic design department</w:t>
      </w:r>
      <w:r w:rsidRPr="004F6177">
        <w:t>’</w:t>
      </w:r>
      <w:r w:rsidR="00E550AB" w:rsidRPr="004F6177">
        <w:t xml:space="preserve"> was still, under Collins, </w:t>
      </w:r>
      <w:r w:rsidR="003C696E" w:rsidRPr="004F6177">
        <w:t xml:space="preserve">formally </w:t>
      </w:r>
      <w:r w:rsidR="00B8440D" w:rsidRPr="004F6177">
        <w:t>recognized as part of</w:t>
      </w:r>
      <w:r w:rsidR="00E550AB" w:rsidRPr="004F6177">
        <w:t xml:space="preserve"> </w:t>
      </w:r>
      <w:r w:rsidR="00E550AB" w:rsidRPr="004F6177">
        <w:lastRenderedPageBreak/>
        <w:t>the School of Book Production.</w:t>
      </w:r>
      <w:r w:rsidR="006A4F62" w:rsidRPr="004F6177">
        <w:rPr>
          <w:rStyle w:val="FootnoteReference"/>
        </w:rPr>
        <w:footnoteReference w:id="31"/>
      </w:r>
      <w:r w:rsidR="00E550AB" w:rsidRPr="004F6177">
        <w:t xml:space="preserve"> </w:t>
      </w:r>
      <w:r w:rsidR="00C742C4" w:rsidRPr="004F6177">
        <w:t>T</w:t>
      </w:r>
      <w:r w:rsidR="00E550AB" w:rsidRPr="004F6177">
        <w:t>radition</w:t>
      </w:r>
      <w:r w:rsidR="00C742C4" w:rsidRPr="004F6177">
        <w:t xml:space="preserve"> lingere</w:t>
      </w:r>
      <w:r w:rsidR="0097644D" w:rsidRPr="004F6177">
        <w:t xml:space="preserve">d obstructively, with even senior management needing to </w:t>
      </w:r>
      <w:r w:rsidR="00DD27AB" w:rsidRPr="004F6177">
        <w:t>sanction</w:t>
      </w:r>
      <w:r w:rsidR="0097644D" w:rsidRPr="004F6177">
        <w:t xml:space="preserve"> change through </w:t>
      </w:r>
      <w:r w:rsidR="00300F43" w:rsidRPr="004F6177">
        <w:t>smal</w:t>
      </w:r>
      <w:r w:rsidR="0061334F" w:rsidRPr="004F6177">
        <w:t>l</w:t>
      </w:r>
      <w:r w:rsidR="00632981" w:rsidRPr="004F6177">
        <w:t xml:space="preserve"> </w:t>
      </w:r>
      <w:r w:rsidR="00300F43" w:rsidRPr="004F6177">
        <w:t>initiatives</w:t>
      </w:r>
      <w:r w:rsidR="0097644D" w:rsidRPr="004F6177">
        <w:rPr>
          <w:lang w:val="en-US"/>
        </w:rPr>
        <w:t xml:space="preserve">, </w:t>
      </w:r>
      <w:r w:rsidR="00030930" w:rsidRPr="004F6177">
        <w:rPr>
          <w:lang w:val="en-US"/>
        </w:rPr>
        <w:t xml:space="preserve">aligned to </w:t>
      </w:r>
      <w:r w:rsidR="00A46189" w:rsidRPr="004F6177">
        <w:rPr>
          <w:lang w:val="en-US"/>
        </w:rPr>
        <w:t>a</w:t>
      </w:r>
      <w:r w:rsidR="00030930" w:rsidRPr="004F6177">
        <w:rPr>
          <w:lang w:val="en-US"/>
        </w:rPr>
        <w:t xml:space="preserve"> spirit of progressive independence</w:t>
      </w:r>
      <w:r w:rsidR="00BB1B2E" w:rsidRPr="004F6177">
        <w:rPr>
          <w:lang w:val="en-US"/>
        </w:rPr>
        <w:t xml:space="preserve">, </w:t>
      </w:r>
      <w:r w:rsidR="00030930" w:rsidRPr="004F6177">
        <w:rPr>
          <w:lang w:val="en-US"/>
        </w:rPr>
        <w:t>which Stiff contrasts to the ‘dull flatland’ of typographic teaching more typically experienced as ‘pretty inadequate’.</w:t>
      </w:r>
      <w:r w:rsidR="00030930" w:rsidRPr="004F6177">
        <w:rPr>
          <w:rStyle w:val="FootnoteReference"/>
          <w:lang w:val="en-US"/>
        </w:rPr>
        <w:footnoteReference w:id="32"/>
      </w:r>
      <w:r w:rsidR="00A46189" w:rsidRPr="004F6177">
        <w:rPr>
          <w:lang w:val="en-US"/>
        </w:rPr>
        <w:t xml:space="preserve"> </w:t>
      </w:r>
      <w:r w:rsidR="0097644D" w:rsidRPr="004F6177">
        <w:rPr>
          <w:lang w:val="en-US"/>
        </w:rPr>
        <w:t>And so</w:t>
      </w:r>
      <w:r w:rsidR="0061334F" w:rsidRPr="004F6177">
        <w:rPr>
          <w:lang w:val="en-US"/>
        </w:rPr>
        <w:t xml:space="preserve"> a flurry of new part-time and untested classes were introduced, of which Wright’s class was one</w:t>
      </w:r>
      <w:r w:rsidR="00462497" w:rsidRPr="004F6177">
        <w:rPr>
          <w:lang w:val="en-US"/>
        </w:rPr>
        <w:t>.</w:t>
      </w:r>
      <w:r w:rsidR="00462497" w:rsidRPr="004F6177">
        <w:rPr>
          <w:rStyle w:val="FootnoteReference"/>
          <w:lang w:val="en-US"/>
        </w:rPr>
        <w:footnoteReference w:id="33"/>
      </w:r>
      <w:r w:rsidR="00462497" w:rsidRPr="004F6177">
        <w:rPr>
          <w:lang w:val="en-US"/>
        </w:rPr>
        <w:t xml:space="preserve"> </w:t>
      </w:r>
    </w:p>
    <w:p w14:paraId="26221A78" w14:textId="77777777" w:rsidR="00EF35DB" w:rsidRPr="004F6177" w:rsidRDefault="00EF35DB" w:rsidP="00E2647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11340"/>
        </w:tabs>
        <w:autoSpaceDE w:val="0"/>
        <w:autoSpaceDN w:val="0"/>
        <w:adjustRightInd w:val="0"/>
        <w:spacing w:line="480" w:lineRule="auto"/>
        <w:rPr>
          <w:lang w:val="en-US"/>
        </w:rPr>
      </w:pPr>
    </w:p>
    <w:p w14:paraId="055E42CB" w14:textId="237AB8B1" w:rsidR="00AC49C3" w:rsidRPr="004F6177" w:rsidRDefault="00D709F5" w:rsidP="00E2647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11340"/>
        </w:tabs>
        <w:autoSpaceDE w:val="0"/>
        <w:autoSpaceDN w:val="0"/>
        <w:adjustRightInd w:val="0"/>
        <w:spacing w:line="480" w:lineRule="auto"/>
        <w:rPr>
          <w:lang w:val="en-US"/>
        </w:rPr>
      </w:pPr>
      <w:r w:rsidRPr="004F6177">
        <w:rPr>
          <w:lang w:val="en-US"/>
        </w:rPr>
        <w:t>For all the similarities between W</w:t>
      </w:r>
      <w:r w:rsidR="00A00180" w:rsidRPr="004F6177">
        <w:rPr>
          <w:lang w:val="en-US"/>
        </w:rPr>
        <w:t>right’</w:t>
      </w:r>
      <w:r w:rsidRPr="004F6177">
        <w:rPr>
          <w:lang w:val="en-US"/>
        </w:rPr>
        <w:t xml:space="preserve">s experiments and those of </w:t>
      </w:r>
      <w:r w:rsidR="00BB1B2E" w:rsidRPr="004F6177">
        <w:rPr>
          <w:lang w:val="en-US"/>
        </w:rPr>
        <w:t>others</w:t>
      </w:r>
      <w:r w:rsidR="000069A2" w:rsidRPr="004F6177">
        <w:rPr>
          <w:lang w:val="en-US"/>
        </w:rPr>
        <w:t xml:space="preserve"> </w:t>
      </w:r>
      <w:r w:rsidR="00BB1B2E" w:rsidRPr="004F6177">
        <w:rPr>
          <w:lang w:val="en-US"/>
        </w:rPr>
        <w:t xml:space="preserve">and </w:t>
      </w:r>
      <w:r w:rsidR="000069A2" w:rsidRPr="004F6177">
        <w:rPr>
          <w:lang w:val="en-US"/>
        </w:rPr>
        <w:t>the</w:t>
      </w:r>
      <w:r w:rsidR="00BB1B2E" w:rsidRPr="004F6177">
        <w:rPr>
          <w:lang w:val="en-US"/>
        </w:rPr>
        <w:t xml:space="preserve"> overlaps </w:t>
      </w:r>
      <w:r w:rsidR="000069A2" w:rsidRPr="004F6177">
        <w:rPr>
          <w:lang w:val="en-US"/>
        </w:rPr>
        <w:t>with</w:t>
      </w:r>
      <w:r w:rsidR="00BB1B2E" w:rsidRPr="004F6177">
        <w:rPr>
          <w:lang w:val="en-US"/>
        </w:rPr>
        <w:t xml:space="preserve"> </w:t>
      </w:r>
      <w:r w:rsidRPr="004F6177">
        <w:rPr>
          <w:lang w:val="en-US"/>
        </w:rPr>
        <w:t xml:space="preserve">strategic pedagogical objectives </w:t>
      </w:r>
      <w:r w:rsidR="000069A2" w:rsidRPr="004F6177">
        <w:rPr>
          <w:lang w:val="en-US"/>
        </w:rPr>
        <w:t>shaping the educational zeitgeist</w:t>
      </w:r>
      <w:r w:rsidR="0002738F" w:rsidRPr="004F6177">
        <w:rPr>
          <w:lang w:val="en-US"/>
        </w:rPr>
        <w:t xml:space="preserve"> </w:t>
      </w:r>
      <w:r w:rsidRPr="004F6177">
        <w:rPr>
          <w:lang w:val="en-US"/>
        </w:rPr>
        <w:t>it is important</w:t>
      </w:r>
      <w:r w:rsidR="0002738F" w:rsidRPr="004F6177">
        <w:rPr>
          <w:lang w:val="en-US"/>
        </w:rPr>
        <w:t>, however,</w:t>
      </w:r>
      <w:r w:rsidRPr="004F6177">
        <w:rPr>
          <w:lang w:val="en-US"/>
        </w:rPr>
        <w:t xml:space="preserve"> to remember Wright’s </w:t>
      </w:r>
      <w:r w:rsidR="00CB1047" w:rsidRPr="004F6177">
        <w:rPr>
          <w:lang w:val="en-US"/>
        </w:rPr>
        <w:t xml:space="preserve">independence. </w:t>
      </w:r>
      <w:r w:rsidR="00DC43AB" w:rsidRPr="004F6177">
        <w:rPr>
          <w:lang w:val="en-US"/>
        </w:rPr>
        <w:t>A</w:t>
      </w:r>
      <w:r w:rsidR="00FC3CD4" w:rsidRPr="004F6177">
        <w:rPr>
          <w:lang w:val="en-US"/>
        </w:rPr>
        <w:t xml:space="preserve">nd </w:t>
      </w:r>
      <w:r w:rsidR="000069A2" w:rsidRPr="004F6177">
        <w:rPr>
          <w:lang w:val="en-US"/>
        </w:rPr>
        <w:t xml:space="preserve">while </w:t>
      </w:r>
      <w:r w:rsidR="00FC3CD4" w:rsidRPr="004F6177">
        <w:rPr>
          <w:lang w:val="en-US"/>
        </w:rPr>
        <w:t>a</w:t>
      </w:r>
      <w:r w:rsidR="00DC43AB" w:rsidRPr="004F6177">
        <w:rPr>
          <w:lang w:val="en-US"/>
        </w:rPr>
        <w:t>ssociated</w:t>
      </w:r>
      <w:r w:rsidR="003F7CE3" w:rsidRPr="004F6177">
        <w:rPr>
          <w:lang w:val="en-US"/>
        </w:rPr>
        <w:t xml:space="preserve"> with the</w:t>
      </w:r>
      <w:r w:rsidR="00DC43AB" w:rsidRPr="004F6177">
        <w:rPr>
          <w:lang w:val="en-US"/>
        </w:rPr>
        <w:t xml:space="preserve"> Independent Group (1952</w:t>
      </w:r>
      <w:r w:rsidR="00425B44">
        <w:t>-</w:t>
      </w:r>
      <w:r w:rsidR="00DC43AB" w:rsidRPr="004F6177">
        <w:rPr>
          <w:lang w:val="en-US"/>
        </w:rPr>
        <w:t xml:space="preserve">5), with friends who were IG members as well as fellow instructors at the Central, </w:t>
      </w:r>
      <w:r w:rsidRPr="004F6177">
        <w:rPr>
          <w:lang w:val="en-US"/>
        </w:rPr>
        <w:t xml:space="preserve">Wright’s </w:t>
      </w:r>
      <w:r w:rsidR="00511170" w:rsidRPr="004F6177">
        <w:rPr>
          <w:lang w:val="en-US"/>
        </w:rPr>
        <w:t xml:space="preserve">form of typographic experimentation was </w:t>
      </w:r>
      <w:r w:rsidR="000069A2" w:rsidRPr="004F6177">
        <w:rPr>
          <w:lang w:val="en-US"/>
        </w:rPr>
        <w:t xml:space="preserve">distinct in Britain at that </w:t>
      </w:r>
      <w:r w:rsidR="000069A2" w:rsidRPr="004F6177">
        <w:rPr>
          <w:lang w:val="en-US"/>
        </w:rPr>
        <w:lastRenderedPageBreak/>
        <w:t>moment</w:t>
      </w:r>
      <w:r w:rsidR="00B91347" w:rsidRPr="004F6177">
        <w:rPr>
          <w:lang w:val="en-US"/>
        </w:rPr>
        <w:t>. As Pillar argues, while</w:t>
      </w:r>
      <w:r w:rsidR="000E52B4" w:rsidRPr="004F6177">
        <w:rPr>
          <w:lang w:val="en-US"/>
        </w:rPr>
        <w:t xml:space="preserve"> the outcomes share </w:t>
      </w:r>
      <w:r w:rsidR="00B91347" w:rsidRPr="004F6177">
        <w:rPr>
          <w:lang w:val="en-US"/>
        </w:rPr>
        <w:t>similar</w:t>
      </w:r>
      <w:r w:rsidR="000E52B4" w:rsidRPr="004F6177">
        <w:rPr>
          <w:lang w:val="en-US"/>
        </w:rPr>
        <w:t xml:space="preserve">ities in appearance </w:t>
      </w:r>
      <w:r w:rsidR="00B91347" w:rsidRPr="004F6177">
        <w:rPr>
          <w:lang w:val="en-US"/>
        </w:rPr>
        <w:t xml:space="preserve">to the more formalistic experimentation of early modernism, </w:t>
      </w:r>
      <w:r w:rsidR="000E52B4" w:rsidRPr="004F6177">
        <w:rPr>
          <w:lang w:val="en-US"/>
        </w:rPr>
        <w:t xml:space="preserve">the context for </w:t>
      </w:r>
      <w:r w:rsidR="00B91347" w:rsidRPr="004F6177">
        <w:rPr>
          <w:lang w:val="en-US"/>
        </w:rPr>
        <w:t xml:space="preserve">Wright’s </w:t>
      </w:r>
      <w:r w:rsidR="003A4369" w:rsidRPr="004F6177">
        <w:rPr>
          <w:lang w:val="en-US"/>
        </w:rPr>
        <w:t xml:space="preserve">typographic </w:t>
      </w:r>
      <w:r w:rsidR="000E52B4" w:rsidRPr="004F6177">
        <w:rPr>
          <w:lang w:val="en-US"/>
        </w:rPr>
        <w:t>investigations was ‘his profound and lifelong interest in human communication, and the processes by which methods of communicating and receiving ideas were transformed into signs and symbols that contain meaning and valu</w:t>
      </w:r>
      <w:r w:rsidR="003A4369" w:rsidRPr="004F6177">
        <w:rPr>
          <w:lang w:val="en-US"/>
        </w:rPr>
        <w:t>e</w:t>
      </w:r>
      <w:r w:rsidR="000E52B4" w:rsidRPr="004F6177">
        <w:rPr>
          <w:lang w:val="en-US"/>
        </w:rPr>
        <w:t>.’</w:t>
      </w:r>
      <w:r w:rsidR="003A4369" w:rsidRPr="004F6177">
        <w:rPr>
          <w:rStyle w:val="FootnoteReference"/>
          <w:lang w:val="en-US"/>
        </w:rPr>
        <w:footnoteReference w:id="34"/>
      </w:r>
      <w:r w:rsidR="003A4369" w:rsidRPr="004F6177">
        <w:rPr>
          <w:lang w:val="en-US"/>
        </w:rPr>
        <w:t xml:space="preserve"> Underpinned by these processural concerns Wright’s classes</w:t>
      </w:r>
      <w:r w:rsidR="00AC49C3" w:rsidRPr="004F6177">
        <w:rPr>
          <w:lang w:val="en-US"/>
        </w:rPr>
        <w:t xml:space="preserve"> stepped beyond the </w:t>
      </w:r>
      <w:r w:rsidR="003A4369" w:rsidRPr="004F6177">
        <w:rPr>
          <w:lang w:val="en-US"/>
        </w:rPr>
        <w:t>practicalities</w:t>
      </w:r>
      <w:r w:rsidR="00AC49C3" w:rsidRPr="004F6177">
        <w:rPr>
          <w:lang w:val="en-US"/>
        </w:rPr>
        <w:t xml:space="preserve"> </w:t>
      </w:r>
      <w:r w:rsidR="003A4369" w:rsidRPr="004F6177">
        <w:rPr>
          <w:lang w:val="en-US"/>
        </w:rPr>
        <w:t>which</w:t>
      </w:r>
      <w:r w:rsidR="00AC49C3" w:rsidRPr="004F6177">
        <w:rPr>
          <w:lang w:val="en-US"/>
        </w:rPr>
        <w:t xml:space="preserve"> still dominated design education of the time. As Pil</w:t>
      </w:r>
      <w:r w:rsidR="009737B9" w:rsidRPr="004F6177">
        <w:rPr>
          <w:lang w:val="en-US"/>
        </w:rPr>
        <w:t>l</w:t>
      </w:r>
      <w:r w:rsidR="00AC49C3" w:rsidRPr="004F6177">
        <w:rPr>
          <w:lang w:val="en-US"/>
        </w:rPr>
        <w:t xml:space="preserve">ar argues, Spencer could reconcile typographic experimentation to ‘professional requirements’ whereas </w:t>
      </w:r>
      <w:r w:rsidR="00116559" w:rsidRPr="004F6177">
        <w:rPr>
          <w:lang w:val="en-US"/>
        </w:rPr>
        <w:t>Wright</w:t>
      </w:r>
      <w:r w:rsidR="00AC49C3" w:rsidRPr="004F6177">
        <w:rPr>
          <w:lang w:val="en-US"/>
        </w:rPr>
        <w:t xml:space="preserve"> was markedly both more radical and ambitious’ following an approach that was ‘expansive, constituted of imagination and capable of adapting, but ultimately more susceptible to risk.’</w:t>
      </w:r>
      <w:r w:rsidR="00AC49C3" w:rsidRPr="004F6177">
        <w:rPr>
          <w:rStyle w:val="FootnoteReference"/>
          <w:lang w:val="en-US"/>
        </w:rPr>
        <w:footnoteReference w:id="35"/>
      </w:r>
      <w:r w:rsidR="00AC49C3" w:rsidRPr="004F6177">
        <w:rPr>
          <w:lang w:val="en-US"/>
        </w:rPr>
        <w:t xml:space="preserve"> In </w:t>
      </w:r>
      <w:r w:rsidR="0056154A" w:rsidRPr="004F6177">
        <w:rPr>
          <w:lang w:val="en-US"/>
        </w:rPr>
        <w:t>their</w:t>
      </w:r>
      <w:r w:rsidR="00AC49C3" w:rsidRPr="004F6177">
        <w:rPr>
          <w:lang w:val="en-US"/>
        </w:rPr>
        <w:t xml:space="preserve"> expansion beyond the existing </w:t>
      </w:r>
      <w:r w:rsidR="0056154A" w:rsidRPr="004F6177">
        <w:rPr>
          <w:lang w:val="en-US"/>
        </w:rPr>
        <w:t xml:space="preserve">teaching </w:t>
      </w:r>
      <w:r w:rsidR="00AC49C3" w:rsidRPr="004F6177">
        <w:rPr>
          <w:lang w:val="en-US"/>
        </w:rPr>
        <w:t>orthodoxies</w:t>
      </w:r>
      <w:r w:rsidR="00BD1BF9" w:rsidRPr="004F6177">
        <w:rPr>
          <w:lang w:val="en-US"/>
        </w:rPr>
        <w:t>,</w:t>
      </w:r>
      <w:r w:rsidR="00AC49C3" w:rsidRPr="004F6177">
        <w:rPr>
          <w:lang w:val="en-US"/>
        </w:rPr>
        <w:t xml:space="preserve"> Wright</w:t>
      </w:r>
      <w:r w:rsidR="00116559" w:rsidRPr="004F6177">
        <w:rPr>
          <w:lang w:val="en-US"/>
        </w:rPr>
        <w:t>’s</w:t>
      </w:r>
      <w:r w:rsidR="0056154A" w:rsidRPr="004F6177">
        <w:rPr>
          <w:lang w:val="en-US"/>
        </w:rPr>
        <w:t xml:space="preserve"> </w:t>
      </w:r>
      <w:r w:rsidR="00AC49C3" w:rsidRPr="004F6177">
        <w:rPr>
          <w:lang w:val="en-US"/>
        </w:rPr>
        <w:t xml:space="preserve">classes look ahead to the </w:t>
      </w:r>
      <w:r w:rsidR="00BD1BF9" w:rsidRPr="004F6177">
        <w:rPr>
          <w:lang w:val="en-US"/>
        </w:rPr>
        <w:t xml:space="preserve">broader </w:t>
      </w:r>
      <w:r w:rsidR="00AC49C3" w:rsidRPr="004F6177">
        <w:rPr>
          <w:lang w:val="en-US"/>
        </w:rPr>
        <w:t>changes in education that would follow</w:t>
      </w:r>
      <w:r w:rsidR="006C242C" w:rsidRPr="004F6177">
        <w:rPr>
          <w:lang w:val="en-US"/>
        </w:rPr>
        <w:t xml:space="preserve">, </w:t>
      </w:r>
      <w:r w:rsidR="003A4369" w:rsidRPr="004F6177">
        <w:rPr>
          <w:lang w:val="en-US"/>
        </w:rPr>
        <w:t xml:space="preserve">as the skills-based emphasis of the NDD gave way to the discourse and process-oriented </w:t>
      </w:r>
      <w:r w:rsidR="006C242C" w:rsidRPr="004F6177">
        <w:rPr>
          <w:lang w:val="en-US"/>
        </w:rPr>
        <w:t xml:space="preserve">concerns of </w:t>
      </w:r>
      <w:r w:rsidR="00D84ED0" w:rsidRPr="004F6177">
        <w:rPr>
          <w:lang w:val="en-US"/>
        </w:rPr>
        <w:t xml:space="preserve">the new Diploma in Art &amp; Design, </w:t>
      </w:r>
      <w:r w:rsidR="003A4369" w:rsidRPr="004F6177">
        <w:rPr>
          <w:lang w:val="en-US"/>
        </w:rPr>
        <w:t xml:space="preserve">and </w:t>
      </w:r>
      <w:r w:rsidR="00D84ED0" w:rsidRPr="004F6177">
        <w:rPr>
          <w:lang w:val="en-US"/>
        </w:rPr>
        <w:t xml:space="preserve">subsequent </w:t>
      </w:r>
      <w:r w:rsidR="003A4369" w:rsidRPr="004F6177">
        <w:rPr>
          <w:lang w:val="en-US"/>
        </w:rPr>
        <w:t>Degree</w:t>
      </w:r>
      <w:r w:rsidR="006C242C" w:rsidRPr="004F6177">
        <w:rPr>
          <w:lang w:val="en-US"/>
        </w:rPr>
        <w:t xml:space="preserve"> courses</w:t>
      </w:r>
      <w:r w:rsidR="00AC49C3" w:rsidRPr="004F6177">
        <w:rPr>
          <w:lang w:val="en-US"/>
        </w:rPr>
        <w:t xml:space="preserve">. As he later recognized, </w:t>
      </w:r>
      <w:r w:rsidR="006C242C" w:rsidRPr="004F6177">
        <w:rPr>
          <w:lang w:val="en-US"/>
        </w:rPr>
        <w:t>his</w:t>
      </w:r>
      <w:r w:rsidR="00AC49C3" w:rsidRPr="004F6177">
        <w:rPr>
          <w:lang w:val="en-US"/>
        </w:rPr>
        <w:t xml:space="preserve"> were classes which</w:t>
      </w:r>
      <w:r w:rsidR="0002738F" w:rsidRPr="004F6177">
        <w:rPr>
          <w:lang w:val="en-US"/>
        </w:rPr>
        <w:t>,</w:t>
      </w:r>
      <w:r w:rsidR="00AC49C3" w:rsidRPr="004F6177">
        <w:rPr>
          <w:lang w:val="en-US"/>
        </w:rPr>
        <w:t xml:space="preserve"> through the intellectual and institutional patronage of Froshaug, had </w:t>
      </w:r>
      <w:r w:rsidR="0056154A" w:rsidRPr="004F6177">
        <w:rPr>
          <w:lang w:val="en-US"/>
        </w:rPr>
        <w:t>come ‘to redefine the teaching of typography’</w:t>
      </w:r>
      <w:r w:rsidR="004E4721">
        <w:rPr>
          <w:lang w:val="en-US"/>
        </w:rPr>
        <w:t xml:space="preserve"> (94).</w:t>
      </w:r>
    </w:p>
    <w:p w14:paraId="0C350705" w14:textId="77777777" w:rsidR="004710B9" w:rsidRPr="004F6177" w:rsidRDefault="004710B9" w:rsidP="00E2647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11340"/>
        </w:tabs>
        <w:autoSpaceDE w:val="0"/>
        <w:autoSpaceDN w:val="0"/>
        <w:adjustRightInd w:val="0"/>
        <w:spacing w:line="480" w:lineRule="auto"/>
        <w:rPr>
          <w:lang w:val="en-US"/>
        </w:rPr>
      </w:pPr>
    </w:p>
    <w:p w14:paraId="60D4EC32" w14:textId="1C283D34" w:rsidR="00B804CC" w:rsidRPr="004F6177" w:rsidRDefault="00DC43AB" w:rsidP="00E2647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11340"/>
        </w:tabs>
        <w:autoSpaceDE w:val="0"/>
        <w:autoSpaceDN w:val="0"/>
        <w:adjustRightInd w:val="0"/>
        <w:spacing w:line="480" w:lineRule="auto"/>
        <w:rPr>
          <w:lang w:val="en-US"/>
        </w:rPr>
      </w:pPr>
      <w:r w:rsidRPr="004F6177">
        <w:rPr>
          <w:lang w:val="en-US"/>
        </w:rPr>
        <w:t xml:space="preserve">The </w:t>
      </w:r>
      <w:r w:rsidR="00F83881" w:rsidRPr="004F6177">
        <w:rPr>
          <w:lang w:val="en-US"/>
        </w:rPr>
        <w:t>significance</w:t>
      </w:r>
      <w:r w:rsidRPr="004F6177">
        <w:rPr>
          <w:lang w:val="en-US"/>
        </w:rPr>
        <w:t xml:space="preserve"> the class went on to </w:t>
      </w:r>
      <w:r w:rsidR="00592791" w:rsidRPr="004F6177">
        <w:rPr>
          <w:lang w:val="en-US"/>
        </w:rPr>
        <w:t>assume</w:t>
      </w:r>
      <w:r w:rsidRPr="004F6177">
        <w:rPr>
          <w:lang w:val="en-US"/>
        </w:rPr>
        <w:t xml:space="preserve"> is </w:t>
      </w:r>
      <w:r w:rsidR="00FC3CD4" w:rsidRPr="004F6177">
        <w:rPr>
          <w:lang w:val="en-US"/>
        </w:rPr>
        <w:t>considered</w:t>
      </w:r>
      <w:r w:rsidRPr="004F6177">
        <w:rPr>
          <w:lang w:val="en-US"/>
        </w:rPr>
        <w:t xml:space="preserve"> later in this essay through </w:t>
      </w:r>
      <w:r w:rsidR="00FC3CD4" w:rsidRPr="004F6177">
        <w:rPr>
          <w:lang w:val="en-US"/>
        </w:rPr>
        <w:t>a mapping</w:t>
      </w:r>
      <w:r w:rsidRPr="004F6177">
        <w:rPr>
          <w:lang w:val="en-US"/>
        </w:rPr>
        <w:t xml:space="preserve"> of the network of influence of Wright and his students. </w:t>
      </w:r>
      <w:r w:rsidR="00592791" w:rsidRPr="004F6177">
        <w:rPr>
          <w:lang w:val="en-US"/>
        </w:rPr>
        <w:t>More immediately</w:t>
      </w:r>
      <w:r w:rsidR="00BD1BF9" w:rsidRPr="004F6177">
        <w:rPr>
          <w:lang w:val="en-US"/>
        </w:rPr>
        <w:t>,</w:t>
      </w:r>
      <w:r w:rsidR="00592791" w:rsidRPr="004F6177">
        <w:rPr>
          <w:lang w:val="en-US"/>
        </w:rPr>
        <w:t xml:space="preserve"> the effect on the </w:t>
      </w:r>
      <w:r w:rsidR="00F83881" w:rsidRPr="004F6177">
        <w:rPr>
          <w:lang w:val="en-US"/>
        </w:rPr>
        <w:t>print-access for designers</w:t>
      </w:r>
      <w:r w:rsidR="00592791" w:rsidRPr="004F6177">
        <w:rPr>
          <w:lang w:val="en-US"/>
        </w:rPr>
        <w:t xml:space="preserve"> at the Central was less obvious.</w:t>
      </w:r>
      <w:r w:rsidR="000B3FFF" w:rsidRPr="004F6177">
        <w:rPr>
          <w:lang w:val="en-US"/>
        </w:rPr>
        <w:t xml:space="preserve"> Wright</w:t>
      </w:r>
      <w:r w:rsidR="001E22B2" w:rsidRPr="004F6177">
        <w:rPr>
          <w:lang w:val="en-US"/>
        </w:rPr>
        <w:t xml:space="preserve"> took up a position at the Royal College of Art (RCA) </w:t>
      </w:r>
      <w:r w:rsidR="000B3FFF" w:rsidRPr="004F6177">
        <w:rPr>
          <w:lang w:val="en-US"/>
        </w:rPr>
        <w:t>and the progressive possibilit</w:t>
      </w:r>
      <w:r w:rsidR="00FC5814" w:rsidRPr="004F6177">
        <w:rPr>
          <w:lang w:val="en-US"/>
        </w:rPr>
        <w:t xml:space="preserve">y </w:t>
      </w:r>
      <w:r w:rsidR="001E22B2" w:rsidRPr="004F6177">
        <w:rPr>
          <w:lang w:val="en-US"/>
        </w:rPr>
        <w:t>his classes</w:t>
      </w:r>
      <w:r w:rsidR="00880159" w:rsidRPr="004F6177">
        <w:rPr>
          <w:lang w:val="en-US"/>
        </w:rPr>
        <w:t xml:space="preserve"> had </w:t>
      </w:r>
      <w:r w:rsidR="00880159" w:rsidRPr="004F6177">
        <w:rPr>
          <w:lang w:val="en-US"/>
        </w:rPr>
        <w:lastRenderedPageBreak/>
        <w:t>opened up for</w:t>
      </w:r>
      <w:r w:rsidR="00FC5814" w:rsidRPr="004F6177">
        <w:rPr>
          <w:lang w:val="en-US"/>
        </w:rPr>
        <w:t xml:space="preserve"> </w:t>
      </w:r>
      <w:r w:rsidR="000B3FFF" w:rsidRPr="004F6177">
        <w:rPr>
          <w:lang w:val="en-US"/>
        </w:rPr>
        <w:t xml:space="preserve">design students </w:t>
      </w:r>
      <w:r w:rsidR="00880159" w:rsidRPr="004F6177">
        <w:rPr>
          <w:lang w:val="en-US"/>
        </w:rPr>
        <w:t xml:space="preserve">to </w:t>
      </w:r>
      <w:r w:rsidR="00FC5814" w:rsidRPr="004F6177">
        <w:rPr>
          <w:lang w:val="en-US"/>
        </w:rPr>
        <w:t>work</w:t>
      </w:r>
      <w:r w:rsidR="00880159" w:rsidRPr="004F6177">
        <w:rPr>
          <w:lang w:val="en-US"/>
        </w:rPr>
        <w:t xml:space="preserve"> directly</w:t>
      </w:r>
      <w:r w:rsidR="00FC5814" w:rsidRPr="004F6177">
        <w:rPr>
          <w:lang w:val="en-US"/>
        </w:rPr>
        <w:t xml:space="preserve"> with type </w:t>
      </w:r>
      <w:r w:rsidR="001E22B2" w:rsidRPr="004F6177">
        <w:rPr>
          <w:lang w:val="en-US"/>
        </w:rPr>
        <w:t xml:space="preserve">at the Central came to an </w:t>
      </w:r>
      <w:r w:rsidR="00FC5814" w:rsidRPr="004F6177">
        <w:rPr>
          <w:lang w:val="en-US"/>
        </w:rPr>
        <w:t>end</w:t>
      </w:r>
      <w:r w:rsidR="00880159" w:rsidRPr="004F6177">
        <w:rPr>
          <w:lang w:val="en-US"/>
        </w:rPr>
        <w:t xml:space="preserve">, </w:t>
      </w:r>
      <w:r w:rsidR="000B3FFF" w:rsidRPr="004F6177">
        <w:rPr>
          <w:lang w:val="en-US"/>
        </w:rPr>
        <w:t>as the union-backed print</w:t>
      </w:r>
      <w:r w:rsidR="002E5EB4" w:rsidRPr="004F6177">
        <w:rPr>
          <w:lang w:val="en-US"/>
        </w:rPr>
        <w:t xml:space="preserve"> </w:t>
      </w:r>
      <w:r w:rsidR="000B3FFF" w:rsidRPr="004F6177">
        <w:rPr>
          <w:lang w:val="en-US"/>
        </w:rPr>
        <w:t xml:space="preserve">stranglehold </w:t>
      </w:r>
      <w:r w:rsidR="00F83881" w:rsidRPr="004F6177">
        <w:rPr>
          <w:lang w:val="en-US"/>
        </w:rPr>
        <w:t xml:space="preserve">resumed </w:t>
      </w:r>
      <w:r w:rsidR="000B3FFF" w:rsidRPr="004F6177">
        <w:rPr>
          <w:lang w:val="en-US"/>
        </w:rPr>
        <w:t xml:space="preserve">over </w:t>
      </w:r>
      <w:r w:rsidR="00FC5814" w:rsidRPr="004F6177">
        <w:rPr>
          <w:lang w:val="en-US"/>
        </w:rPr>
        <w:t>typographic trainin</w:t>
      </w:r>
      <w:r w:rsidR="00BD1BF9" w:rsidRPr="004F6177">
        <w:rPr>
          <w:lang w:val="en-US"/>
        </w:rPr>
        <w:t>g</w:t>
      </w:r>
      <w:r w:rsidR="001E22B2" w:rsidRPr="004F6177">
        <w:rPr>
          <w:lang w:val="en-US"/>
        </w:rPr>
        <w:t>.</w:t>
      </w:r>
      <w:r w:rsidR="000B3FFF" w:rsidRPr="004F6177">
        <w:rPr>
          <w:lang w:val="en-US"/>
        </w:rPr>
        <w:t xml:space="preserve"> </w:t>
      </w:r>
      <w:r w:rsidR="001E450F" w:rsidRPr="004F6177">
        <w:rPr>
          <w:lang w:val="en-US"/>
        </w:rPr>
        <w:t xml:space="preserve">The frictions between the </w:t>
      </w:r>
      <w:r w:rsidR="000B3FFF" w:rsidRPr="004F6177">
        <w:rPr>
          <w:color w:val="000000"/>
          <w:lang w:val="en-US"/>
        </w:rPr>
        <w:t>differing needs of each group of students would not begin to be resolved until the school became a centre for the new Diploma in Art &amp; Design recogni</w:t>
      </w:r>
      <w:r w:rsidR="00D84ED0" w:rsidRPr="004F6177">
        <w:rPr>
          <w:color w:val="000000"/>
          <w:lang w:val="en-US"/>
        </w:rPr>
        <w:t>z</w:t>
      </w:r>
      <w:r w:rsidR="000B3FFF" w:rsidRPr="004F6177">
        <w:rPr>
          <w:color w:val="000000"/>
          <w:lang w:val="en-US"/>
        </w:rPr>
        <w:t>ed by the National Council for Diplomas in Art &amp; Design (NCDAD) in 1960, and the Day Technical school closed in 1963</w:t>
      </w:r>
      <w:r w:rsidR="00210B27" w:rsidRPr="004F6177">
        <w:rPr>
          <w:color w:val="000000"/>
          <w:lang w:val="en-US"/>
        </w:rPr>
        <w:t>.</w:t>
      </w:r>
      <w:r w:rsidR="00210B27" w:rsidRPr="004F6177">
        <w:rPr>
          <w:rStyle w:val="FootnoteReference"/>
          <w:color w:val="000000"/>
          <w:lang w:val="en-US"/>
        </w:rPr>
        <w:footnoteReference w:id="36"/>
      </w:r>
      <w:r w:rsidR="00210B27" w:rsidRPr="004F6177">
        <w:rPr>
          <w:color w:val="000000"/>
          <w:lang w:val="en-US"/>
        </w:rPr>
        <w:t xml:space="preserve"> </w:t>
      </w:r>
      <w:r w:rsidR="00962EA0" w:rsidRPr="004F6177">
        <w:rPr>
          <w:color w:val="000000"/>
          <w:lang w:val="en-US"/>
        </w:rPr>
        <w:t>Even</w:t>
      </w:r>
      <w:r w:rsidR="00210B27" w:rsidRPr="004F6177">
        <w:rPr>
          <w:color w:val="000000"/>
          <w:lang w:val="en-US"/>
        </w:rPr>
        <w:t xml:space="preserve"> then</w:t>
      </w:r>
      <w:r w:rsidR="00962EA0" w:rsidRPr="004F6177">
        <w:rPr>
          <w:color w:val="000000"/>
          <w:lang w:val="en-US"/>
        </w:rPr>
        <w:t xml:space="preserve"> </w:t>
      </w:r>
      <w:r w:rsidR="00210B27" w:rsidRPr="004F6177">
        <w:rPr>
          <w:lang w:val="en-US"/>
        </w:rPr>
        <w:t xml:space="preserve">territories </w:t>
      </w:r>
      <w:r w:rsidR="00962EA0" w:rsidRPr="004F6177">
        <w:rPr>
          <w:lang w:val="en-US"/>
        </w:rPr>
        <w:t>continued to be</w:t>
      </w:r>
      <w:r w:rsidR="00210B27" w:rsidRPr="004F6177">
        <w:rPr>
          <w:lang w:val="en-US"/>
        </w:rPr>
        <w:t xml:space="preserve"> </w:t>
      </w:r>
      <w:r w:rsidR="00962EA0" w:rsidRPr="004F6177">
        <w:rPr>
          <w:lang w:val="en-US"/>
        </w:rPr>
        <w:t xml:space="preserve">an issue. Avis was still in post when Alan Kitching took up a </w:t>
      </w:r>
      <w:r w:rsidR="00D84ED0" w:rsidRPr="004F6177">
        <w:rPr>
          <w:lang w:val="en-US"/>
        </w:rPr>
        <w:t>position</w:t>
      </w:r>
      <w:r w:rsidR="00962EA0" w:rsidRPr="004F6177">
        <w:rPr>
          <w:lang w:val="en-US"/>
        </w:rPr>
        <w:t xml:space="preserve"> as a </w:t>
      </w:r>
      <w:r w:rsidR="00D84ED0" w:rsidRPr="004F6177">
        <w:rPr>
          <w:lang w:val="en-US"/>
        </w:rPr>
        <w:t xml:space="preserve">design </w:t>
      </w:r>
      <w:r w:rsidR="00962EA0" w:rsidRPr="004F6177">
        <w:rPr>
          <w:lang w:val="en-US"/>
        </w:rPr>
        <w:t xml:space="preserve">lecturer </w:t>
      </w:r>
      <w:r w:rsidR="00AF6225" w:rsidRPr="004F6177">
        <w:rPr>
          <w:lang w:val="en-US"/>
        </w:rPr>
        <w:t xml:space="preserve">a day a week </w:t>
      </w:r>
      <w:r w:rsidR="00962EA0" w:rsidRPr="004F6177">
        <w:rPr>
          <w:lang w:val="en-US"/>
        </w:rPr>
        <w:t>from 1968–72</w:t>
      </w:r>
      <w:r w:rsidR="00D84ED0" w:rsidRPr="004F6177">
        <w:rPr>
          <w:lang w:val="en-US"/>
        </w:rPr>
        <w:t xml:space="preserve"> and </w:t>
      </w:r>
      <w:r w:rsidR="002E5EB4" w:rsidRPr="004F6177">
        <w:rPr>
          <w:lang w:val="en-US"/>
        </w:rPr>
        <w:t xml:space="preserve">Kitching was only allowed </w:t>
      </w:r>
      <w:r w:rsidR="004831C0" w:rsidRPr="004F6177">
        <w:rPr>
          <w:lang w:val="en-US"/>
        </w:rPr>
        <w:t>access</w:t>
      </w:r>
      <w:r w:rsidR="002E5EB4" w:rsidRPr="004F6177">
        <w:rPr>
          <w:lang w:val="en-US"/>
        </w:rPr>
        <w:t xml:space="preserve"> </w:t>
      </w:r>
      <w:r w:rsidR="004831C0" w:rsidRPr="004F6177">
        <w:rPr>
          <w:lang w:val="en-US"/>
        </w:rPr>
        <w:t>to</w:t>
      </w:r>
      <w:r w:rsidR="002E5EB4" w:rsidRPr="004F6177">
        <w:rPr>
          <w:lang w:val="en-US"/>
        </w:rPr>
        <w:t xml:space="preserve"> the composing room because </w:t>
      </w:r>
      <w:r w:rsidR="00D84ED0" w:rsidRPr="004F6177">
        <w:rPr>
          <w:lang w:val="en-US"/>
        </w:rPr>
        <w:t>he</w:t>
      </w:r>
      <w:r w:rsidR="002E5EB4" w:rsidRPr="004F6177">
        <w:rPr>
          <w:lang w:val="en-US"/>
        </w:rPr>
        <w:t xml:space="preserve"> </w:t>
      </w:r>
      <w:r w:rsidR="00D84ED0" w:rsidRPr="004F6177">
        <w:rPr>
          <w:lang w:val="en-US"/>
        </w:rPr>
        <w:t>had his</w:t>
      </w:r>
      <w:r w:rsidR="002E5EB4" w:rsidRPr="004F6177">
        <w:rPr>
          <w:lang w:val="en-US"/>
        </w:rPr>
        <w:t xml:space="preserve"> </w:t>
      </w:r>
      <w:r w:rsidR="00AF6225" w:rsidRPr="004F6177">
        <w:rPr>
          <w:lang w:val="en-US"/>
        </w:rPr>
        <w:t>City &amp; Guilds</w:t>
      </w:r>
      <w:r w:rsidR="002E5EB4" w:rsidRPr="004F6177">
        <w:rPr>
          <w:lang w:val="en-US"/>
        </w:rPr>
        <w:t xml:space="preserve"> qualification</w:t>
      </w:r>
      <w:r w:rsidR="00D84ED0" w:rsidRPr="004F6177">
        <w:rPr>
          <w:lang w:val="en-US"/>
        </w:rPr>
        <w:t xml:space="preserve"> as a compositor</w:t>
      </w:r>
      <w:r w:rsidR="002E5EB4" w:rsidRPr="004F6177">
        <w:rPr>
          <w:lang w:val="en-US"/>
        </w:rPr>
        <w:t>.</w:t>
      </w:r>
      <w:r w:rsidR="002E5EB4" w:rsidRPr="004F6177">
        <w:rPr>
          <w:rStyle w:val="FootnoteReference"/>
          <w:lang w:val="en-US"/>
        </w:rPr>
        <w:footnoteReference w:id="37"/>
      </w:r>
      <w:r w:rsidR="006C69FD" w:rsidRPr="004F6177">
        <w:rPr>
          <w:lang w:val="en-US"/>
        </w:rPr>
        <w:t xml:space="preserve"> </w:t>
      </w:r>
    </w:p>
    <w:p w14:paraId="63762070" w14:textId="77777777" w:rsidR="004756AE" w:rsidRPr="004F6177" w:rsidRDefault="004756AE" w:rsidP="00E2647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11340"/>
        </w:tabs>
        <w:autoSpaceDE w:val="0"/>
        <w:autoSpaceDN w:val="0"/>
        <w:adjustRightInd w:val="0"/>
        <w:spacing w:line="480" w:lineRule="auto"/>
        <w:rPr>
          <w:lang w:val="en-US"/>
        </w:rPr>
      </w:pPr>
    </w:p>
    <w:p w14:paraId="45C76691" w14:textId="490FB8E8" w:rsidR="00D24BCF" w:rsidRPr="004F6177" w:rsidRDefault="00242753" w:rsidP="00E26477">
      <w:pPr>
        <w:pStyle w:val="p2"/>
        <w:spacing w:line="480" w:lineRule="auto"/>
        <w:rPr>
          <w:rFonts w:ascii="Times New Roman" w:hAnsi="Times New Roman"/>
          <w:b/>
        </w:rPr>
      </w:pPr>
      <w:r w:rsidRPr="004F6177">
        <w:rPr>
          <w:rFonts w:ascii="Times New Roman" w:hAnsi="Times New Roman"/>
          <w:b/>
        </w:rPr>
        <w:t>A</w:t>
      </w:r>
      <w:r w:rsidR="00061CF1" w:rsidRPr="004F6177">
        <w:rPr>
          <w:rFonts w:ascii="Times New Roman" w:hAnsi="Times New Roman"/>
          <w:b/>
        </w:rPr>
        <w:t xml:space="preserve"> new normal: a</w:t>
      </w:r>
      <w:r w:rsidR="00F24A09" w:rsidRPr="004F6177">
        <w:rPr>
          <w:rFonts w:ascii="Times New Roman" w:hAnsi="Times New Roman"/>
          <w:b/>
        </w:rPr>
        <w:t xml:space="preserve"> d</w:t>
      </w:r>
      <w:r w:rsidR="00D24BCF" w:rsidRPr="004F6177">
        <w:rPr>
          <w:rFonts w:ascii="Times New Roman" w:hAnsi="Times New Roman"/>
          <w:b/>
        </w:rPr>
        <w:t xml:space="preserve">esigner </w:t>
      </w:r>
      <w:r w:rsidR="00061CF1" w:rsidRPr="004F6177">
        <w:rPr>
          <w:rFonts w:ascii="Times New Roman" w:hAnsi="Times New Roman"/>
          <w:b/>
        </w:rPr>
        <w:t>establishes</w:t>
      </w:r>
      <w:r w:rsidR="00F24A09" w:rsidRPr="004F6177">
        <w:rPr>
          <w:rFonts w:ascii="Times New Roman" w:hAnsi="Times New Roman"/>
          <w:b/>
        </w:rPr>
        <w:t xml:space="preserve"> </w:t>
      </w:r>
      <w:r w:rsidR="00296F1C" w:rsidRPr="004F6177">
        <w:rPr>
          <w:rFonts w:ascii="Times New Roman" w:hAnsi="Times New Roman"/>
          <w:b/>
        </w:rPr>
        <w:t>a</w:t>
      </w:r>
      <w:r w:rsidR="00F24A09" w:rsidRPr="004F6177">
        <w:rPr>
          <w:rFonts w:ascii="Times New Roman" w:hAnsi="Times New Roman"/>
          <w:b/>
        </w:rPr>
        <w:t xml:space="preserve"> </w:t>
      </w:r>
      <w:r w:rsidR="00D24BCF" w:rsidRPr="004F6177">
        <w:rPr>
          <w:rFonts w:ascii="Times New Roman" w:hAnsi="Times New Roman"/>
          <w:b/>
        </w:rPr>
        <w:t>composing room</w:t>
      </w:r>
    </w:p>
    <w:p w14:paraId="0DB6A883" w14:textId="77777777" w:rsidR="006E2ABC" w:rsidRPr="004F6177" w:rsidRDefault="006E2ABC" w:rsidP="00E2647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11340"/>
        </w:tabs>
        <w:autoSpaceDE w:val="0"/>
        <w:autoSpaceDN w:val="0"/>
        <w:adjustRightInd w:val="0"/>
        <w:spacing w:line="480" w:lineRule="auto"/>
        <w:rPr>
          <w:lang w:val="en-US"/>
        </w:rPr>
      </w:pPr>
    </w:p>
    <w:p w14:paraId="336B6948" w14:textId="77777777" w:rsidR="00005911" w:rsidRPr="004F6177" w:rsidRDefault="00005911" w:rsidP="00E2647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11340"/>
        </w:tabs>
        <w:autoSpaceDE w:val="0"/>
        <w:autoSpaceDN w:val="0"/>
        <w:adjustRightInd w:val="0"/>
        <w:spacing w:line="480" w:lineRule="auto"/>
        <w:rPr>
          <w:lang w:val="en-US"/>
        </w:rPr>
      </w:pPr>
      <w:r w:rsidRPr="004F6177">
        <w:rPr>
          <w:lang w:val="en-US"/>
        </w:rPr>
        <w:t xml:space="preserve">Beyond the protected territories of the print unions, however, the situation could be very different, as the more straightforward story at St Martins reveals. It focuses on </w:t>
      </w:r>
      <w:r w:rsidRPr="004F6177">
        <w:t>the set-up of a composing room by the designer and part-time tutor Romek Marber (1925</w:t>
      </w:r>
      <w:r w:rsidR="00BD1BF9" w:rsidRPr="004F6177">
        <w:t>-2020</w:t>
      </w:r>
      <w:r w:rsidRPr="004F6177">
        <w:t xml:space="preserve">) in the 1960s and shows that the idea of a more </w:t>
      </w:r>
      <w:r w:rsidRPr="004F6177">
        <w:rPr>
          <w:lang w:val="en-US"/>
        </w:rPr>
        <w:t xml:space="preserve">hands-on approach </w:t>
      </w:r>
      <w:r w:rsidR="007C6F6A" w:rsidRPr="004F6177">
        <w:t>to</w:t>
      </w:r>
      <w:r w:rsidRPr="004F6177">
        <w:t xml:space="preserve"> learning typography for students studying graphic design</w:t>
      </w:r>
      <w:r w:rsidRPr="004F6177">
        <w:rPr>
          <w:lang w:val="en-US"/>
        </w:rPr>
        <w:t xml:space="preserve"> was finding a wider resonance.</w:t>
      </w:r>
    </w:p>
    <w:p w14:paraId="3AB2B1C5" w14:textId="77777777" w:rsidR="007263E3" w:rsidRPr="004F6177" w:rsidRDefault="007263E3" w:rsidP="00E2647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11340"/>
        </w:tabs>
        <w:autoSpaceDE w:val="0"/>
        <w:autoSpaceDN w:val="0"/>
        <w:adjustRightInd w:val="0"/>
        <w:spacing w:line="480" w:lineRule="auto"/>
        <w:rPr>
          <w:lang w:val="en-US"/>
        </w:rPr>
      </w:pPr>
    </w:p>
    <w:p w14:paraId="745A9866" w14:textId="30FB9D23" w:rsidR="00065A41" w:rsidRPr="004F6177" w:rsidRDefault="007C0FCE" w:rsidP="00E2647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11340"/>
        </w:tabs>
        <w:autoSpaceDE w:val="0"/>
        <w:autoSpaceDN w:val="0"/>
        <w:adjustRightInd w:val="0"/>
        <w:spacing w:line="480" w:lineRule="auto"/>
        <w:rPr>
          <w:lang w:val="en-US"/>
        </w:rPr>
      </w:pPr>
      <w:r w:rsidRPr="004F6177">
        <w:rPr>
          <w:lang w:val="en-US"/>
        </w:rPr>
        <w:t>Marber, who studied Commercial Art at St Martins in 1951</w:t>
      </w:r>
      <w:r w:rsidR="004872F3">
        <w:rPr>
          <w:lang w:val="en-US"/>
        </w:rPr>
        <w:t>-</w:t>
      </w:r>
      <w:r w:rsidRPr="004F6177">
        <w:rPr>
          <w:lang w:val="en-US"/>
        </w:rPr>
        <w:t>3</w:t>
      </w:r>
      <w:r w:rsidR="00C80F7B" w:rsidRPr="004F6177">
        <w:rPr>
          <w:lang w:val="en-US"/>
        </w:rPr>
        <w:t xml:space="preserve"> and subsequently at the Royal College of Art (1953</w:t>
      </w:r>
      <w:r w:rsidR="004872F3">
        <w:rPr>
          <w:lang w:val="en-US"/>
        </w:rPr>
        <w:t>-</w:t>
      </w:r>
      <w:r w:rsidR="00C80F7B" w:rsidRPr="004F6177">
        <w:rPr>
          <w:lang w:val="en-US"/>
        </w:rPr>
        <w:t>5)</w:t>
      </w:r>
      <w:r w:rsidR="00D51181" w:rsidRPr="004F6177">
        <w:rPr>
          <w:lang w:val="en-US"/>
        </w:rPr>
        <w:t xml:space="preserve"> alongside several of Wright’s ex-Central students</w:t>
      </w:r>
      <w:r w:rsidRPr="004F6177">
        <w:rPr>
          <w:lang w:val="en-US"/>
        </w:rPr>
        <w:t xml:space="preserve">, </w:t>
      </w:r>
      <w:r w:rsidR="00065A41" w:rsidRPr="004F6177">
        <w:rPr>
          <w:lang w:val="en-US"/>
        </w:rPr>
        <w:t>returned</w:t>
      </w:r>
      <w:r w:rsidRPr="004F6177">
        <w:rPr>
          <w:lang w:val="en-US"/>
        </w:rPr>
        <w:t xml:space="preserve"> to teach Graphic Design (as the course had been re-named) a day a week from 1958</w:t>
      </w:r>
      <w:r w:rsidR="004872F3">
        <w:rPr>
          <w:lang w:val="en-US"/>
        </w:rPr>
        <w:t>-</w:t>
      </w:r>
      <w:r w:rsidRPr="004F6177">
        <w:rPr>
          <w:lang w:val="en-US"/>
        </w:rPr>
        <w:t>9. He remembers that, although there were courses i</w:t>
      </w:r>
      <w:r w:rsidR="00011C1E" w:rsidRPr="004F6177">
        <w:rPr>
          <w:lang w:val="en-US"/>
        </w:rPr>
        <w:t>n design</w:t>
      </w:r>
      <w:r w:rsidRPr="004F6177">
        <w:rPr>
          <w:lang w:val="en-US"/>
        </w:rPr>
        <w:t xml:space="preserve">, the school’s emphasis was very much </w:t>
      </w:r>
      <w:r w:rsidR="0055405E" w:rsidRPr="004F6177">
        <w:rPr>
          <w:lang w:val="en-US"/>
        </w:rPr>
        <w:t>on</w:t>
      </w:r>
      <w:r w:rsidRPr="004F6177">
        <w:rPr>
          <w:lang w:val="en-US"/>
        </w:rPr>
        <w:t xml:space="preserve"> fine art</w:t>
      </w:r>
      <w:r w:rsidR="00BD1BF9" w:rsidRPr="004F6177">
        <w:rPr>
          <w:lang w:val="en-US"/>
        </w:rPr>
        <w:t>,</w:t>
      </w:r>
      <w:r w:rsidR="0055405E" w:rsidRPr="004F6177">
        <w:rPr>
          <w:lang w:val="en-US"/>
        </w:rPr>
        <w:t xml:space="preserve"> </w:t>
      </w:r>
      <w:r w:rsidR="0055405E" w:rsidRPr="004F6177">
        <w:rPr>
          <w:lang w:val="en-US"/>
        </w:rPr>
        <w:lastRenderedPageBreak/>
        <w:t xml:space="preserve">with poor </w:t>
      </w:r>
      <w:r w:rsidRPr="004F6177">
        <w:rPr>
          <w:lang w:val="en-US"/>
        </w:rPr>
        <w:t>technical provision in the school generall</w:t>
      </w:r>
      <w:r w:rsidR="0055405E" w:rsidRPr="004F6177">
        <w:rPr>
          <w:lang w:val="en-US"/>
        </w:rPr>
        <w:t>y.</w:t>
      </w:r>
      <w:r w:rsidR="00A34EFA" w:rsidRPr="004F6177">
        <w:rPr>
          <w:rStyle w:val="FootnoteReference"/>
          <w:lang w:val="en-US"/>
        </w:rPr>
        <w:footnoteReference w:id="38"/>
      </w:r>
      <w:r w:rsidR="0055405E" w:rsidRPr="004F6177">
        <w:rPr>
          <w:lang w:val="en-US"/>
        </w:rPr>
        <w:t xml:space="preserve"> The graphics course was still </w:t>
      </w:r>
      <w:r w:rsidR="006F7061" w:rsidRPr="004F6177">
        <w:rPr>
          <w:lang w:val="en-US"/>
        </w:rPr>
        <w:t xml:space="preserve">very biased towards illustration, with </w:t>
      </w:r>
      <w:r w:rsidR="00011C1E" w:rsidRPr="004F6177">
        <w:rPr>
          <w:lang w:val="en-US"/>
        </w:rPr>
        <w:t>no typography conten</w:t>
      </w:r>
      <w:r w:rsidR="00A34EFA" w:rsidRPr="004F6177">
        <w:rPr>
          <w:lang w:val="en-US"/>
        </w:rPr>
        <w:t xml:space="preserve">t. </w:t>
      </w:r>
      <w:r w:rsidR="008D7F55" w:rsidRPr="004F6177">
        <w:rPr>
          <w:lang w:val="en-US"/>
        </w:rPr>
        <w:t>In Marber’s assessment, it was a time when</w:t>
      </w:r>
      <w:r w:rsidR="00035713">
        <w:rPr>
          <w:lang w:val="en-US"/>
        </w:rPr>
        <w:t xml:space="preserve"> the ‘</w:t>
      </w:r>
      <w:r w:rsidR="00065A41" w:rsidRPr="004F6177">
        <w:rPr>
          <w:lang w:val="en-US"/>
        </w:rPr>
        <w:t>only school to do type was the London School of Printing (later the LCP/LCC)</w:t>
      </w:r>
      <w:r w:rsidR="00335EFB" w:rsidRPr="004F6177">
        <w:rPr>
          <w:lang w:val="en-US"/>
        </w:rPr>
        <w:t xml:space="preserve"> […] </w:t>
      </w:r>
      <w:r w:rsidR="00065A41" w:rsidRPr="004F6177">
        <w:rPr>
          <w:lang w:val="en-US"/>
        </w:rPr>
        <w:t>and even at the Royal College typography wasn’t taught as a discipline. One simply used type.’</w:t>
      </w:r>
      <w:r w:rsidR="008D7F55" w:rsidRPr="004F6177">
        <w:rPr>
          <w:rStyle w:val="FootnoteReference"/>
          <w:lang w:val="en-US"/>
        </w:rPr>
        <w:footnoteReference w:id="39"/>
      </w:r>
    </w:p>
    <w:p w14:paraId="529565FB" w14:textId="77777777" w:rsidR="00065A41" w:rsidRPr="004F6177" w:rsidRDefault="00065A41" w:rsidP="00E2647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11340"/>
        </w:tabs>
        <w:autoSpaceDE w:val="0"/>
        <w:autoSpaceDN w:val="0"/>
        <w:adjustRightInd w:val="0"/>
        <w:spacing w:line="480" w:lineRule="auto"/>
        <w:rPr>
          <w:lang w:val="en-US"/>
        </w:rPr>
      </w:pPr>
    </w:p>
    <w:p w14:paraId="487641CC" w14:textId="3A88BFD8" w:rsidR="00EB7E42" w:rsidRPr="004F6177" w:rsidRDefault="00EB7E42" w:rsidP="00E2647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11340"/>
        </w:tabs>
        <w:autoSpaceDE w:val="0"/>
        <w:autoSpaceDN w:val="0"/>
        <w:adjustRightInd w:val="0"/>
        <w:spacing w:line="480" w:lineRule="auto"/>
        <w:rPr>
          <w:lang w:val="en-US"/>
        </w:rPr>
      </w:pPr>
      <w:r w:rsidRPr="004F6177">
        <w:rPr>
          <w:lang w:val="en-US"/>
        </w:rPr>
        <w:t xml:space="preserve">Like Froshaug, Marber’s own typographic </w:t>
      </w:r>
      <w:r w:rsidR="00A30567" w:rsidRPr="004F6177">
        <w:rPr>
          <w:lang w:val="en-US"/>
        </w:rPr>
        <w:t>education</w:t>
      </w:r>
      <w:r w:rsidRPr="004F6177">
        <w:rPr>
          <w:lang w:val="en-US"/>
        </w:rPr>
        <w:t xml:space="preserve"> came after his time as a student, when, in 1955, he took on Froshaug’s post as assistant to Herbert Spencer when Froshaug left for Yale. As he recalls, </w:t>
      </w:r>
      <w:r w:rsidR="00115C05">
        <w:rPr>
          <w:lang w:val="en-US"/>
        </w:rPr>
        <w:t>that was ‘</w:t>
      </w:r>
      <w:r w:rsidRPr="004F6177">
        <w:rPr>
          <w:lang w:val="en-US"/>
        </w:rPr>
        <w:t xml:space="preserve">where I got my first experience of what typography is. Where I learned to mark up type and to prepare sheets for printing </w:t>
      </w:r>
      <w:r w:rsidR="004336EB">
        <w:rPr>
          <w:lang w:val="en-US"/>
        </w:rPr>
        <w:t>[</w:t>
      </w:r>
      <w:r w:rsidRPr="004F6177">
        <w:rPr>
          <w:lang w:val="en-US"/>
        </w:rPr>
        <w:t>…</w:t>
      </w:r>
      <w:r w:rsidR="004336EB">
        <w:rPr>
          <w:lang w:val="en-US"/>
        </w:rPr>
        <w:t>]</w:t>
      </w:r>
      <w:r w:rsidRPr="004F6177">
        <w:rPr>
          <w:lang w:val="en-US"/>
        </w:rPr>
        <w:t xml:space="preserve"> At that time [Spencer] did a lot of work for London Transport and London Underground, and that is where I really learned about typography </w:t>
      </w:r>
      <w:r w:rsidR="004336EB">
        <w:rPr>
          <w:lang w:val="en-US"/>
        </w:rPr>
        <w:t>[</w:t>
      </w:r>
      <w:r w:rsidRPr="004F6177">
        <w:rPr>
          <w:lang w:val="en-US"/>
        </w:rPr>
        <w:t>…</w:t>
      </w:r>
      <w:r w:rsidR="004336EB">
        <w:rPr>
          <w:lang w:val="en-US"/>
        </w:rPr>
        <w:t>]</w:t>
      </w:r>
      <w:r w:rsidRPr="004F6177">
        <w:rPr>
          <w:lang w:val="en-US"/>
        </w:rPr>
        <w:t xml:space="preserve"> and I learned how to specify the page for the printer – you know, that was a most valuable experience for someone leaving art school to have had’</w:t>
      </w:r>
      <w:r w:rsidR="00300F2C">
        <w:rPr>
          <w:lang w:val="en-US"/>
        </w:rPr>
        <w:t xml:space="preserve"> (77).</w:t>
      </w:r>
    </w:p>
    <w:p w14:paraId="7BC7135C" w14:textId="77777777" w:rsidR="00EB7E42" w:rsidRPr="004F6177" w:rsidRDefault="00EB7E42" w:rsidP="00E2647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11340"/>
        </w:tabs>
        <w:autoSpaceDE w:val="0"/>
        <w:autoSpaceDN w:val="0"/>
        <w:adjustRightInd w:val="0"/>
        <w:spacing w:line="480" w:lineRule="auto"/>
        <w:rPr>
          <w:lang w:val="en-US"/>
        </w:rPr>
      </w:pPr>
    </w:p>
    <w:p w14:paraId="1F3EB1FA" w14:textId="255BE481" w:rsidR="007C0FCE" w:rsidRPr="004F6177" w:rsidRDefault="007C0FCE" w:rsidP="00E2647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11340"/>
        </w:tabs>
        <w:autoSpaceDE w:val="0"/>
        <w:autoSpaceDN w:val="0"/>
        <w:adjustRightInd w:val="0"/>
        <w:spacing w:line="480" w:lineRule="auto"/>
        <w:rPr>
          <w:lang w:val="en-US"/>
        </w:rPr>
      </w:pPr>
      <w:r w:rsidRPr="004F6177">
        <w:rPr>
          <w:lang w:val="en-US"/>
        </w:rPr>
        <w:t xml:space="preserve">As a teacher </w:t>
      </w:r>
      <w:r w:rsidR="00A30567" w:rsidRPr="004F6177">
        <w:rPr>
          <w:lang w:val="en-US"/>
        </w:rPr>
        <w:t>Marber</w:t>
      </w:r>
      <w:r w:rsidRPr="004F6177">
        <w:rPr>
          <w:lang w:val="en-US"/>
        </w:rPr>
        <w:t xml:space="preserve"> was concerned that </w:t>
      </w:r>
      <w:r w:rsidR="00E50A87" w:rsidRPr="004F6177">
        <w:rPr>
          <w:lang w:val="en-US"/>
        </w:rPr>
        <w:t xml:space="preserve">his </w:t>
      </w:r>
      <w:r w:rsidRPr="004F6177">
        <w:rPr>
          <w:lang w:val="en-US"/>
        </w:rPr>
        <w:t xml:space="preserve">students did not </w:t>
      </w:r>
      <w:r w:rsidR="00E50A87" w:rsidRPr="004F6177">
        <w:rPr>
          <w:lang w:val="en-US"/>
        </w:rPr>
        <w:t xml:space="preserve">have the opportunity to similarly learn how </w:t>
      </w:r>
      <w:r w:rsidRPr="004F6177">
        <w:rPr>
          <w:lang w:val="en-US"/>
        </w:rPr>
        <w:t xml:space="preserve">type reached the printed page. He thought that a basic letterpress workshop would offer the students the hands-on experience of working with type which would inform their </w:t>
      </w:r>
      <w:r w:rsidRPr="004F6177">
        <w:rPr>
          <w:lang w:val="en-US"/>
        </w:rPr>
        <w:lastRenderedPageBreak/>
        <w:t>ability to design and specify layouts. He suggested the idea to the Principal Edward J</w:t>
      </w:r>
      <w:r w:rsidR="00465812" w:rsidRPr="004F6177">
        <w:rPr>
          <w:lang w:val="en-US"/>
        </w:rPr>
        <w:t>.</w:t>
      </w:r>
      <w:r w:rsidRPr="004F6177">
        <w:rPr>
          <w:lang w:val="en-US"/>
        </w:rPr>
        <w:t xml:space="preserve"> Morss </w:t>
      </w:r>
      <w:r w:rsidR="00465812" w:rsidRPr="004F6177">
        <w:rPr>
          <w:lang w:val="en-US"/>
        </w:rPr>
        <w:t>(1906</w:t>
      </w:r>
      <w:r w:rsidR="004336EB">
        <w:rPr>
          <w:lang w:val="en-US"/>
        </w:rPr>
        <w:t>-</w:t>
      </w:r>
      <w:r w:rsidR="00465812" w:rsidRPr="004F6177">
        <w:rPr>
          <w:lang w:val="en-US"/>
        </w:rPr>
        <w:t xml:space="preserve">94) </w:t>
      </w:r>
      <w:r w:rsidRPr="004F6177">
        <w:rPr>
          <w:lang w:val="en-US"/>
        </w:rPr>
        <w:t>who accepted the idea</w:t>
      </w:r>
      <w:r w:rsidR="00E50A87" w:rsidRPr="004F6177">
        <w:rPr>
          <w:lang w:val="en-US"/>
        </w:rPr>
        <w:t xml:space="preserve"> </w:t>
      </w:r>
      <w:r w:rsidRPr="004F6177">
        <w:rPr>
          <w:lang w:val="en-US"/>
        </w:rPr>
        <w:t>and so a letterpress workshop was set up from scratch.</w:t>
      </w:r>
      <w:r w:rsidR="00E50A87" w:rsidRPr="004F6177">
        <w:rPr>
          <w:rStyle w:val="FootnoteReference"/>
          <w:lang w:val="en-US"/>
        </w:rPr>
        <w:footnoteReference w:id="40"/>
      </w:r>
    </w:p>
    <w:p w14:paraId="433E798B" w14:textId="77777777" w:rsidR="007C0FCE" w:rsidRPr="004F6177" w:rsidRDefault="007C0FCE" w:rsidP="00E2647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11340"/>
        </w:tabs>
        <w:autoSpaceDE w:val="0"/>
        <w:autoSpaceDN w:val="0"/>
        <w:adjustRightInd w:val="0"/>
        <w:spacing w:line="480" w:lineRule="auto"/>
        <w:rPr>
          <w:lang w:val="en-US"/>
        </w:rPr>
      </w:pPr>
    </w:p>
    <w:p w14:paraId="4EC9AC67" w14:textId="7555CAAF" w:rsidR="007F6A0E" w:rsidRPr="004F6177" w:rsidRDefault="007C0FCE" w:rsidP="00E2647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11340"/>
        </w:tabs>
        <w:autoSpaceDE w:val="0"/>
        <w:autoSpaceDN w:val="0"/>
        <w:adjustRightInd w:val="0"/>
        <w:spacing w:line="480" w:lineRule="auto"/>
        <w:rPr>
          <w:lang w:val="en-US"/>
        </w:rPr>
      </w:pPr>
      <w:r w:rsidRPr="004F6177">
        <w:rPr>
          <w:lang w:val="en-US"/>
        </w:rPr>
        <w:t xml:space="preserve">The person he turned </w:t>
      </w:r>
      <w:r w:rsidR="00BD1BF9" w:rsidRPr="004F6177">
        <w:rPr>
          <w:lang w:val="en-US"/>
        </w:rPr>
        <w:t xml:space="preserve">to </w:t>
      </w:r>
      <w:r w:rsidRPr="004F6177">
        <w:rPr>
          <w:lang w:val="en-US"/>
        </w:rPr>
        <w:t>to do this was Desmond Jeffery</w:t>
      </w:r>
      <w:r w:rsidR="00E50A87" w:rsidRPr="004F6177">
        <w:rPr>
          <w:lang w:val="en-US"/>
        </w:rPr>
        <w:t xml:space="preserve"> (1926</w:t>
      </w:r>
      <w:r w:rsidR="00B16DD9">
        <w:rPr>
          <w:lang w:val="en-US"/>
        </w:rPr>
        <w:t>-</w:t>
      </w:r>
      <w:r w:rsidR="00E50A87" w:rsidRPr="004F6177">
        <w:rPr>
          <w:lang w:val="en-US"/>
        </w:rPr>
        <w:t>74)</w:t>
      </w:r>
      <w:r w:rsidR="00D51181" w:rsidRPr="004F6177">
        <w:rPr>
          <w:lang w:val="en-US"/>
        </w:rPr>
        <w:t xml:space="preserve">, who </w:t>
      </w:r>
      <w:r w:rsidRPr="004F6177">
        <w:rPr>
          <w:lang w:val="en-US"/>
        </w:rPr>
        <w:t>occupies an interesting space in British design, as what Robin Kinross refers to as a ‘workshop modernist’</w:t>
      </w:r>
      <w:r w:rsidR="00D51181" w:rsidRPr="004F6177">
        <w:rPr>
          <w:lang w:val="en-US"/>
        </w:rPr>
        <w:t xml:space="preserve"> </w:t>
      </w:r>
      <w:r w:rsidR="00BD1BF9" w:rsidRPr="004F6177">
        <w:rPr>
          <w:lang w:val="en-US"/>
        </w:rPr>
        <w:t xml:space="preserve">operating </w:t>
      </w:r>
      <w:r w:rsidRPr="004F6177">
        <w:rPr>
          <w:lang w:val="en-US"/>
        </w:rPr>
        <w:t>within the network of Froshaug but beyond his programmatic approach.</w:t>
      </w:r>
      <w:r w:rsidR="00D51181" w:rsidRPr="004F6177">
        <w:rPr>
          <w:rStyle w:val="FootnoteReference"/>
          <w:lang w:val="en-US"/>
        </w:rPr>
        <w:footnoteReference w:id="41"/>
      </w:r>
      <w:r w:rsidRPr="004F6177">
        <w:rPr>
          <w:lang w:val="en-US"/>
        </w:rPr>
        <w:t xml:space="preserve"> </w:t>
      </w:r>
      <w:r w:rsidR="00D51181" w:rsidRPr="004F6177">
        <w:rPr>
          <w:lang w:val="en-US"/>
        </w:rPr>
        <w:t xml:space="preserve">In 1956 </w:t>
      </w:r>
      <w:r w:rsidR="00491E01" w:rsidRPr="004F6177">
        <w:rPr>
          <w:lang w:val="en-US"/>
        </w:rPr>
        <w:t>Jeffery</w:t>
      </w:r>
      <w:r w:rsidR="00D51181" w:rsidRPr="004F6177">
        <w:rPr>
          <w:lang w:val="en-US"/>
        </w:rPr>
        <w:t xml:space="preserve"> had </w:t>
      </w:r>
      <w:r w:rsidRPr="004F6177">
        <w:rPr>
          <w:lang w:val="en-US"/>
        </w:rPr>
        <w:t>set up a print shop on Marylebone Lane with his wife</w:t>
      </w:r>
      <w:r w:rsidR="00491E01" w:rsidRPr="004F6177">
        <w:rPr>
          <w:lang w:val="en-US"/>
        </w:rPr>
        <w:t xml:space="preserve"> Libertad</w:t>
      </w:r>
      <w:r w:rsidR="00F01DAB" w:rsidRPr="004F6177">
        <w:rPr>
          <w:lang w:val="en-US"/>
        </w:rPr>
        <w:t xml:space="preserve"> Cabielles</w:t>
      </w:r>
      <w:r w:rsidR="00491E01" w:rsidRPr="004F6177">
        <w:rPr>
          <w:lang w:val="en-US"/>
        </w:rPr>
        <w:t>, a refugee from the Spanish civil wa</w:t>
      </w:r>
      <w:r w:rsidR="00B804CC" w:rsidRPr="004F6177">
        <w:rPr>
          <w:lang w:val="en-US"/>
        </w:rPr>
        <w:t>r</w:t>
      </w:r>
      <w:r w:rsidRPr="004F6177">
        <w:rPr>
          <w:lang w:val="en-US"/>
        </w:rPr>
        <w:t>. As a type co</w:t>
      </w:r>
      <w:r w:rsidR="00D51181" w:rsidRPr="004F6177">
        <w:rPr>
          <w:lang w:val="en-US"/>
        </w:rPr>
        <w:t>nn</w:t>
      </w:r>
      <w:r w:rsidRPr="004F6177">
        <w:rPr>
          <w:lang w:val="en-US"/>
        </w:rPr>
        <w:t>oisseur</w:t>
      </w:r>
      <w:r w:rsidR="00BD1BF9" w:rsidRPr="004F6177">
        <w:rPr>
          <w:lang w:val="en-US"/>
        </w:rPr>
        <w:t>,</w:t>
      </w:r>
      <w:r w:rsidRPr="004F6177">
        <w:rPr>
          <w:lang w:val="en-US"/>
        </w:rPr>
        <w:t xml:space="preserve"> </w:t>
      </w:r>
      <w:r w:rsidR="00491E01" w:rsidRPr="004F6177">
        <w:rPr>
          <w:lang w:val="en-US"/>
        </w:rPr>
        <w:t>aware of both politics and design in continental Europe</w:t>
      </w:r>
      <w:r w:rsidR="00BD1BF9" w:rsidRPr="004F6177">
        <w:rPr>
          <w:lang w:val="en-US"/>
        </w:rPr>
        <w:t>,</w:t>
      </w:r>
      <w:r w:rsidR="00491E01" w:rsidRPr="004F6177">
        <w:rPr>
          <w:lang w:val="en-US"/>
        </w:rPr>
        <w:t xml:space="preserve"> </w:t>
      </w:r>
      <w:r w:rsidRPr="004F6177">
        <w:rPr>
          <w:lang w:val="en-US"/>
        </w:rPr>
        <w:t>he had sought out the typeface also beloved by the new wave of graphic designers</w:t>
      </w:r>
      <w:r w:rsidR="000A1831" w:rsidRPr="004F6177">
        <w:rPr>
          <w:lang w:val="en-US"/>
        </w:rPr>
        <w:t>,</w:t>
      </w:r>
      <w:r w:rsidRPr="004F6177">
        <w:rPr>
          <w:lang w:val="en-US"/>
        </w:rPr>
        <w:t xml:space="preserve"> Akzidenz Grotesk, then marketed in Britain as Standard. His was the only printers in London which had Standard. As a consequence</w:t>
      </w:r>
      <w:r w:rsidR="00D84ED0" w:rsidRPr="004F6177">
        <w:rPr>
          <w:lang w:val="en-US"/>
        </w:rPr>
        <w:t xml:space="preserve">, </w:t>
      </w:r>
      <w:r w:rsidRPr="004F6177">
        <w:rPr>
          <w:lang w:val="en-US"/>
        </w:rPr>
        <w:t>he became, as Paul Stiff describes him, ‘a furnisher of repro to the stars’</w:t>
      </w:r>
      <w:r w:rsidR="005E4AF0" w:rsidRPr="004F6177">
        <w:rPr>
          <w:lang w:val="en-US"/>
        </w:rPr>
        <w:t>.</w:t>
      </w:r>
      <w:r w:rsidR="00491E01" w:rsidRPr="004F6177">
        <w:rPr>
          <w:rStyle w:val="FootnoteReference"/>
          <w:lang w:val="en-US"/>
        </w:rPr>
        <w:footnoteReference w:id="42"/>
      </w:r>
      <w:r w:rsidR="007F6A0E" w:rsidRPr="004F6177">
        <w:rPr>
          <w:lang w:val="en-US"/>
        </w:rPr>
        <w:t xml:space="preserve"> Since 1957 Jeffery had also been teaching at the London School of Printing and so </w:t>
      </w:r>
      <w:r w:rsidR="00BD1BF9" w:rsidRPr="004F6177">
        <w:rPr>
          <w:lang w:val="en-US"/>
        </w:rPr>
        <w:t xml:space="preserve">was </w:t>
      </w:r>
      <w:r w:rsidR="007F6A0E" w:rsidRPr="004F6177">
        <w:rPr>
          <w:lang w:val="en-US"/>
        </w:rPr>
        <w:t xml:space="preserve">aware of the </w:t>
      </w:r>
      <w:r w:rsidR="004710B9" w:rsidRPr="004F6177">
        <w:rPr>
          <w:lang w:val="en-US"/>
        </w:rPr>
        <w:t>demands of a teaching</w:t>
      </w:r>
      <w:r w:rsidR="007F6A0E" w:rsidRPr="004F6177">
        <w:rPr>
          <w:lang w:val="en-US"/>
        </w:rPr>
        <w:t xml:space="preserve"> context. </w:t>
      </w:r>
    </w:p>
    <w:p w14:paraId="29E7BC44" w14:textId="77777777" w:rsidR="007F6A0E" w:rsidRPr="004F6177" w:rsidRDefault="007F6A0E" w:rsidP="00E2647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11340"/>
        </w:tabs>
        <w:autoSpaceDE w:val="0"/>
        <w:autoSpaceDN w:val="0"/>
        <w:adjustRightInd w:val="0"/>
        <w:spacing w:line="480" w:lineRule="auto"/>
        <w:rPr>
          <w:lang w:val="en-US"/>
        </w:rPr>
      </w:pPr>
    </w:p>
    <w:p w14:paraId="3A2E562B" w14:textId="77777777" w:rsidR="00EF42CD" w:rsidRPr="004F6177" w:rsidRDefault="00BD1BF9" w:rsidP="00E2647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11340"/>
        </w:tabs>
        <w:autoSpaceDE w:val="0"/>
        <w:autoSpaceDN w:val="0"/>
        <w:adjustRightInd w:val="0"/>
        <w:spacing w:line="480" w:lineRule="auto"/>
        <w:rPr>
          <w:lang w:val="en-US"/>
        </w:rPr>
      </w:pPr>
      <w:r w:rsidRPr="004F6177">
        <w:rPr>
          <w:lang w:val="en-US"/>
        </w:rPr>
        <w:t xml:space="preserve">Marber </w:t>
      </w:r>
      <w:r w:rsidR="007C0FCE" w:rsidRPr="004F6177">
        <w:rPr>
          <w:lang w:val="en-US"/>
        </w:rPr>
        <w:t xml:space="preserve">invited </w:t>
      </w:r>
      <w:r w:rsidR="007F6A0E" w:rsidRPr="004F6177">
        <w:rPr>
          <w:lang w:val="en-US"/>
        </w:rPr>
        <w:t>Jeffery</w:t>
      </w:r>
      <w:r w:rsidR="00B804CC" w:rsidRPr="004F6177">
        <w:rPr>
          <w:lang w:val="en-US"/>
        </w:rPr>
        <w:t xml:space="preserve"> </w:t>
      </w:r>
      <w:r w:rsidR="007C0FCE" w:rsidRPr="004F6177">
        <w:rPr>
          <w:lang w:val="en-US"/>
        </w:rPr>
        <w:t xml:space="preserve">to set up the letterpress at St Martins on Charing Cross Road, though as </w:t>
      </w:r>
      <w:r w:rsidR="007F6A0E" w:rsidRPr="004F6177">
        <w:rPr>
          <w:lang w:val="en-US"/>
        </w:rPr>
        <w:t>Cabielles</w:t>
      </w:r>
      <w:r w:rsidR="007C0FCE" w:rsidRPr="004F6177">
        <w:rPr>
          <w:lang w:val="en-US"/>
        </w:rPr>
        <w:t xml:space="preserve"> recalls, ‘Desmond started and then dumped it on me.’</w:t>
      </w:r>
      <w:r w:rsidR="00B804CC" w:rsidRPr="004F6177">
        <w:rPr>
          <w:rStyle w:val="FootnoteReference"/>
          <w:lang w:val="en-US"/>
        </w:rPr>
        <w:footnoteReference w:id="43"/>
      </w:r>
      <w:r w:rsidR="00B804CC" w:rsidRPr="004F6177">
        <w:rPr>
          <w:lang w:val="en-US"/>
        </w:rPr>
        <w:t xml:space="preserve"> </w:t>
      </w:r>
      <w:r w:rsidR="007C0FCE" w:rsidRPr="004F6177">
        <w:rPr>
          <w:lang w:val="en-US"/>
        </w:rPr>
        <w:t xml:space="preserve">At Marber’s request </w:t>
      </w:r>
      <w:r w:rsidR="007F6A0E" w:rsidRPr="004F6177">
        <w:rPr>
          <w:lang w:val="en-US"/>
        </w:rPr>
        <w:t>Cabielles</w:t>
      </w:r>
      <w:r w:rsidR="007C0FCE" w:rsidRPr="004F6177">
        <w:rPr>
          <w:lang w:val="en-US"/>
        </w:rPr>
        <w:t xml:space="preserve"> was </w:t>
      </w:r>
      <w:r w:rsidR="007F6A0E" w:rsidRPr="004F6177">
        <w:rPr>
          <w:lang w:val="en-US"/>
        </w:rPr>
        <w:t xml:space="preserve">then </w:t>
      </w:r>
      <w:r w:rsidR="007C0FCE" w:rsidRPr="004F6177">
        <w:rPr>
          <w:lang w:val="en-US"/>
        </w:rPr>
        <w:t xml:space="preserve">employed by St Martins two days a week (until 1962) to run the </w:t>
      </w:r>
      <w:r w:rsidR="007C0FCE" w:rsidRPr="004F6177">
        <w:rPr>
          <w:lang w:val="en-US"/>
        </w:rPr>
        <w:lastRenderedPageBreak/>
        <w:t>workshop, which held small quantities of Garamond, Gill Sans and Standard type</w:t>
      </w:r>
      <w:r w:rsidR="007F6A0E" w:rsidRPr="004F6177">
        <w:rPr>
          <w:lang w:val="en-US"/>
        </w:rPr>
        <w:t xml:space="preserve"> and which was accessible to all the graphic design students. </w:t>
      </w:r>
    </w:p>
    <w:p w14:paraId="1EAC84D1" w14:textId="77777777" w:rsidR="007F6A0E" w:rsidRPr="004F6177" w:rsidRDefault="007F6A0E" w:rsidP="00E2647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11340"/>
        </w:tabs>
        <w:autoSpaceDE w:val="0"/>
        <w:autoSpaceDN w:val="0"/>
        <w:adjustRightInd w:val="0"/>
        <w:spacing w:line="480" w:lineRule="auto"/>
        <w:rPr>
          <w:lang w:val="en-US"/>
        </w:rPr>
      </w:pPr>
    </w:p>
    <w:p w14:paraId="5B700D8E" w14:textId="0E434FA7" w:rsidR="004756AE" w:rsidRPr="004F6177" w:rsidRDefault="00B95DB4" w:rsidP="00E2647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11340"/>
        </w:tabs>
        <w:autoSpaceDE w:val="0"/>
        <w:autoSpaceDN w:val="0"/>
        <w:adjustRightInd w:val="0"/>
        <w:spacing w:line="480" w:lineRule="auto"/>
        <w:rPr>
          <w:lang w:val="en-US"/>
        </w:rPr>
      </w:pPr>
      <w:r w:rsidRPr="004F6177">
        <w:rPr>
          <w:lang w:val="en-US"/>
        </w:rPr>
        <w:t xml:space="preserve">As the St Martin’s workshop had been set up expressly for the graphic design students there were none of the trade issues experienced at the Central. Rather it was a composing room run to trade standards but, which operated beyond the ‘labour aristocracy’ and systems of unionized trade regulation so entrenched at the Central. Cabielles had learned to set type with an elder friend of her mothers in France though without any formal apprenticeship or qualifications. </w:t>
      </w:r>
      <w:r w:rsidR="007C0FCE" w:rsidRPr="004F6177">
        <w:rPr>
          <w:lang w:val="en-US"/>
        </w:rPr>
        <w:t>As Ian McLaren recalls having met her in the Marylebone printshop</w:t>
      </w:r>
      <w:r w:rsidR="004F569B">
        <w:rPr>
          <w:lang w:val="en-US"/>
        </w:rPr>
        <w:t>:</w:t>
      </w:r>
      <w:r w:rsidR="007C0FCE" w:rsidRPr="004F6177">
        <w:rPr>
          <w:lang w:val="en-US"/>
        </w:rPr>
        <w:t xml:space="preserve"> ‘She was markedly different to the grey haired and /or balding compositors who had taught me hand composing at the LSP.</w:t>
      </w:r>
      <w:r w:rsidR="00F73107" w:rsidRPr="004F6177">
        <w:rPr>
          <w:lang w:val="en-US"/>
        </w:rPr>
        <w:t>’</w:t>
      </w:r>
      <w:r w:rsidRPr="004F6177">
        <w:rPr>
          <w:rStyle w:val="FootnoteReference"/>
          <w:lang w:val="en-US"/>
        </w:rPr>
        <w:footnoteReference w:id="44"/>
      </w:r>
      <w:r w:rsidR="00DB02C1" w:rsidRPr="004F6177">
        <w:rPr>
          <w:lang w:val="en-US"/>
        </w:rPr>
        <w:t xml:space="preserve"> Different as it was, Cabielles and ex-students all testify to the success of the St Martins composing room, which thrived as an active design space within the school until St Martins was finally merged with the Central in 1989.</w:t>
      </w:r>
      <w:r w:rsidR="004756AE" w:rsidRPr="004F6177">
        <w:rPr>
          <w:rStyle w:val="FootnoteReference"/>
          <w:lang w:val="en-US"/>
        </w:rPr>
        <w:footnoteReference w:id="45"/>
      </w:r>
      <w:r w:rsidR="00DB02C1" w:rsidRPr="004F6177">
        <w:rPr>
          <w:lang w:val="en-US"/>
        </w:rPr>
        <w:t xml:space="preserve"> </w:t>
      </w:r>
    </w:p>
    <w:p w14:paraId="42B6AE55" w14:textId="77777777" w:rsidR="004756AE" w:rsidRPr="004F6177" w:rsidRDefault="004756AE" w:rsidP="00E2647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11340"/>
        </w:tabs>
        <w:autoSpaceDE w:val="0"/>
        <w:autoSpaceDN w:val="0"/>
        <w:adjustRightInd w:val="0"/>
        <w:spacing w:line="480" w:lineRule="auto"/>
        <w:rPr>
          <w:lang w:val="en-US"/>
        </w:rPr>
      </w:pPr>
    </w:p>
    <w:p w14:paraId="754AD94E" w14:textId="54B684F9" w:rsidR="001217B5" w:rsidRPr="004F6177" w:rsidRDefault="007432AB" w:rsidP="00E2647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11340"/>
        </w:tabs>
        <w:autoSpaceDE w:val="0"/>
        <w:autoSpaceDN w:val="0"/>
        <w:adjustRightInd w:val="0"/>
        <w:spacing w:line="480" w:lineRule="auto"/>
        <w:rPr>
          <w:lang w:val="en-US"/>
        </w:rPr>
      </w:pPr>
      <w:r w:rsidRPr="004F6177">
        <w:rPr>
          <w:b/>
          <w:lang w:val="en-US"/>
        </w:rPr>
        <w:t>N</w:t>
      </w:r>
      <w:r w:rsidR="001217B5" w:rsidRPr="004F6177">
        <w:rPr>
          <w:b/>
          <w:lang w:val="en-US"/>
        </w:rPr>
        <w:t xml:space="preserve">etworks of influence </w:t>
      </w:r>
    </w:p>
    <w:p w14:paraId="537F6ACA" w14:textId="77777777" w:rsidR="00B55926" w:rsidRPr="004F6177" w:rsidRDefault="00B55926" w:rsidP="00E2647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11340"/>
        </w:tabs>
        <w:autoSpaceDE w:val="0"/>
        <w:autoSpaceDN w:val="0"/>
        <w:adjustRightInd w:val="0"/>
        <w:spacing w:line="480" w:lineRule="auto"/>
        <w:rPr>
          <w:lang w:val="en-US"/>
        </w:rPr>
      </w:pPr>
    </w:p>
    <w:p w14:paraId="5A309F1F" w14:textId="77777777" w:rsidR="00F23EE3" w:rsidRPr="004F6177" w:rsidRDefault="000E71A3" w:rsidP="00E2647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11340"/>
        </w:tabs>
        <w:autoSpaceDE w:val="0"/>
        <w:autoSpaceDN w:val="0"/>
        <w:adjustRightInd w:val="0"/>
        <w:spacing w:line="480" w:lineRule="auto"/>
        <w:rPr>
          <w:lang w:val="en-US"/>
        </w:rPr>
      </w:pPr>
      <w:r w:rsidRPr="004F6177">
        <w:rPr>
          <w:lang w:val="en-US"/>
        </w:rPr>
        <w:t>Of course</w:t>
      </w:r>
      <w:r w:rsidR="00F23EE3" w:rsidRPr="004F6177">
        <w:rPr>
          <w:lang w:val="en-US"/>
        </w:rPr>
        <w:t>, these three episodes account for just one college</w:t>
      </w:r>
      <w:r w:rsidR="007338A7" w:rsidRPr="004F6177">
        <w:rPr>
          <w:lang w:val="en-US"/>
        </w:rPr>
        <w:t xml:space="preserve"> in </w:t>
      </w:r>
      <w:r w:rsidR="007338A7" w:rsidRPr="004F6177">
        <w:rPr>
          <w:rStyle w:val="s1"/>
        </w:rPr>
        <w:t xml:space="preserve">tracing a shift in the education of the designer </w:t>
      </w:r>
      <w:r w:rsidR="007338A7" w:rsidRPr="004F6177">
        <w:rPr>
          <w:lang w:val="en-US"/>
        </w:rPr>
        <w:t>through access to letterpress</w:t>
      </w:r>
      <w:r w:rsidR="00F23EE3" w:rsidRPr="004F6177">
        <w:rPr>
          <w:lang w:val="en-US"/>
        </w:rPr>
        <w:t xml:space="preserve">. Yet, the shift from a practice formerly seen as transgressive through to normalization seems to represent a progressive step with a reach far beyond the walls of the Central and St Martins. The reach and potential for influence of the </w:t>
      </w:r>
      <w:r w:rsidR="00F23EE3" w:rsidRPr="004F6177">
        <w:rPr>
          <w:lang w:val="en-US"/>
        </w:rPr>
        <w:lastRenderedPageBreak/>
        <w:t xml:space="preserve">ideas represented becomes clearer when considering the </w:t>
      </w:r>
      <w:r w:rsidR="00235E2A" w:rsidRPr="004F6177">
        <w:rPr>
          <w:lang w:val="en-US"/>
        </w:rPr>
        <w:t xml:space="preserve">practitioner, publication and education </w:t>
      </w:r>
      <w:r w:rsidR="00F23EE3" w:rsidRPr="004F6177">
        <w:rPr>
          <w:lang w:val="en-US"/>
        </w:rPr>
        <w:t>network</w:t>
      </w:r>
      <w:r w:rsidR="00491877" w:rsidRPr="004F6177">
        <w:rPr>
          <w:lang w:val="en-US"/>
        </w:rPr>
        <w:t>s to which the key participants belong.</w:t>
      </w:r>
    </w:p>
    <w:p w14:paraId="16555D01" w14:textId="77777777" w:rsidR="00033C2C" w:rsidRPr="004F6177" w:rsidRDefault="00033C2C" w:rsidP="00E2647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11340"/>
        </w:tabs>
        <w:autoSpaceDE w:val="0"/>
        <w:autoSpaceDN w:val="0"/>
        <w:adjustRightInd w:val="0"/>
        <w:spacing w:line="480" w:lineRule="auto"/>
        <w:rPr>
          <w:lang w:val="en-US"/>
        </w:rPr>
      </w:pPr>
    </w:p>
    <w:p w14:paraId="63DDA2B0" w14:textId="79182676" w:rsidR="007510A6" w:rsidRPr="004F6177" w:rsidRDefault="00F44354" w:rsidP="00E2647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11340"/>
        </w:tabs>
        <w:autoSpaceDE w:val="0"/>
        <w:autoSpaceDN w:val="0"/>
        <w:adjustRightInd w:val="0"/>
        <w:spacing w:line="480" w:lineRule="auto"/>
        <w:rPr>
          <w:lang w:val="en-US"/>
        </w:rPr>
      </w:pPr>
      <w:r w:rsidRPr="004F6177">
        <w:rPr>
          <w:lang w:val="en-US"/>
        </w:rPr>
        <w:t xml:space="preserve">Although the outline of the changes at Central Saint Martins </w:t>
      </w:r>
      <w:r w:rsidR="00C12510" w:rsidRPr="004F6177">
        <w:rPr>
          <w:lang w:val="en-US"/>
        </w:rPr>
        <w:t>has been</w:t>
      </w:r>
      <w:r w:rsidRPr="004F6177">
        <w:rPr>
          <w:lang w:val="en-US"/>
        </w:rPr>
        <w:t xml:space="preserve"> </w:t>
      </w:r>
      <w:r w:rsidR="00C12510" w:rsidRPr="004F6177">
        <w:rPr>
          <w:lang w:val="en-US"/>
        </w:rPr>
        <w:t>framed as</w:t>
      </w:r>
      <w:r w:rsidRPr="004F6177">
        <w:rPr>
          <w:lang w:val="en-US"/>
        </w:rPr>
        <w:t xml:space="preserve"> three episodes, each episode is </w:t>
      </w:r>
      <w:r w:rsidR="00EC3247" w:rsidRPr="004F6177">
        <w:rPr>
          <w:lang w:val="en-US"/>
        </w:rPr>
        <w:t xml:space="preserve">clearly connected to the others through the professional </w:t>
      </w:r>
      <w:r w:rsidR="00D121D7" w:rsidRPr="004F6177">
        <w:rPr>
          <w:lang w:val="en-US"/>
        </w:rPr>
        <w:t xml:space="preserve">networks </w:t>
      </w:r>
      <w:r w:rsidR="00EC3247" w:rsidRPr="004F6177">
        <w:rPr>
          <w:lang w:val="en-US"/>
        </w:rPr>
        <w:t>of the key figures in each</w:t>
      </w:r>
      <w:r w:rsidR="004B0339" w:rsidRPr="004F6177">
        <w:rPr>
          <w:lang w:val="en-US"/>
        </w:rPr>
        <w:t xml:space="preserve">. Such networks include the students too. </w:t>
      </w:r>
      <w:r w:rsidR="007510A6" w:rsidRPr="004F6177">
        <w:rPr>
          <w:lang w:val="en-US"/>
        </w:rPr>
        <w:t xml:space="preserve">While some of the </w:t>
      </w:r>
      <w:r w:rsidR="00691CEB" w:rsidRPr="004F6177">
        <w:rPr>
          <w:lang w:val="en-US"/>
        </w:rPr>
        <w:t>full-time design students joined</w:t>
      </w:r>
      <w:r w:rsidR="004B0339" w:rsidRPr="004F6177">
        <w:rPr>
          <w:lang w:val="en-US"/>
        </w:rPr>
        <w:t xml:space="preserve"> Wright’s evening classes</w:t>
      </w:r>
      <w:r w:rsidR="00691CEB" w:rsidRPr="004F6177">
        <w:rPr>
          <w:lang w:val="en-US"/>
        </w:rPr>
        <w:t>, a</w:t>
      </w:r>
      <w:r w:rsidR="00921159" w:rsidRPr="004F6177">
        <w:rPr>
          <w:lang w:val="en-US"/>
        </w:rPr>
        <w:t>ttendance was not mandatory</w:t>
      </w:r>
      <w:r w:rsidR="00D121D7" w:rsidRPr="004F6177">
        <w:rPr>
          <w:lang w:val="en-US"/>
        </w:rPr>
        <w:t>,</w:t>
      </w:r>
      <w:r w:rsidR="00921159" w:rsidRPr="004F6177">
        <w:rPr>
          <w:lang w:val="en-US"/>
        </w:rPr>
        <w:t xml:space="preserve"> </w:t>
      </w:r>
      <w:r w:rsidR="00A12D1C" w:rsidRPr="004F6177">
        <w:rPr>
          <w:lang w:val="en-US"/>
        </w:rPr>
        <w:t xml:space="preserve">with </w:t>
      </w:r>
      <w:r w:rsidR="00D1251D" w:rsidRPr="004F6177">
        <w:rPr>
          <w:lang w:val="en-US"/>
        </w:rPr>
        <w:t xml:space="preserve">places allocated </w:t>
      </w:r>
      <w:r w:rsidR="00400F31" w:rsidRPr="004F6177">
        <w:rPr>
          <w:lang w:val="en-US"/>
        </w:rPr>
        <w:t xml:space="preserve">to ‘good and willing’ individuals from </w:t>
      </w:r>
      <w:r w:rsidR="00691CEB" w:rsidRPr="004F6177">
        <w:rPr>
          <w:lang w:val="en-US"/>
        </w:rPr>
        <w:t xml:space="preserve">both </w:t>
      </w:r>
      <w:r w:rsidR="00400F31" w:rsidRPr="004F6177">
        <w:rPr>
          <w:lang w:val="en-US"/>
        </w:rPr>
        <w:t xml:space="preserve">inside and outside the college </w:t>
      </w:r>
      <w:r w:rsidR="00D1251D" w:rsidRPr="004F6177">
        <w:rPr>
          <w:lang w:val="en-US"/>
        </w:rPr>
        <w:t>by the tutors</w:t>
      </w:r>
      <w:r w:rsidR="00FD41FB" w:rsidRPr="004F6177">
        <w:rPr>
          <w:lang w:val="en-US"/>
        </w:rPr>
        <w:t>.</w:t>
      </w:r>
      <w:r w:rsidR="00C21EF3" w:rsidRPr="004F6177">
        <w:rPr>
          <w:rStyle w:val="FootnoteReference"/>
          <w:lang w:val="en-US"/>
        </w:rPr>
        <w:footnoteReference w:id="46"/>
      </w:r>
      <w:r w:rsidR="005D7453" w:rsidRPr="004F6177">
        <w:rPr>
          <w:lang w:val="en-US"/>
        </w:rPr>
        <w:t xml:space="preserve"> In order to fill the necessary quota </w:t>
      </w:r>
      <w:r w:rsidR="004B0339" w:rsidRPr="004F6177">
        <w:rPr>
          <w:lang w:val="en-US"/>
        </w:rPr>
        <w:t xml:space="preserve">of </w:t>
      </w:r>
      <w:r w:rsidR="00F73107" w:rsidRPr="004F6177">
        <w:rPr>
          <w:lang w:val="en-US"/>
        </w:rPr>
        <w:t xml:space="preserve">fifteen </w:t>
      </w:r>
      <w:r w:rsidR="004B0339" w:rsidRPr="004F6177">
        <w:rPr>
          <w:lang w:val="en-US"/>
        </w:rPr>
        <w:t xml:space="preserve">students </w:t>
      </w:r>
      <w:r w:rsidR="005D7453" w:rsidRPr="004F6177">
        <w:rPr>
          <w:lang w:val="en-US"/>
        </w:rPr>
        <w:t xml:space="preserve">for the class to </w:t>
      </w:r>
      <w:r w:rsidR="00691CEB" w:rsidRPr="004F6177">
        <w:rPr>
          <w:lang w:val="en-US"/>
        </w:rPr>
        <w:t>continue</w:t>
      </w:r>
      <w:r w:rsidR="005D7453" w:rsidRPr="004F6177">
        <w:rPr>
          <w:lang w:val="en-US"/>
        </w:rPr>
        <w:t xml:space="preserve"> students also invited friends</w:t>
      </w:r>
      <w:r w:rsidR="00400F31" w:rsidRPr="004F6177">
        <w:rPr>
          <w:lang w:val="en-US"/>
        </w:rPr>
        <w:t xml:space="preserve"> and ‘supporters’ to the ‘cell’ </w:t>
      </w:r>
      <w:r w:rsidR="000043BF" w:rsidRPr="004F6177">
        <w:rPr>
          <w:lang w:val="en-US"/>
        </w:rPr>
        <w:t>extending the reach of the class beyond the disciplinary boundary of graphics.</w:t>
      </w:r>
      <w:r w:rsidR="000043BF" w:rsidRPr="004F6177">
        <w:rPr>
          <w:rStyle w:val="FootnoteReference"/>
          <w:lang w:val="en-US"/>
        </w:rPr>
        <w:footnoteReference w:id="47"/>
      </w:r>
      <w:r w:rsidR="00886C47" w:rsidRPr="004F6177">
        <w:rPr>
          <w:lang w:val="en-US"/>
        </w:rPr>
        <w:t xml:space="preserve"> </w:t>
      </w:r>
      <w:r w:rsidR="00DE0BA1" w:rsidRPr="004F6177">
        <w:rPr>
          <w:lang w:val="en-US"/>
        </w:rPr>
        <w:t>It was</w:t>
      </w:r>
      <w:r w:rsidR="00D121D7" w:rsidRPr="004F6177">
        <w:rPr>
          <w:lang w:val="en-US"/>
        </w:rPr>
        <w:t>,</w:t>
      </w:r>
      <w:r w:rsidR="00DE0BA1" w:rsidRPr="004F6177">
        <w:rPr>
          <w:lang w:val="en-US"/>
        </w:rPr>
        <w:t xml:space="preserve"> as Kinross sets out, ‘a </w:t>
      </w:r>
      <w:r w:rsidR="00DE0BA1" w:rsidRPr="004F6177">
        <w:rPr>
          <w:color w:val="000000"/>
          <w:lang w:val="en-US"/>
        </w:rPr>
        <w:t xml:space="preserve">scene [which] had its most public centre at the Institute of Contemporary Arts’ and included </w:t>
      </w:r>
      <w:r w:rsidR="00DE0BA1" w:rsidRPr="004F6177">
        <w:rPr>
          <w:lang w:val="en-US"/>
        </w:rPr>
        <w:t xml:space="preserve">the </w:t>
      </w:r>
      <w:r w:rsidR="000043BF" w:rsidRPr="004F6177">
        <w:rPr>
          <w:lang w:val="en-US"/>
        </w:rPr>
        <w:t xml:space="preserve">architects </w:t>
      </w:r>
      <w:r w:rsidR="000043BF" w:rsidRPr="004F6177">
        <w:rPr>
          <w:color w:val="000000"/>
          <w:lang w:val="en-US"/>
        </w:rPr>
        <w:t>Pat Crooke and Theo Crosby, and the cultural historians Joseph Rykwert and Bernard Myers.</w:t>
      </w:r>
      <w:r w:rsidR="000043BF" w:rsidRPr="004F6177">
        <w:rPr>
          <w:rStyle w:val="FootnoteReference"/>
          <w:lang w:val="en-US"/>
        </w:rPr>
        <w:footnoteReference w:id="48"/>
      </w:r>
    </w:p>
    <w:p w14:paraId="48B72409" w14:textId="77777777" w:rsidR="00E53F88" w:rsidRPr="004F6177" w:rsidRDefault="00E53F88" w:rsidP="00E2647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11340"/>
        </w:tabs>
        <w:autoSpaceDE w:val="0"/>
        <w:autoSpaceDN w:val="0"/>
        <w:adjustRightInd w:val="0"/>
        <w:spacing w:line="480" w:lineRule="auto"/>
        <w:rPr>
          <w:lang w:val="en-US"/>
        </w:rPr>
      </w:pPr>
    </w:p>
    <w:p w14:paraId="72051CBC" w14:textId="77777777" w:rsidR="00935D4D" w:rsidRDefault="004A2E07" w:rsidP="00E264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lang w:val="en-US"/>
        </w:rPr>
      </w:pPr>
      <w:r w:rsidRPr="004F6177">
        <w:rPr>
          <w:lang w:val="en-US"/>
        </w:rPr>
        <w:t>The</w:t>
      </w:r>
      <w:r w:rsidR="00691CEB" w:rsidRPr="004F6177">
        <w:rPr>
          <w:lang w:val="en-US"/>
        </w:rPr>
        <w:t xml:space="preserve"> list of </w:t>
      </w:r>
      <w:r w:rsidR="00F36CE2" w:rsidRPr="004F6177">
        <w:rPr>
          <w:lang w:val="en-US"/>
        </w:rPr>
        <w:t>known</w:t>
      </w:r>
      <w:r w:rsidR="00691CEB" w:rsidRPr="004F6177">
        <w:rPr>
          <w:lang w:val="en-US"/>
        </w:rPr>
        <w:t xml:space="preserve"> participants in Wright’s classes </w:t>
      </w:r>
      <w:r w:rsidR="00F36CE2" w:rsidRPr="004F6177">
        <w:rPr>
          <w:lang w:val="en-US"/>
        </w:rPr>
        <w:t xml:space="preserve">also </w:t>
      </w:r>
      <w:r w:rsidR="00691CEB" w:rsidRPr="004F6177">
        <w:rPr>
          <w:lang w:val="en-US"/>
        </w:rPr>
        <w:t>includes some of the most prominent names in what was the first generation of fully professional graphic designers in Britain</w:t>
      </w:r>
      <w:r w:rsidR="00935D4D">
        <w:rPr>
          <w:lang w:val="en-US"/>
        </w:rPr>
        <w:t>:</w:t>
      </w:r>
      <w:r w:rsidR="00D66515" w:rsidRPr="004F6177">
        <w:rPr>
          <w:rStyle w:val="FootnoteReference"/>
          <w:lang w:val="en-US"/>
        </w:rPr>
        <w:footnoteReference w:id="49"/>
      </w:r>
    </w:p>
    <w:p w14:paraId="492C4A6A" w14:textId="5F3DCCFB" w:rsidR="00935D4D" w:rsidRPr="004F6177" w:rsidRDefault="00935D4D" w:rsidP="00935D4D">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480" w:lineRule="auto"/>
        <w:ind w:left="567"/>
        <w:rPr>
          <w:rFonts w:eastAsia="MS Mincho"/>
          <w:lang w:val="en-US"/>
        </w:rPr>
      </w:pPr>
      <w:r w:rsidRPr="004F6177">
        <w:rPr>
          <w:rFonts w:eastAsia="MS Mincho"/>
          <w:lang w:val="en-US"/>
        </w:rPr>
        <w:lastRenderedPageBreak/>
        <w:t>Harold Bartram</w:t>
      </w:r>
    </w:p>
    <w:p w14:paraId="432F908F" w14:textId="27FE3B83" w:rsidR="00935D4D" w:rsidRPr="004F6177" w:rsidRDefault="00935D4D" w:rsidP="00935D4D">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480" w:lineRule="auto"/>
        <w:ind w:left="567"/>
        <w:rPr>
          <w:rFonts w:eastAsia="MS Mincho"/>
          <w:lang w:val="en-US"/>
        </w:rPr>
      </w:pPr>
      <w:r w:rsidRPr="004F6177">
        <w:rPr>
          <w:rFonts w:eastAsia="MS Mincho"/>
          <w:lang w:val="en-US"/>
        </w:rPr>
        <w:t xml:space="preserve">Derek Birdsall </w:t>
      </w:r>
      <w:r w:rsidRPr="004F6177">
        <w:rPr>
          <w:rFonts w:eastAsia="MS Mincho"/>
          <w:lang w:val="en-US"/>
        </w:rPr>
        <w:br/>
        <w:t xml:space="preserve">Harriet Cole </w:t>
      </w:r>
    </w:p>
    <w:p w14:paraId="12C9A5CE" w14:textId="77777777" w:rsidR="00935D4D" w:rsidRPr="004F6177" w:rsidRDefault="00935D4D" w:rsidP="00935D4D">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480" w:lineRule="auto"/>
        <w:ind w:left="567"/>
        <w:rPr>
          <w:rFonts w:eastAsia="MS Mincho"/>
          <w:lang w:val="en-US"/>
        </w:rPr>
      </w:pPr>
      <w:r w:rsidRPr="004F6177">
        <w:rPr>
          <w:rFonts w:eastAsia="MS Mincho"/>
          <w:lang w:val="en-US"/>
        </w:rPr>
        <w:t xml:space="preserve">Pat Crooke </w:t>
      </w:r>
    </w:p>
    <w:p w14:paraId="5CEA79DF" w14:textId="7A74E752" w:rsidR="00935D4D" w:rsidRPr="004F6177" w:rsidRDefault="00935D4D" w:rsidP="00935D4D">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480" w:lineRule="auto"/>
        <w:ind w:left="567"/>
        <w:rPr>
          <w:rFonts w:eastAsia="MS Mincho"/>
          <w:lang w:val="en-US"/>
        </w:rPr>
      </w:pPr>
      <w:r w:rsidRPr="004F6177">
        <w:rPr>
          <w:rFonts w:eastAsia="MS Mincho"/>
          <w:lang w:val="en-US"/>
        </w:rPr>
        <w:t>Theo Crosby</w:t>
      </w:r>
      <w:r w:rsidRPr="004F6177">
        <w:rPr>
          <w:rFonts w:eastAsia="MS Mincho"/>
          <w:lang w:val="en-US"/>
        </w:rPr>
        <w:br/>
        <w:t xml:space="preserve">George Daulby </w:t>
      </w:r>
    </w:p>
    <w:p w14:paraId="2A523608" w14:textId="77777777" w:rsidR="00935D4D" w:rsidRPr="004F6177" w:rsidRDefault="00935D4D" w:rsidP="00935D4D">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480" w:lineRule="auto"/>
        <w:ind w:left="567"/>
        <w:rPr>
          <w:rFonts w:eastAsia="MS Mincho"/>
          <w:lang w:val="it-IT"/>
        </w:rPr>
      </w:pPr>
      <w:r w:rsidRPr="004F6177">
        <w:rPr>
          <w:rFonts w:eastAsia="MS Mincho"/>
          <w:lang w:val="it-IT"/>
        </w:rPr>
        <w:t xml:space="preserve">Germano Facetti </w:t>
      </w:r>
    </w:p>
    <w:p w14:paraId="2EEF9877" w14:textId="77777777" w:rsidR="00935D4D" w:rsidRPr="004F6177" w:rsidRDefault="00935D4D" w:rsidP="00935D4D">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480" w:lineRule="auto"/>
        <w:ind w:left="567"/>
        <w:rPr>
          <w:rFonts w:eastAsia="MS Mincho"/>
          <w:lang w:val="it-IT"/>
        </w:rPr>
      </w:pPr>
      <w:r w:rsidRPr="004F6177">
        <w:rPr>
          <w:rFonts w:eastAsia="MS Mincho"/>
          <w:lang w:val="it-IT"/>
        </w:rPr>
        <w:t xml:space="preserve">Robin Fior </w:t>
      </w:r>
    </w:p>
    <w:p w14:paraId="38B8D29D" w14:textId="77777777" w:rsidR="00935D4D" w:rsidRPr="004F6177" w:rsidRDefault="00935D4D" w:rsidP="00935D4D">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480" w:lineRule="auto"/>
        <w:ind w:left="567"/>
        <w:rPr>
          <w:rFonts w:eastAsia="MS Mincho"/>
          <w:lang w:val="it-IT"/>
        </w:rPr>
      </w:pPr>
      <w:r w:rsidRPr="004F6177">
        <w:rPr>
          <w:rFonts w:eastAsia="MS Mincho"/>
          <w:lang w:val="it-IT"/>
        </w:rPr>
        <w:t xml:space="preserve">Alan Fletcher </w:t>
      </w:r>
    </w:p>
    <w:p w14:paraId="2574B285" w14:textId="77777777" w:rsidR="00935D4D" w:rsidRPr="004F6177" w:rsidRDefault="00935D4D" w:rsidP="00935D4D">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480" w:lineRule="auto"/>
        <w:ind w:left="567"/>
        <w:rPr>
          <w:rFonts w:eastAsia="MS Mincho"/>
          <w:lang w:val="de-DE"/>
        </w:rPr>
      </w:pPr>
      <w:r w:rsidRPr="004F6177">
        <w:rPr>
          <w:rFonts w:eastAsia="MS Mincho"/>
          <w:lang w:val="de-DE"/>
        </w:rPr>
        <w:t xml:space="preserve">Colin Forbes </w:t>
      </w:r>
      <w:r w:rsidRPr="004F6177">
        <w:rPr>
          <w:rFonts w:eastAsia="MS Mincho"/>
          <w:lang w:val="de-DE"/>
        </w:rPr>
        <w:br/>
        <w:t xml:space="preserve">Ken Garland </w:t>
      </w:r>
      <w:r w:rsidRPr="004F6177">
        <w:rPr>
          <w:rFonts w:eastAsia="MS Mincho"/>
          <w:lang w:val="de-DE"/>
        </w:rPr>
        <w:br/>
        <w:t>Don Hunstein</w:t>
      </w:r>
    </w:p>
    <w:p w14:paraId="08F157DC" w14:textId="77777777" w:rsidR="00935D4D" w:rsidRPr="004F6177" w:rsidRDefault="00935D4D" w:rsidP="00935D4D">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480" w:lineRule="auto"/>
        <w:ind w:left="567"/>
        <w:rPr>
          <w:rFonts w:eastAsia="MS Mincho"/>
          <w:lang w:val="en-US"/>
        </w:rPr>
      </w:pPr>
      <w:r w:rsidRPr="004F6177">
        <w:rPr>
          <w:rFonts w:eastAsia="MS Mincho"/>
          <w:lang w:val="en-US"/>
        </w:rPr>
        <w:t>Ivor Kamlish</w:t>
      </w:r>
      <w:r w:rsidRPr="004F6177">
        <w:rPr>
          <w:rFonts w:eastAsia="MS Mincho"/>
          <w:lang w:val="en-US"/>
        </w:rPr>
        <w:br/>
        <w:t xml:space="preserve">Gordon More </w:t>
      </w:r>
    </w:p>
    <w:p w14:paraId="2DC44799" w14:textId="57CD4FA2" w:rsidR="00935D4D" w:rsidRPr="004F6177" w:rsidRDefault="00935D4D" w:rsidP="00935D4D">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480" w:lineRule="auto"/>
        <w:ind w:left="567"/>
        <w:rPr>
          <w:rFonts w:eastAsia="MS Mincho"/>
          <w:lang w:val="en-US"/>
        </w:rPr>
      </w:pPr>
      <w:r w:rsidRPr="004F6177">
        <w:rPr>
          <w:rFonts w:eastAsia="MS Mincho"/>
          <w:lang w:val="en-US"/>
        </w:rPr>
        <w:t>Bernard Myers</w:t>
      </w:r>
      <w:r w:rsidRPr="004F6177">
        <w:rPr>
          <w:rFonts w:eastAsia="MS Mincho"/>
          <w:lang w:val="en-US"/>
        </w:rPr>
        <w:br/>
        <w:t>Joseph Rykwert</w:t>
      </w:r>
      <w:r w:rsidRPr="004F6177">
        <w:rPr>
          <w:rFonts w:eastAsia="MS Mincho"/>
          <w:lang w:val="en-US"/>
        </w:rPr>
        <w:br/>
        <w:t xml:space="preserve">William (Bill) Slack </w:t>
      </w:r>
    </w:p>
    <w:p w14:paraId="5DFB86A8" w14:textId="77777777" w:rsidR="00935D4D" w:rsidRPr="004F6177" w:rsidRDefault="00935D4D" w:rsidP="00935D4D">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480" w:lineRule="auto"/>
        <w:ind w:left="567"/>
        <w:rPr>
          <w:rFonts w:eastAsia="MS Mincho"/>
          <w:lang w:val="en-US"/>
        </w:rPr>
      </w:pPr>
      <w:r w:rsidRPr="004F6177">
        <w:rPr>
          <w:rFonts w:eastAsia="MS Mincho"/>
          <w:lang w:val="en-US"/>
        </w:rPr>
        <w:t xml:space="preserve">Philip Thompson </w:t>
      </w:r>
    </w:p>
    <w:p w14:paraId="1569BF37" w14:textId="77777777" w:rsidR="00935D4D" w:rsidRPr="004F6177" w:rsidRDefault="00935D4D" w:rsidP="00935D4D">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480" w:lineRule="auto"/>
        <w:ind w:left="567"/>
        <w:rPr>
          <w:rFonts w:eastAsia="MS Mincho"/>
          <w:lang w:val="en-US"/>
        </w:rPr>
      </w:pPr>
      <w:r w:rsidRPr="004F6177">
        <w:rPr>
          <w:rFonts w:eastAsia="MS Mincho"/>
          <w:lang w:val="en-US"/>
        </w:rPr>
        <w:t xml:space="preserve">John Wallis </w:t>
      </w:r>
    </w:p>
    <w:p w14:paraId="14D94ED7" w14:textId="77777777" w:rsidR="00935D4D" w:rsidRPr="004F6177" w:rsidRDefault="00935D4D" w:rsidP="00935D4D">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480" w:lineRule="auto"/>
        <w:ind w:left="567"/>
        <w:rPr>
          <w:rFonts w:eastAsia="MS Mincho"/>
          <w:lang w:val="en-US"/>
        </w:rPr>
      </w:pPr>
      <w:r w:rsidRPr="004F6177">
        <w:rPr>
          <w:rFonts w:eastAsia="MS Mincho"/>
          <w:lang w:val="en-US"/>
        </w:rPr>
        <w:lastRenderedPageBreak/>
        <w:t xml:space="preserve">Peter Wildbur </w:t>
      </w:r>
    </w:p>
    <w:p w14:paraId="35E9127D" w14:textId="744965CE" w:rsidR="002C5935" w:rsidRPr="004F6177" w:rsidRDefault="00A57D65" w:rsidP="00E264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lang w:val="en-US"/>
        </w:rPr>
      </w:pPr>
      <w:r w:rsidRPr="004F6177">
        <w:rPr>
          <w:lang w:val="en-US"/>
        </w:rPr>
        <w:t xml:space="preserve">Forbes formed the FWB Partnership with Wildbur and Bartram before co-founding Fletcher, Forbes and Gill </w:t>
      </w:r>
      <w:r w:rsidR="00D121D7" w:rsidRPr="004F6177">
        <w:rPr>
          <w:lang w:val="en-US"/>
        </w:rPr>
        <w:t xml:space="preserve">in 1962 </w:t>
      </w:r>
      <w:r w:rsidRPr="004F6177">
        <w:rPr>
          <w:lang w:val="en-US"/>
        </w:rPr>
        <w:t>with Alan Fletcher, which was ultimately absorbed into the newly created Pentagram</w:t>
      </w:r>
      <w:r w:rsidR="00D121D7" w:rsidRPr="004F6177">
        <w:rPr>
          <w:lang w:val="en-US"/>
        </w:rPr>
        <w:t>,</w:t>
      </w:r>
      <w:r w:rsidRPr="004F6177">
        <w:rPr>
          <w:lang w:val="en-US"/>
        </w:rPr>
        <w:t xml:space="preserve"> of which Fletcher was a founder member. Meanwhile in 1960 Wildbur formed BDMW associates with Derek Birdsall, George Daulby, and another Central </w:t>
      </w:r>
      <w:r w:rsidR="001A62C9" w:rsidRPr="004F6177">
        <w:rPr>
          <w:lang w:val="en-US"/>
        </w:rPr>
        <w:t>student</w:t>
      </w:r>
      <w:r w:rsidR="00D121D7" w:rsidRPr="004F6177">
        <w:rPr>
          <w:lang w:val="en-US"/>
        </w:rPr>
        <w:t>,</w:t>
      </w:r>
      <w:r w:rsidRPr="004F6177">
        <w:rPr>
          <w:lang w:val="en-US"/>
        </w:rPr>
        <w:t xml:space="preserve"> George Mayhew. </w:t>
      </w:r>
      <w:r w:rsidR="00936953" w:rsidRPr="004F6177">
        <w:rPr>
          <w:lang w:val="en-US"/>
        </w:rPr>
        <w:t xml:space="preserve">Ken Garland was art editor of </w:t>
      </w:r>
      <w:r w:rsidR="00936953" w:rsidRPr="004F6177">
        <w:rPr>
          <w:i/>
          <w:lang w:val="en-US"/>
        </w:rPr>
        <w:t xml:space="preserve">Design </w:t>
      </w:r>
      <w:r w:rsidR="00936953" w:rsidRPr="004F6177">
        <w:rPr>
          <w:lang w:val="en-US"/>
        </w:rPr>
        <w:t>Magazine from 1956 until 1962 when he established Ken Garland &amp; Associates</w:t>
      </w:r>
      <w:r w:rsidR="006F36C8" w:rsidRPr="004F6177">
        <w:rPr>
          <w:lang w:val="en-US"/>
        </w:rPr>
        <w:t xml:space="preserve">. </w:t>
      </w:r>
      <w:r w:rsidR="00693930" w:rsidRPr="004F6177">
        <w:rPr>
          <w:lang w:val="en-US"/>
        </w:rPr>
        <w:t xml:space="preserve">Several fellow evening class colleagues, including Froshaug and Wright, are signatories to his 1964 </w:t>
      </w:r>
      <w:r w:rsidR="00693930" w:rsidRPr="004F6177">
        <w:rPr>
          <w:i/>
          <w:lang w:val="en-US"/>
        </w:rPr>
        <w:t>First Things First</w:t>
      </w:r>
      <w:r w:rsidR="00693930" w:rsidRPr="004F6177">
        <w:rPr>
          <w:lang w:val="en-US"/>
        </w:rPr>
        <w:t xml:space="preserve"> manifesto</w:t>
      </w:r>
      <w:r w:rsidR="00A062BC" w:rsidRPr="004F6177">
        <w:rPr>
          <w:lang w:val="en-US"/>
        </w:rPr>
        <w:t>.</w:t>
      </w:r>
      <w:r w:rsidR="00693930" w:rsidRPr="004F6177">
        <w:rPr>
          <w:lang w:val="en-US"/>
        </w:rPr>
        <w:t xml:space="preserve"> </w:t>
      </w:r>
      <w:r w:rsidR="00213CFE" w:rsidRPr="004F6177">
        <w:rPr>
          <w:lang w:val="en-US"/>
        </w:rPr>
        <w:t xml:space="preserve">One of those signatories was Robin Fior, who joined Wright’s evening classes in typography in 1955, and would later come to work with Wright as designer and teacher. </w:t>
      </w:r>
      <w:r w:rsidR="00900D34" w:rsidRPr="004F6177">
        <w:rPr>
          <w:lang w:val="en-US"/>
        </w:rPr>
        <w:t>Fior, Wright and Garland were all members of the Campaign for Nuclear Disarmament</w:t>
      </w:r>
      <w:r w:rsidR="007362A1" w:rsidRPr="004F6177">
        <w:rPr>
          <w:lang w:val="en-US"/>
        </w:rPr>
        <w:t>,</w:t>
      </w:r>
      <w:r w:rsidR="00900D34" w:rsidRPr="004F6177">
        <w:rPr>
          <w:lang w:val="en-US"/>
        </w:rPr>
        <w:t xml:space="preserve"> with Fior and Garland also CND designers. </w:t>
      </w:r>
      <w:r w:rsidR="00671DBE" w:rsidRPr="004F6177">
        <w:rPr>
          <w:lang w:val="en-US"/>
        </w:rPr>
        <w:t>Fior’s politics led him to Jeffery too, with his Standard type quickly becoming one of Fior’s staples.</w:t>
      </w:r>
      <w:r w:rsidR="00671DBE" w:rsidRPr="004F6177">
        <w:rPr>
          <w:rStyle w:val="FootnoteReference"/>
          <w:lang w:val="en-US"/>
        </w:rPr>
        <w:footnoteReference w:id="50"/>
      </w:r>
      <w:r w:rsidR="009B1DE3" w:rsidRPr="004F6177">
        <w:rPr>
          <w:lang w:val="en-US"/>
        </w:rPr>
        <w:t xml:space="preserve"> Germano Facetti was another of Wright’s students (and a subsequent signatory to Garland’s manifesto). </w:t>
      </w:r>
      <w:r w:rsidR="00900D34" w:rsidRPr="004F6177">
        <w:rPr>
          <w:lang w:val="en-US"/>
        </w:rPr>
        <w:t xml:space="preserve">Facetti recommended Wright for his position as senior art editor at Rathbone books in 1958 and subsequently became </w:t>
      </w:r>
      <w:r w:rsidR="00E3503A" w:rsidRPr="004F6177">
        <w:rPr>
          <w:lang w:val="en-US"/>
        </w:rPr>
        <w:t xml:space="preserve">Art Director </w:t>
      </w:r>
      <w:r w:rsidR="0045012C" w:rsidRPr="004F6177">
        <w:rPr>
          <w:lang w:val="en-US"/>
        </w:rPr>
        <w:t xml:space="preserve">himself </w:t>
      </w:r>
      <w:r w:rsidR="00E3503A" w:rsidRPr="004F6177">
        <w:rPr>
          <w:lang w:val="en-US"/>
        </w:rPr>
        <w:t>of Penguin Books</w:t>
      </w:r>
      <w:r w:rsidR="00900D34" w:rsidRPr="004F6177">
        <w:rPr>
          <w:lang w:val="en-US"/>
        </w:rPr>
        <w:t xml:space="preserve"> (196</w:t>
      </w:r>
      <w:r w:rsidR="00D84ED0" w:rsidRPr="004F6177">
        <w:rPr>
          <w:lang w:val="en-US"/>
        </w:rPr>
        <w:t>1</w:t>
      </w:r>
      <w:r w:rsidR="00900D34" w:rsidRPr="004F6177">
        <w:rPr>
          <w:lang w:val="en-US"/>
        </w:rPr>
        <w:t>–</w:t>
      </w:r>
      <w:r w:rsidR="00C049B3" w:rsidRPr="004F6177">
        <w:rPr>
          <w:lang w:val="en-US"/>
        </w:rPr>
        <w:t>72</w:t>
      </w:r>
      <w:r w:rsidR="00900D34" w:rsidRPr="004F6177">
        <w:rPr>
          <w:lang w:val="en-US"/>
        </w:rPr>
        <w:t>)</w:t>
      </w:r>
      <w:r w:rsidR="0045012C" w:rsidRPr="004F6177">
        <w:rPr>
          <w:lang w:val="en-US"/>
        </w:rPr>
        <w:t>. I</w:t>
      </w:r>
      <w:r w:rsidR="009B1DE3" w:rsidRPr="004F6177">
        <w:rPr>
          <w:lang w:val="en-US"/>
        </w:rPr>
        <w:t xml:space="preserve">n this key role within </w:t>
      </w:r>
      <w:r w:rsidR="00CB7B34" w:rsidRPr="004F6177">
        <w:rPr>
          <w:lang w:val="en-US"/>
        </w:rPr>
        <w:t>British publishing</w:t>
      </w:r>
      <w:r w:rsidR="007362A1" w:rsidRPr="004F6177">
        <w:rPr>
          <w:lang w:val="en-US"/>
        </w:rPr>
        <w:t>,</w:t>
      </w:r>
      <w:r w:rsidR="00CB7B34" w:rsidRPr="004F6177">
        <w:rPr>
          <w:lang w:val="en-US"/>
        </w:rPr>
        <w:t xml:space="preserve"> </w:t>
      </w:r>
      <w:r w:rsidR="0045012C" w:rsidRPr="004F6177">
        <w:rPr>
          <w:lang w:val="en-US"/>
        </w:rPr>
        <w:t xml:space="preserve">Facetti </w:t>
      </w:r>
      <w:r w:rsidR="00E3503A" w:rsidRPr="004F6177">
        <w:rPr>
          <w:lang w:val="en-US"/>
        </w:rPr>
        <w:t xml:space="preserve">would commission cover designs </w:t>
      </w:r>
      <w:r w:rsidR="00E850BE" w:rsidRPr="004F6177">
        <w:rPr>
          <w:lang w:val="en-US"/>
        </w:rPr>
        <w:t xml:space="preserve">from </w:t>
      </w:r>
      <w:r w:rsidR="00E3503A" w:rsidRPr="004F6177">
        <w:rPr>
          <w:lang w:val="en-US"/>
        </w:rPr>
        <w:t>many of his classmates</w:t>
      </w:r>
      <w:r w:rsidR="00900D34" w:rsidRPr="004F6177">
        <w:rPr>
          <w:lang w:val="en-US"/>
        </w:rPr>
        <w:t xml:space="preserve"> and other teaching </w:t>
      </w:r>
      <w:r w:rsidR="00E3503A" w:rsidRPr="004F6177">
        <w:rPr>
          <w:lang w:val="en-US"/>
        </w:rPr>
        <w:t>staff</w:t>
      </w:r>
      <w:r w:rsidR="007362A1" w:rsidRPr="004F6177">
        <w:rPr>
          <w:lang w:val="en-US"/>
        </w:rPr>
        <w:t>,</w:t>
      </w:r>
      <w:r w:rsidR="00E850BE" w:rsidRPr="004F6177">
        <w:rPr>
          <w:lang w:val="en-US"/>
        </w:rPr>
        <w:t xml:space="preserve"> including Marber. Marber knew Froshaug well, though </w:t>
      </w:r>
      <w:r w:rsidR="007362A1" w:rsidRPr="004F6177">
        <w:rPr>
          <w:lang w:val="en-US"/>
        </w:rPr>
        <w:t xml:space="preserve">he </w:t>
      </w:r>
      <w:r w:rsidR="00E850BE" w:rsidRPr="004F6177">
        <w:rPr>
          <w:lang w:val="en-US"/>
        </w:rPr>
        <w:t xml:space="preserve">only met Wright in person much later. Yet, he was </w:t>
      </w:r>
      <w:r w:rsidR="000F1968" w:rsidRPr="004F6177">
        <w:rPr>
          <w:lang w:val="en-US"/>
        </w:rPr>
        <w:t xml:space="preserve">part of the same circle, being </w:t>
      </w:r>
      <w:r w:rsidR="00E850BE" w:rsidRPr="004F6177">
        <w:rPr>
          <w:lang w:val="en-US"/>
        </w:rPr>
        <w:t xml:space="preserve">a post-graduate student at the RCA (1953–5) with Wright’s students including Alan Fletcher. </w:t>
      </w:r>
      <w:r w:rsidR="00CB7B34" w:rsidRPr="004F6177">
        <w:rPr>
          <w:lang w:val="en-US"/>
        </w:rPr>
        <w:t>Marber</w:t>
      </w:r>
      <w:r w:rsidR="00E850BE" w:rsidRPr="004F6177">
        <w:rPr>
          <w:lang w:val="en-US"/>
        </w:rPr>
        <w:t xml:space="preserve"> also used </w:t>
      </w:r>
      <w:r w:rsidR="00CB7B34" w:rsidRPr="004F6177">
        <w:rPr>
          <w:lang w:val="en-US"/>
        </w:rPr>
        <w:t xml:space="preserve">Desmond </w:t>
      </w:r>
      <w:r w:rsidR="00E850BE" w:rsidRPr="004F6177">
        <w:rPr>
          <w:lang w:val="en-US"/>
        </w:rPr>
        <w:t xml:space="preserve">Jeffery to set Standard </w:t>
      </w:r>
      <w:r w:rsidR="00E850BE" w:rsidRPr="004F6177">
        <w:rPr>
          <w:lang w:val="en-US"/>
        </w:rPr>
        <w:lastRenderedPageBreak/>
        <w:t xml:space="preserve">for his Penguin commissions from Facetti. </w:t>
      </w:r>
      <w:r w:rsidR="00DD6113" w:rsidRPr="004F6177">
        <w:rPr>
          <w:lang w:val="en-US"/>
        </w:rPr>
        <w:t xml:space="preserve">And </w:t>
      </w:r>
      <w:r w:rsidR="00E850BE" w:rsidRPr="004F6177">
        <w:rPr>
          <w:lang w:val="en-US"/>
        </w:rPr>
        <w:t>as Cabielles recalled, ‘</w:t>
      </w:r>
      <w:r w:rsidR="00AE35A7" w:rsidRPr="004F6177">
        <w:rPr>
          <w:lang w:val="en-US"/>
        </w:rPr>
        <w:t>the workshop became quite a social club’ for students and their tutors</w:t>
      </w:r>
      <w:r w:rsidR="00CB7B34" w:rsidRPr="004F6177">
        <w:rPr>
          <w:lang w:val="en-US"/>
        </w:rPr>
        <w:t>.</w:t>
      </w:r>
      <w:r w:rsidR="00CB7B34" w:rsidRPr="004F6177">
        <w:rPr>
          <w:rStyle w:val="FootnoteReference"/>
          <w:lang w:val="en-US"/>
        </w:rPr>
        <w:footnoteReference w:id="51"/>
      </w:r>
      <w:r w:rsidR="00CB7B34" w:rsidRPr="004F6177">
        <w:rPr>
          <w:lang w:val="en-US"/>
        </w:rPr>
        <w:t xml:space="preserve"> </w:t>
      </w:r>
    </w:p>
    <w:p w14:paraId="4977143C" w14:textId="77777777" w:rsidR="00EF0A82" w:rsidRPr="004F6177" w:rsidRDefault="00EF0A82" w:rsidP="00E264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lang w:val="en-US"/>
        </w:rPr>
      </w:pPr>
    </w:p>
    <w:p w14:paraId="78501EEE" w14:textId="17ABDABB" w:rsidR="005A6510" w:rsidRPr="004F6177" w:rsidRDefault="00033C2C" w:rsidP="00E264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lang w:val="en-US"/>
        </w:rPr>
      </w:pPr>
      <w:r w:rsidRPr="004F6177">
        <w:rPr>
          <w:lang w:val="en-US"/>
        </w:rPr>
        <w:t>A key figure in t</w:t>
      </w:r>
      <w:r w:rsidR="001F6075" w:rsidRPr="004F6177">
        <w:rPr>
          <w:lang w:val="en-US"/>
        </w:rPr>
        <w:t xml:space="preserve">erms </w:t>
      </w:r>
      <w:r w:rsidRPr="004F6177">
        <w:rPr>
          <w:lang w:val="en-US"/>
        </w:rPr>
        <w:t xml:space="preserve">of publication networks </w:t>
      </w:r>
      <w:r w:rsidR="001F6075" w:rsidRPr="004F6177">
        <w:rPr>
          <w:lang w:val="en-US"/>
        </w:rPr>
        <w:t xml:space="preserve">for </w:t>
      </w:r>
      <w:r w:rsidR="008339D7" w:rsidRPr="004F6177">
        <w:rPr>
          <w:lang w:val="en-US"/>
        </w:rPr>
        <w:t xml:space="preserve">disseminating </w:t>
      </w:r>
      <w:r w:rsidR="001F6075" w:rsidRPr="004F6177">
        <w:rPr>
          <w:lang w:val="en-US"/>
        </w:rPr>
        <w:t>the ideas in circulation at the Central was Herbert Spencer, fellow colleague of Froshaug and Wright, and part of the ICA milieu to</w:t>
      </w:r>
      <w:r w:rsidR="008339D7" w:rsidRPr="004F6177">
        <w:rPr>
          <w:lang w:val="en-US"/>
        </w:rPr>
        <w:t xml:space="preserve">o. As editor of the journal </w:t>
      </w:r>
      <w:r w:rsidR="00F30280" w:rsidRPr="004F6177">
        <w:rPr>
          <w:i/>
          <w:lang w:val="en-US"/>
        </w:rPr>
        <w:t xml:space="preserve">Typographica </w:t>
      </w:r>
      <w:r w:rsidR="00F30280" w:rsidRPr="004F6177">
        <w:rPr>
          <w:lang w:val="en-US"/>
        </w:rPr>
        <w:t>(1949</w:t>
      </w:r>
      <w:r w:rsidR="00F73107" w:rsidRPr="004F6177">
        <w:rPr>
          <w:lang w:val="en-US"/>
        </w:rPr>
        <w:t>–</w:t>
      </w:r>
      <w:r w:rsidR="00F30280" w:rsidRPr="004F6177">
        <w:rPr>
          <w:lang w:val="en-US"/>
        </w:rPr>
        <w:t xml:space="preserve">67) he </w:t>
      </w:r>
      <w:r w:rsidR="008339D7" w:rsidRPr="004F6177">
        <w:rPr>
          <w:lang w:val="en-US"/>
        </w:rPr>
        <w:t>published</w:t>
      </w:r>
      <w:r w:rsidR="00005012" w:rsidRPr="004F6177">
        <w:rPr>
          <w:lang w:val="en-US"/>
        </w:rPr>
        <w:t xml:space="preserve"> </w:t>
      </w:r>
      <w:r w:rsidR="00671DBE" w:rsidRPr="004F6177">
        <w:rPr>
          <w:lang w:val="en-US"/>
        </w:rPr>
        <w:t>outcomes from Wright’s classe</w:t>
      </w:r>
      <w:r w:rsidR="007C13CD" w:rsidRPr="004F6177">
        <w:rPr>
          <w:lang w:val="en-US"/>
        </w:rPr>
        <w:t xml:space="preserve">s in 1953 and 1954. Some experiments by Ken Garland are reproduced on the cover of </w:t>
      </w:r>
      <w:r w:rsidR="007C13CD" w:rsidRPr="004F6177">
        <w:rPr>
          <w:i/>
          <w:lang w:val="en-US"/>
        </w:rPr>
        <w:t>Typographica</w:t>
      </w:r>
      <w:r w:rsidR="007C13CD" w:rsidRPr="004F6177">
        <w:rPr>
          <w:lang w:val="en-US"/>
        </w:rPr>
        <w:t xml:space="preserve"> 8 and Wright’s classes feature </w:t>
      </w:r>
      <w:r w:rsidR="00671DBE" w:rsidRPr="004F6177">
        <w:rPr>
          <w:lang w:val="en-US"/>
        </w:rPr>
        <w:t xml:space="preserve">in a piece called ‘Pattern sound, and motion’ with illustrations by </w:t>
      </w:r>
      <w:r w:rsidR="00085214" w:rsidRPr="004F6177">
        <w:rPr>
          <w:lang w:val="en-US"/>
        </w:rPr>
        <w:t>Wright</w:t>
      </w:r>
      <w:r w:rsidR="007C13CD" w:rsidRPr="004F6177">
        <w:rPr>
          <w:lang w:val="en-US"/>
        </w:rPr>
        <w:t xml:space="preserve">, Garland and other </w:t>
      </w:r>
      <w:r w:rsidR="00085214" w:rsidRPr="004F6177">
        <w:rPr>
          <w:lang w:val="en-US"/>
        </w:rPr>
        <w:t xml:space="preserve">students alongside </w:t>
      </w:r>
      <w:r w:rsidR="00671DBE" w:rsidRPr="004F6177">
        <w:rPr>
          <w:lang w:val="en-US"/>
        </w:rPr>
        <w:t xml:space="preserve">a short text </w:t>
      </w:r>
      <w:r w:rsidR="00E16610" w:rsidRPr="004F6177">
        <w:rPr>
          <w:lang w:val="en-US"/>
        </w:rPr>
        <w:t xml:space="preserve">by Wright </w:t>
      </w:r>
      <w:r w:rsidR="00671DBE" w:rsidRPr="004F6177">
        <w:rPr>
          <w:lang w:val="en-US"/>
        </w:rPr>
        <w:t>on ‘Recent typography in France’.</w:t>
      </w:r>
      <w:r w:rsidR="00671DBE" w:rsidRPr="004F6177">
        <w:rPr>
          <w:rStyle w:val="FootnoteReference"/>
          <w:lang w:val="en-US"/>
        </w:rPr>
        <w:footnoteReference w:id="52"/>
      </w:r>
    </w:p>
    <w:p w14:paraId="34BF8833" w14:textId="77777777" w:rsidR="005A6510" w:rsidRPr="004F6177" w:rsidRDefault="005A6510" w:rsidP="00E264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lang w:val="en-US"/>
        </w:rPr>
      </w:pPr>
    </w:p>
    <w:p w14:paraId="22EB4BCB" w14:textId="7A45752A" w:rsidR="00CC25C8" w:rsidRPr="004F6177" w:rsidRDefault="00851660" w:rsidP="00E264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lang w:val="en-US"/>
        </w:rPr>
      </w:pPr>
      <w:r w:rsidRPr="004F6177">
        <w:rPr>
          <w:lang w:val="en-US"/>
        </w:rPr>
        <w:t xml:space="preserve">However, it is the educational networks into which this circle of staff and students were </w:t>
      </w:r>
      <w:r w:rsidR="0045012C" w:rsidRPr="004F6177">
        <w:rPr>
          <w:lang w:val="en-US"/>
        </w:rPr>
        <w:t>operating</w:t>
      </w:r>
      <w:r w:rsidRPr="004F6177">
        <w:rPr>
          <w:lang w:val="en-US"/>
        </w:rPr>
        <w:t xml:space="preserve"> that perhaps matters most when considering </w:t>
      </w:r>
      <w:r w:rsidR="00A255BE" w:rsidRPr="004F6177">
        <w:rPr>
          <w:lang w:val="en-US"/>
        </w:rPr>
        <w:t>the reach and potential of the</w:t>
      </w:r>
      <w:r w:rsidR="005F09A9" w:rsidRPr="004F6177">
        <w:rPr>
          <w:lang w:val="en-US"/>
        </w:rPr>
        <w:t xml:space="preserve"> new </w:t>
      </w:r>
      <w:r w:rsidR="00A255BE" w:rsidRPr="004F6177">
        <w:rPr>
          <w:lang w:val="en-US"/>
        </w:rPr>
        <w:t>letterpress practices</w:t>
      </w:r>
      <w:r w:rsidR="00764A32" w:rsidRPr="004F6177">
        <w:rPr>
          <w:lang w:val="en-US"/>
        </w:rPr>
        <w:t xml:space="preserve"> they had advocated and/or experienced</w:t>
      </w:r>
      <w:r w:rsidR="00A255BE" w:rsidRPr="004F6177">
        <w:rPr>
          <w:lang w:val="en-US"/>
        </w:rPr>
        <w:t xml:space="preserve">, </w:t>
      </w:r>
      <w:r w:rsidR="00764A32" w:rsidRPr="004F6177">
        <w:rPr>
          <w:lang w:val="en-US"/>
        </w:rPr>
        <w:t xml:space="preserve">and </w:t>
      </w:r>
      <w:r w:rsidR="00A255BE" w:rsidRPr="004F6177">
        <w:rPr>
          <w:lang w:val="en-US"/>
        </w:rPr>
        <w:t xml:space="preserve">which </w:t>
      </w:r>
      <w:r w:rsidR="005F09A9" w:rsidRPr="004F6177">
        <w:rPr>
          <w:lang w:val="en-US"/>
        </w:rPr>
        <w:t>so</w:t>
      </w:r>
      <w:r w:rsidR="00A255BE" w:rsidRPr="004F6177">
        <w:rPr>
          <w:lang w:val="en-US"/>
        </w:rPr>
        <w:t xml:space="preserve"> challenged existing teaching orthodoxies</w:t>
      </w:r>
      <w:r w:rsidR="005F09A9" w:rsidRPr="004F6177">
        <w:rPr>
          <w:lang w:val="en-US"/>
        </w:rPr>
        <w:t>.</w:t>
      </w:r>
      <w:r w:rsidR="00287CFC">
        <w:rPr>
          <w:lang w:val="en-US"/>
        </w:rPr>
        <w:t xml:space="preserve"> </w:t>
      </w:r>
      <w:r w:rsidR="00CC25C8" w:rsidRPr="004F6177">
        <w:rPr>
          <w:lang w:val="en-US"/>
        </w:rPr>
        <w:t xml:space="preserve">Froshaug went </w:t>
      </w:r>
      <w:r w:rsidR="000E4A5A" w:rsidRPr="004F6177">
        <w:rPr>
          <w:lang w:val="en-US"/>
        </w:rPr>
        <w:t xml:space="preserve">on to teach at the </w:t>
      </w:r>
      <w:bookmarkStart w:id="1" w:name="OLE_LINK1"/>
      <w:r w:rsidR="000E4A5A" w:rsidRPr="004F6177">
        <w:rPr>
          <w:lang w:val="en-US"/>
        </w:rPr>
        <w:t>Hochschüle für Gest</w:t>
      </w:r>
      <w:r w:rsidR="00FD0F8A" w:rsidRPr="004F6177">
        <w:rPr>
          <w:lang w:val="en-US"/>
        </w:rPr>
        <w:t xml:space="preserve">altung Ulm </w:t>
      </w:r>
      <w:bookmarkEnd w:id="1"/>
      <w:r w:rsidR="00FD0F8A" w:rsidRPr="004F6177">
        <w:rPr>
          <w:lang w:val="en-US"/>
        </w:rPr>
        <w:t>(1957–61), the RCA (1961–4), Watford School of Art (1964–6), returning to the Central briefly in 1970 before</w:t>
      </w:r>
      <w:r w:rsidR="000E4A5A" w:rsidRPr="004F6177">
        <w:rPr>
          <w:lang w:val="en-US"/>
        </w:rPr>
        <w:t xml:space="preserve"> </w:t>
      </w:r>
      <w:r w:rsidR="004954F4" w:rsidRPr="004F6177">
        <w:rPr>
          <w:lang w:val="en-US"/>
        </w:rPr>
        <w:t xml:space="preserve">a </w:t>
      </w:r>
      <w:r w:rsidR="00900D34" w:rsidRPr="004F6177">
        <w:rPr>
          <w:lang w:val="en-US"/>
        </w:rPr>
        <w:t>final</w:t>
      </w:r>
      <w:r w:rsidR="004954F4" w:rsidRPr="004F6177">
        <w:rPr>
          <w:lang w:val="en-US"/>
        </w:rPr>
        <w:t xml:space="preserve"> stint</w:t>
      </w:r>
      <w:r w:rsidR="00900D34" w:rsidRPr="004F6177">
        <w:rPr>
          <w:lang w:val="en-US"/>
        </w:rPr>
        <w:t xml:space="preserve"> </w:t>
      </w:r>
      <w:r w:rsidR="00FD0F8A" w:rsidRPr="004F6177">
        <w:rPr>
          <w:lang w:val="en-US"/>
        </w:rPr>
        <w:t xml:space="preserve">at </w:t>
      </w:r>
      <w:r w:rsidR="00900D34" w:rsidRPr="004F6177">
        <w:rPr>
          <w:lang w:val="en-US"/>
        </w:rPr>
        <w:t xml:space="preserve">the </w:t>
      </w:r>
      <w:r w:rsidR="00FD0F8A" w:rsidRPr="004F6177">
        <w:rPr>
          <w:lang w:val="en-US"/>
        </w:rPr>
        <w:t xml:space="preserve">London College of Printing </w:t>
      </w:r>
      <w:r w:rsidR="00900D34" w:rsidRPr="004F6177">
        <w:rPr>
          <w:lang w:val="en-US"/>
        </w:rPr>
        <w:t>(</w:t>
      </w:r>
      <w:r w:rsidR="00FD0F8A" w:rsidRPr="004F6177">
        <w:rPr>
          <w:lang w:val="en-US"/>
        </w:rPr>
        <w:t>1980–2)</w:t>
      </w:r>
      <w:r w:rsidR="00CC25C8" w:rsidRPr="004F6177">
        <w:rPr>
          <w:lang w:val="en-US"/>
        </w:rPr>
        <w:t xml:space="preserve">. </w:t>
      </w:r>
      <w:r w:rsidR="00FD0F8A" w:rsidRPr="004F6177">
        <w:rPr>
          <w:lang w:val="en-US"/>
        </w:rPr>
        <w:t xml:space="preserve">Wright was </w:t>
      </w:r>
      <w:r w:rsidR="00FD0F8A" w:rsidRPr="004F6177">
        <w:rPr>
          <w:lang w:val="en-US"/>
        </w:rPr>
        <w:lastRenderedPageBreak/>
        <w:t>appointed year tutor in the School of Graphic Design at the RCA (1956–9)</w:t>
      </w:r>
      <w:r w:rsidR="00900D34" w:rsidRPr="004F6177">
        <w:rPr>
          <w:lang w:val="en-US"/>
        </w:rPr>
        <w:t xml:space="preserve"> where he continued to work alongside Froshaug and Spencer. He was also then teaching part-time at the London School of Printing and Graphic Arts (LSP, renamed London College of Printing, LCP, in 1962). In 1963 Wright was appointed Head of Department of Graphic Design, Chelsea School of Art</w:t>
      </w:r>
      <w:r w:rsidR="001C66CC" w:rsidRPr="004F6177">
        <w:rPr>
          <w:lang w:val="en-US"/>
        </w:rPr>
        <w:t xml:space="preserve"> where he oversaw implementation of the changes in Higher Educ</w:t>
      </w:r>
      <w:r w:rsidR="00C91717" w:rsidRPr="004F6177">
        <w:rPr>
          <w:lang w:val="en-US"/>
        </w:rPr>
        <w:t>a</w:t>
      </w:r>
      <w:r w:rsidR="001C66CC" w:rsidRPr="004F6177">
        <w:rPr>
          <w:lang w:val="en-US"/>
        </w:rPr>
        <w:t xml:space="preserve">tion resulting from the Coldstream Report (1960). The specialist National Diploma in Design (NDD) was replaced by the broader, and more liberal design education validated in </w:t>
      </w:r>
      <w:r w:rsidR="00594619" w:rsidRPr="004F6177">
        <w:rPr>
          <w:lang w:val="en-US"/>
        </w:rPr>
        <w:t>the</w:t>
      </w:r>
      <w:r w:rsidR="001C66CC" w:rsidRPr="004F6177">
        <w:rPr>
          <w:lang w:val="en-US"/>
        </w:rPr>
        <w:t xml:space="preserve"> newly-introduced D</w:t>
      </w:r>
      <w:r w:rsidR="00594619" w:rsidRPr="004F6177">
        <w:rPr>
          <w:lang w:val="en-US"/>
        </w:rPr>
        <w:t>i</w:t>
      </w:r>
      <w:r w:rsidR="001C66CC" w:rsidRPr="004F6177">
        <w:rPr>
          <w:lang w:val="en-US"/>
        </w:rPr>
        <w:t>ploma in Art &amp; Design (DipAD).</w:t>
      </w:r>
      <w:r w:rsidR="009258A7" w:rsidRPr="004F6177">
        <w:rPr>
          <w:lang w:val="en-US"/>
        </w:rPr>
        <w:t xml:space="preserve"> </w:t>
      </w:r>
      <w:r w:rsidR="00326FCD" w:rsidRPr="004F6177">
        <w:rPr>
          <w:lang w:val="en-US"/>
        </w:rPr>
        <w:t xml:space="preserve">It offered a context for </w:t>
      </w:r>
      <w:r w:rsidR="009258A7" w:rsidRPr="004F6177">
        <w:rPr>
          <w:lang w:val="en-US"/>
        </w:rPr>
        <w:t xml:space="preserve">Wright </w:t>
      </w:r>
      <w:r w:rsidR="00326FCD" w:rsidRPr="004F6177">
        <w:rPr>
          <w:lang w:val="en-US"/>
        </w:rPr>
        <w:t xml:space="preserve">to integrate his experimental approach to working with actual type, within a daytime curriculum, and he was able to set </w:t>
      </w:r>
      <w:r w:rsidR="009258A7" w:rsidRPr="004F6177">
        <w:rPr>
          <w:lang w:val="en-US"/>
        </w:rPr>
        <w:t>projects which, for example, required students to show the relative frequency of different letters in English usage</w:t>
      </w:r>
      <w:r w:rsidR="00D20731" w:rsidRPr="004F6177">
        <w:rPr>
          <w:lang w:val="en-US"/>
        </w:rPr>
        <w:t xml:space="preserve"> while </w:t>
      </w:r>
      <w:r w:rsidR="009258A7" w:rsidRPr="004F6177">
        <w:rPr>
          <w:lang w:val="en-US"/>
        </w:rPr>
        <w:t>simultaneously serv</w:t>
      </w:r>
      <w:r w:rsidR="00D20731" w:rsidRPr="004F6177">
        <w:rPr>
          <w:lang w:val="en-US"/>
        </w:rPr>
        <w:t>ing</w:t>
      </w:r>
      <w:r w:rsidR="009258A7" w:rsidRPr="004F6177">
        <w:rPr>
          <w:lang w:val="en-US"/>
        </w:rPr>
        <w:t xml:space="preserve"> as exercises in letterpress composition.</w:t>
      </w:r>
      <w:r w:rsidR="004954F4" w:rsidRPr="004F6177">
        <w:rPr>
          <w:rStyle w:val="FootnoteReference"/>
          <w:lang w:val="en-US"/>
        </w:rPr>
        <w:footnoteReference w:id="53"/>
      </w:r>
      <w:r w:rsidR="00C91717" w:rsidRPr="004F6177">
        <w:rPr>
          <w:lang w:val="en-US"/>
        </w:rPr>
        <w:t xml:space="preserve"> </w:t>
      </w:r>
      <w:r w:rsidR="00CC25C8" w:rsidRPr="004F6177">
        <w:rPr>
          <w:lang w:val="en-US"/>
        </w:rPr>
        <w:t>At Chelsea</w:t>
      </w:r>
      <w:r w:rsidR="007362A1" w:rsidRPr="004F6177">
        <w:rPr>
          <w:lang w:val="en-US"/>
        </w:rPr>
        <w:t xml:space="preserve">, </w:t>
      </w:r>
      <w:r w:rsidR="00CC25C8" w:rsidRPr="004F6177">
        <w:rPr>
          <w:lang w:val="en-US"/>
        </w:rPr>
        <w:t>Wright in fact earned something of a reputation for sending design students to unorthodox workshops</w:t>
      </w:r>
      <w:r w:rsidR="00C91717" w:rsidRPr="004F6177">
        <w:rPr>
          <w:lang w:val="en-US"/>
        </w:rPr>
        <w:t>. As Pil</w:t>
      </w:r>
      <w:r w:rsidR="009737B9" w:rsidRPr="004F6177">
        <w:rPr>
          <w:lang w:val="en-US"/>
        </w:rPr>
        <w:t>l</w:t>
      </w:r>
      <w:r w:rsidR="00C91717" w:rsidRPr="004F6177">
        <w:rPr>
          <w:lang w:val="en-US"/>
        </w:rPr>
        <w:t>ar writes, ‘</w:t>
      </w:r>
      <w:r w:rsidR="00CC25C8" w:rsidRPr="004F6177">
        <w:rPr>
          <w:lang w:val="en-US"/>
        </w:rPr>
        <w:t xml:space="preserve">EW was known to send design and typography students to the sculpture department headed by George Fullard (1923–73), who he much admired, to gain experience of designing </w:t>
      </w:r>
      <w:r w:rsidR="007362A1" w:rsidRPr="004F6177">
        <w:rPr>
          <w:lang w:val="en-US"/>
        </w:rPr>
        <w:t>three</w:t>
      </w:r>
      <w:r w:rsidR="00CC25C8" w:rsidRPr="004F6177">
        <w:rPr>
          <w:lang w:val="en-US"/>
        </w:rPr>
        <w:t>-dimensional objects, and from the sculpture technicians, some knowledge of working with materials and crafting objects by hand (this in a period of letterpress printing that required physical dexterity).’</w:t>
      </w:r>
      <w:r w:rsidR="00C91717" w:rsidRPr="004F6177">
        <w:rPr>
          <w:rStyle w:val="FootnoteReference"/>
          <w:lang w:val="en-US"/>
        </w:rPr>
        <w:footnoteReference w:id="54"/>
      </w:r>
    </w:p>
    <w:p w14:paraId="37C75F32" w14:textId="77777777" w:rsidR="00CC25C8" w:rsidRPr="004F6177" w:rsidRDefault="00CC25C8" w:rsidP="00E2647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11340"/>
        </w:tabs>
        <w:autoSpaceDE w:val="0"/>
        <w:autoSpaceDN w:val="0"/>
        <w:adjustRightInd w:val="0"/>
        <w:spacing w:line="480" w:lineRule="auto"/>
        <w:rPr>
          <w:lang w:val="en-US"/>
        </w:rPr>
      </w:pPr>
    </w:p>
    <w:p w14:paraId="769BE0B2" w14:textId="74477EE2" w:rsidR="006250B1" w:rsidRPr="004F6177" w:rsidRDefault="00DC6A19" w:rsidP="00E2647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480" w:lineRule="auto"/>
        <w:rPr>
          <w:lang w:val="en-US"/>
        </w:rPr>
      </w:pPr>
      <w:r w:rsidRPr="004F6177">
        <w:rPr>
          <w:lang w:val="en-US"/>
        </w:rPr>
        <w:lastRenderedPageBreak/>
        <w:t>Of their students</w:t>
      </w:r>
      <w:r w:rsidR="007362A1" w:rsidRPr="004F6177">
        <w:rPr>
          <w:lang w:val="en-US"/>
        </w:rPr>
        <w:t>,</w:t>
      </w:r>
      <w:r w:rsidRPr="004F6177">
        <w:rPr>
          <w:lang w:val="en-US"/>
        </w:rPr>
        <w:t xml:space="preserve"> </w:t>
      </w:r>
      <w:r w:rsidR="001B38DC" w:rsidRPr="004F6177">
        <w:rPr>
          <w:lang w:val="en-US"/>
        </w:rPr>
        <w:t xml:space="preserve">Fior was invited by Jeffery to teach at the London School of Printing in 1958, </w:t>
      </w:r>
      <w:r w:rsidR="00B46FA9" w:rsidRPr="004F6177">
        <w:rPr>
          <w:lang w:val="en-US"/>
        </w:rPr>
        <w:t>and others similarly taught part-time</w:t>
      </w:r>
      <w:r w:rsidR="00764A32" w:rsidRPr="004F6177">
        <w:rPr>
          <w:lang w:val="en-US"/>
        </w:rPr>
        <w:t xml:space="preserve"> </w:t>
      </w:r>
      <w:r w:rsidR="00DB7BEF" w:rsidRPr="004F6177">
        <w:rPr>
          <w:lang w:val="en-US"/>
        </w:rPr>
        <w:t>across different combination</w:t>
      </w:r>
      <w:r w:rsidR="00764A32" w:rsidRPr="004F6177">
        <w:rPr>
          <w:lang w:val="en-US"/>
        </w:rPr>
        <w:t>s</w:t>
      </w:r>
      <w:r w:rsidR="00DB7BEF" w:rsidRPr="004F6177">
        <w:rPr>
          <w:lang w:val="en-US"/>
        </w:rPr>
        <w:t xml:space="preserve"> of colleges</w:t>
      </w:r>
      <w:r w:rsidR="00764A32" w:rsidRPr="004F6177">
        <w:rPr>
          <w:lang w:val="en-US"/>
        </w:rPr>
        <w:t xml:space="preserve"> across London, the country and beyond.</w:t>
      </w:r>
      <w:r w:rsidR="00B46FA9" w:rsidRPr="004F6177">
        <w:rPr>
          <w:lang w:val="en-US"/>
        </w:rPr>
        <w:t xml:space="preserve"> </w:t>
      </w:r>
      <w:r w:rsidR="0071776F" w:rsidRPr="004F6177">
        <w:rPr>
          <w:lang w:val="en-US"/>
        </w:rPr>
        <w:t xml:space="preserve">Ken Garland taught </w:t>
      </w:r>
      <w:r w:rsidRPr="004F6177">
        <w:rPr>
          <w:lang w:val="en-US"/>
        </w:rPr>
        <w:t xml:space="preserve">at the Central, RCA and </w:t>
      </w:r>
      <w:r w:rsidR="00BD4DA2" w:rsidRPr="004F6177">
        <w:rPr>
          <w:lang w:val="en-US"/>
        </w:rPr>
        <w:t>from 1971 until 1994 in</w:t>
      </w:r>
      <w:r w:rsidR="0058724D" w:rsidRPr="004F6177">
        <w:rPr>
          <w:lang w:val="en-US"/>
        </w:rPr>
        <w:t xml:space="preserve"> the</w:t>
      </w:r>
      <w:r w:rsidR="0071776F" w:rsidRPr="004F6177">
        <w:rPr>
          <w:lang w:val="en-US"/>
        </w:rPr>
        <w:t xml:space="preserve"> </w:t>
      </w:r>
      <w:r w:rsidR="0058724D" w:rsidRPr="004F6177">
        <w:rPr>
          <w:lang w:val="en-US"/>
        </w:rPr>
        <w:t xml:space="preserve">newly formed Typography </w:t>
      </w:r>
      <w:r w:rsidR="00BD4DA2" w:rsidRPr="004F6177">
        <w:rPr>
          <w:lang w:val="en-US"/>
        </w:rPr>
        <w:t xml:space="preserve">&amp; Graphic Communication Department </w:t>
      </w:r>
      <w:r w:rsidR="0058724D" w:rsidRPr="004F6177">
        <w:rPr>
          <w:lang w:val="en-US"/>
        </w:rPr>
        <w:t xml:space="preserve">at the </w:t>
      </w:r>
      <w:r w:rsidR="0071776F" w:rsidRPr="004F6177">
        <w:rPr>
          <w:lang w:val="en-US"/>
        </w:rPr>
        <w:t>University of Reading</w:t>
      </w:r>
      <w:r w:rsidR="00BD4DA2" w:rsidRPr="004F6177">
        <w:rPr>
          <w:lang w:val="en-US"/>
        </w:rPr>
        <w:t>, though informally his teaching association with Reading would last for nearly 40 years</w:t>
      </w:r>
      <w:r w:rsidR="0058724D" w:rsidRPr="004F6177">
        <w:rPr>
          <w:lang w:val="en-US"/>
        </w:rPr>
        <w:t>. I</w:t>
      </w:r>
      <w:r w:rsidRPr="004F6177">
        <w:rPr>
          <w:lang w:val="en-US"/>
        </w:rPr>
        <w:t>n 197</w:t>
      </w:r>
      <w:r w:rsidR="00007129" w:rsidRPr="004F6177">
        <w:rPr>
          <w:lang w:val="en-US"/>
        </w:rPr>
        <w:t>3</w:t>
      </w:r>
      <w:r w:rsidRPr="004F6177">
        <w:rPr>
          <w:lang w:val="en-US"/>
        </w:rPr>
        <w:t xml:space="preserve"> </w:t>
      </w:r>
      <w:r w:rsidR="0071776F" w:rsidRPr="004F6177">
        <w:rPr>
          <w:lang w:val="en-US"/>
        </w:rPr>
        <w:t xml:space="preserve">Fior </w:t>
      </w:r>
      <w:r w:rsidR="0058724D" w:rsidRPr="004F6177">
        <w:rPr>
          <w:lang w:val="en-US"/>
        </w:rPr>
        <w:t xml:space="preserve">also </w:t>
      </w:r>
      <w:r w:rsidRPr="004F6177">
        <w:rPr>
          <w:lang w:val="en-US"/>
        </w:rPr>
        <w:t xml:space="preserve">departed London for Portugal where he transferred much of what he had learned through Wright about typography into </w:t>
      </w:r>
      <w:r w:rsidR="00007129" w:rsidRPr="004F6177">
        <w:rPr>
          <w:lang w:val="en-US"/>
        </w:rPr>
        <w:t>helping to establish</w:t>
      </w:r>
      <w:r w:rsidRPr="004F6177">
        <w:rPr>
          <w:lang w:val="en-US"/>
        </w:rPr>
        <w:t xml:space="preserve"> </w:t>
      </w:r>
      <w:r w:rsidR="00007129" w:rsidRPr="004F6177">
        <w:rPr>
          <w:lang w:val="en-US"/>
        </w:rPr>
        <w:t>the</w:t>
      </w:r>
      <w:r w:rsidR="00B50148" w:rsidRPr="004F6177">
        <w:rPr>
          <w:lang w:val="en-US"/>
        </w:rPr>
        <w:t xml:space="preserve"> </w:t>
      </w:r>
      <w:r w:rsidR="00007129" w:rsidRPr="004F6177">
        <w:rPr>
          <w:lang w:val="en-US"/>
        </w:rPr>
        <w:t xml:space="preserve">independent and experimental art school Ar.Co in Lisbon, which incorporated a letterpress workshop. </w:t>
      </w:r>
      <w:r w:rsidR="00B46FA9" w:rsidRPr="004F6177">
        <w:rPr>
          <w:lang w:val="en-US"/>
        </w:rPr>
        <w:t>Harold Bartram would eventually teach full-time at the London School of Printing</w:t>
      </w:r>
      <w:r w:rsidR="00764A32" w:rsidRPr="004F6177">
        <w:rPr>
          <w:lang w:val="en-US"/>
        </w:rPr>
        <w:t xml:space="preserve">, while in 1987 </w:t>
      </w:r>
      <w:r w:rsidR="0071776F" w:rsidRPr="004F6177">
        <w:rPr>
          <w:lang w:val="en-US"/>
        </w:rPr>
        <w:t xml:space="preserve">Derek Birdsall </w:t>
      </w:r>
      <w:r w:rsidR="00764A32" w:rsidRPr="004F6177">
        <w:rPr>
          <w:lang w:val="en-US"/>
        </w:rPr>
        <w:t xml:space="preserve">was </w:t>
      </w:r>
      <w:r w:rsidR="0071776F" w:rsidRPr="004F6177">
        <w:rPr>
          <w:lang w:val="en-US"/>
        </w:rPr>
        <w:t>appoint</w:t>
      </w:r>
      <w:r w:rsidR="00764A32" w:rsidRPr="004F6177">
        <w:rPr>
          <w:lang w:val="en-US"/>
        </w:rPr>
        <w:t>ed</w:t>
      </w:r>
      <w:r w:rsidR="0071776F" w:rsidRPr="004F6177">
        <w:rPr>
          <w:lang w:val="en-US"/>
        </w:rPr>
        <w:t xml:space="preserve"> Professor of Graphics at the </w:t>
      </w:r>
      <w:r w:rsidR="00764A32" w:rsidRPr="004F6177">
        <w:rPr>
          <w:lang w:val="en-US"/>
        </w:rPr>
        <w:t xml:space="preserve">RCA. In 1992 he invited Alan Kitching to set up a letterpress typographic workshop, </w:t>
      </w:r>
      <w:r w:rsidR="00CC25C8" w:rsidRPr="004F6177">
        <w:rPr>
          <w:lang w:val="en-US"/>
        </w:rPr>
        <w:t>establishing a direct line of influence back to Wright and Froshaug.</w:t>
      </w:r>
      <w:r w:rsidR="004F6627" w:rsidRPr="004F6177">
        <w:rPr>
          <w:lang w:val="en-US"/>
        </w:rPr>
        <w:t xml:space="preserve"> </w:t>
      </w:r>
      <w:r w:rsidR="002401B0" w:rsidRPr="004F6177">
        <w:rPr>
          <w:lang w:val="en-US"/>
        </w:rPr>
        <w:t>In the early 1960s w</w:t>
      </w:r>
      <w:r w:rsidR="004F6627" w:rsidRPr="004F6177">
        <w:rPr>
          <w:lang w:val="en-US"/>
        </w:rPr>
        <w:t xml:space="preserve">hen Froshaug </w:t>
      </w:r>
      <w:r w:rsidR="002401B0" w:rsidRPr="004F6177">
        <w:rPr>
          <w:lang w:val="en-US"/>
        </w:rPr>
        <w:t xml:space="preserve">had </w:t>
      </w:r>
      <w:r w:rsidR="004F6627" w:rsidRPr="004F6177">
        <w:rPr>
          <w:lang w:val="en-US"/>
        </w:rPr>
        <w:t xml:space="preserve">set up a stand-alone experimental type workshop </w:t>
      </w:r>
      <w:r w:rsidR="009C2983" w:rsidRPr="004F6177">
        <w:rPr>
          <w:lang w:val="en-US"/>
        </w:rPr>
        <w:t xml:space="preserve">at </w:t>
      </w:r>
      <w:r w:rsidR="004F6627" w:rsidRPr="004F6177">
        <w:rPr>
          <w:lang w:val="en-US"/>
        </w:rPr>
        <w:t xml:space="preserve">the </w:t>
      </w:r>
      <w:r w:rsidR="009C2983" w:rsidRPr="004F6177">
        <w:rPr>
          <w:lang w:val="en-US"/>
        </w:rPr>
        <w:t>School of Art</w:t>
      </w:r>
      <w:r w:rsidR="004F6627" w:rsidRPr="004F6177">
        <w:rPr>
          <w:lang w:val="en-US"/>
        </w:rPr>
        <w:t xml:space="preserve"> at Watford, </w:t>
      </w:r>
      <w:r w:rsidR="002401B0" w:rsidRPr="004F6177">
        <w:rPr>
          <w:lang w:val="en-US"/>
        </w:rPr>
        <w:t xml:space="preserve">it was </w:t>
      </w:r>
      <w:r w:rsidR="004F6627" w:rsidRPr="004F6177">
        <w:rPr>
          <w:lang w:val="en-US"/>
        </w:rPr>
        <w:t xml:space="preserve">Kitching </w:t>
      </w:r>
      <w:r w:rsidR="002401B0" w:rsidRPr="004F6177">
        <w:rPr>
          <w:lang w:val="en-US"/>
        </w:rPr>
        <w:t xml:space="preserve">who </w:t>
      </w:r>
      <w:r w:rsidR="004F6627" w:rsidRPr="004F6177">
        <w:rPr>
          <w:lang w:val="en-US"/>
        </w:rPr>
        <w:t>secured the post of running it.</w:t>
      </w:r>
      <w:r w:rsidR="006250B1" w:rsidRPr="004F6177">
        <w:rPr>
          <w:lang w:val="en-US"/>
        </w:rPr>
        <w:t xml:space="preserve"> And in 1991, in one final loop back to Central Saint Martins</w:t>
      </w:r>
      <w:r w:rsidR="007362A1" w:rsidRPr="004F6177">
        <w:rPr>
          <w:lang w:val="en-US"/>
        </w:rPr>
        <w:t>,</w:t>
      </w:r>
      <w:r w:rsidR="006250B1" w:rsidRPr="004F6177">
        <w:rPr>
          <w:lang w:val="en-US"/>
        </w:rPr>
        <w:t xml:space="preserve"> one of Froshaug’s students from the RCA, Geoff Fowle, invited the designer Phil Baines to re-introduce hands-on engagement with letterpress as a part of the undergraduate teaching curriculum in typography.</w:t>
      </w:r>
      <w:r w:rsidR="006250B1" w:rsidRPr="004F6177">
        <w:rPr>
          <w:rStyle w:val="FootnoteReference"/>
          <w:lang w:val="en-US"/>
        </w:rPr>
        <w:footnoteReference w:id="55"/>
      </w:r>
    </w:p>
    <w:p w14:paraId="5507FD35" w14:textId="77777777" w:rsidR="00AE7A70" w:rsidRPr="004F6177" w:rsidRDefault="00AE7A70" w:rsidP="00E2647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480" w:lineRule="auto"/>
        <w:rPr>
          <w:lang w:val="en-US"/>
        </w:rPr>
      </w:pPr>
    </w:p>
    <w:p w14:paraId="2E89AD80" w14:textId="77777777" w:rsidR="001D421C" w:rsidRPr="004F6177" w:rsidRDefault="001D421C" w:rsidP="00E2647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480" w:lineRule="auto"/>
        <w:rPr>
          <w:lang w:val="en-US"/>
        </w:rPr>
      </w:pPr>
      <w:r w:rsidRPr="004F6177">
        <w:rPr>
          <w:lang w:val="en-US"/>
        </w:rPr>
        <w:t xml:space="preserve">That ideas </w:t>
      </w:r>
      <w:r w:rsidR="00677504" w:rsidRPr="004F6177">
        <w:rPr>
          <w:lang w:val="en-US"/>
        </w:rPr>
        <w:t>from</w:t>
      </w:r>
      <w:r w:rsidR="00B50148" w:rsidRPr="004F6177">
        <w:rPr>
          <w:lang w:val="en-US"/>
        </w:rPr>
        <w:t xml:space="preserve"> Frosha</w:t>
      </w:r>
      <w:r w:rsidR="006250B1" w:rsidRPr="004F6177">
        <w:rPr>
          <w:lang w:val="en-US"/>
        </w:rPr>
        <w:t>u</w:t>
      </w:r>
      <w:r w:rsidR="00B50148" w:rsidRPr="004F6177">
        <w:rPr>
          <w:lang w:val="en-US"/>
        </w:rPr>
        <w:t>g and then</w:t>
      </w:r>
      <w:r w:rsidR="00677504" w:rsidRPr="004F6177">
        <w:rPr>
          <w:lang w:val="en-US"/>
        </w:rPr>
        <w:t xml:space="preserve"> Wright’s teaching </w:t>
      </w:r>
      <w:r w:rsidR="0048055E" w:rsidRPr="004F6177">
        <w:rPr>
          <w:lang w:val="en-US"/>
        </w:rPr>
        <w:t>have carried</w:t>
      </w:r>
      <w:r w:rsidR="00677504" w:rsidRPr="004F6177">
        <w:rPr>
          <w:lang w:val="en-US"/>
        </w:rPr>
        <w:t xml:space="preserve"> </w:t>
      </w:r>
      <w:r w:rsidRPr="004F6177">
        <w:rPr>
          <w:lang w:val="en-US"/>
        </w:rPr>
        <w:t xml:space="preserve">forward </w:t>
      </w:r>
      <w:r w:rsidR="00211B50" w:rsidRPr="004F6177">
        <w:rPr>
          <w:lang w:val="en-US"/>
        </w:rPr>
        <w:t xml:space="preserve">is </w:t>
      </w:r>
      <w:r w:rsidRPr="004F6177">
        <w:rPr>
          <w:lang w:val="en-US"/>
        </w:rPr>
        <w:t xml:space="preserve">evident in </w:t>
      </w:r>
      <w:r w:rsidR="00211B50" w:rsidRPr="004F6177">
        <w:rPr>
          <w:lang w:val="en-US"/>
        </w:rPr>
        <w:t xml:space="preserve">the </w:t>
      </w:r>
      <w:r w:rsidR="008F7B95" w:rsidRPr="004F6177">
        <w:rPr>
          <w:lang w:val="en-US"/>
        </w:rPr>
        <w:t xml:space="preserve">recollections of those who participated in </w:t>
      </w:r>
      <w:r w:rsidR="00B50148" w:rsidRPr="004F6177">
        <w:rPr>
          <w:lang w:val="en-US"/>
        </w:rPr>
        <w:t>Wright’s</w:t>
      </w:r>
      <w:r w:rsidR="008F7B95" w:rsidRPr="004F6177">
        <w:rPr>
          <w:lang w:val="en-US"/>
        </w:rPr>
        <w:t xml:space="preserve"> classes, </w:t>
      </w:r>
      <w:r w:rsidR="00211B50" w:rsidRPr="004F6177">
        <w:rPr>
          <w:lang w:val="en-US"/>
        </w:rPr>
        <w:t>most notably Garland. So significant for Garland was</w:t>
      </w:r>
      <w:r w:rsidR="00CC404A" w:rsidRPr="004F6177">
        <w:rPr>
          <w:lang w:val="en-US"/>
        </w:rPr>
        <w:t xml:space="preserve"> the influence of Wright, that after a much-lauded career he </w:t>
      </w:r>
      <w:r w:rsidR="0053524B" w:rsidRPr="004F6177">
        <w:rPr>
          <w:lang w:val="en-US"/>
        </w:rPr>
        <w:t xml:space="preserve">chooses to </w:t>
      </w:r>
      <w:r w:rsidR="00CC404A" w:rsidRPr="004F6177">
        <w:rPr>
          <w:lang w:val="en-US"/>
        </w:rPr>
        <w:t>includ</w:t>
      </w:r>
      <w:r w:rsidR="0053524B" w:rsidRPr="004F6177">
        <w:rPr>
          <w:lang w:val="en-US"/>
        </w:rPr>
        <w:t>e</w:t>
      </w:r>
      <w:r w:rsidR="00CC404A" w:rsidRPr="004F6177">
        <w:rPr>
          <w:lang w:val="en-US"/>
        </w:rPr>
        <w:t xml:space="preserve"> his student prints from the evening-classes on his </w:t>
      </w:r>
      <w:r w:rsidR="0053524B" w:rsidRPr="004F6177">
        <w:rPr>
          <w:lang w:val="en-US"/>
        </w:rPr>
        <w:t xml:space="preserve">current website which </w:t>
      </w:r>
      <w:r w:rsidR="0053524B" w:rsidRPr="004F6177">
        <w:rPr>
          <w:lang w:val="en-US"/>
        </w:rPr>
        <w:lastRenderedPageBreak/>
        <w:t>showcases his many professional design achievements.</w:t>
      </w:r>
      <w:r w:rsidR="0053524B" w:rsidRPr="004F6177">
        <w:rPr>
          <w:rStyle w:val="FootnoteReference"/>
          <w:lang w:val="en-US"/>
        </w:rPr>
        <w:footnoteReference w:id="56"/>
      </w:r>
      <w:r w:rsidR="0048055E" w:rsidRPr="004F6177">
        <w:rPr>
          <w:lang w:val="en-US"/>
        </w:rPr>
        <w:t xml:space="preserve"> As Garland elaborates, Wright’s teaching method, was ‘fruitful and considerate’ having, ‘supplied [him] with a head of steam that’s kept [him] going’ </w:t>
      </w:r>
      <w:r w:rsidR="004F0B77" w:rsidRPr="004F6177">
        <w:rPr>
          <w:lang w:val="en-US"/>
        </w:rPr>
        <w:t xml:space="preserve">and affording him yet </w:t>
      </w:r>
      <w:r w:rsidR="0048055E" w:rsidRPr="004F6177">
        <w:rPr>
          <w:lang w:val="en-US"/>
        </w:rPr>
        <w:t>‘things [he] started on then that [he’s] waiting to develop tomorrow, or maybe the day after.’</w:t>
      </w:r>
      <w:r w:rsidR="0048055E" w:rsidRPr="004F6177">
        <w:rPr>
          <w:rStyle w:val="FootnoteReference"/>
          <w:lang w:val="en-US"/>
        </w:rPr>
        <w:footnoteReference w:id="57"/>
      </w:r>
      <w:r w:rsidR="00D842F2" w:rsidRPr="004F6177">
        <w:rPr>
          <w:lang w:val="en-US"/>
        </w:rPr>
        <w:t xml:space="preserve"> More broadly Garland summarizes the years at the Central School from 1951–56 as, ‘a vital five-year period’ forming, ‘the true focus of teaching and thinking on graphic design.</w:t>
      </w:r>
      <w:r w:rsidR="00D842F2" w:rsidRPr="004F6177">
        <w:rPr>
          <w:rStyle w:val="FootnoteReference"/>
          <w:lang w:val="en-US"/>
        </w:rPr>
        <w:footnoteReference w:id="58"/>
      </w:r>
    </w:p>
    <w:p w14:paraId="72D1D9C5" w14:textId="77777777" w:rsidR="00876C22" w:rsidRPr="004F6177" w:rsidRDefault="00876C22" w:rsidP="00E2647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480" w:lineRule="auto"/>
        <w:rPr>
          <w:highlight w:val="yellow"/>
          <w:lang w:val="en-US"/>
        </w:rPr>
      </w:pPr>
    </w:p>
    <w:p w14:paraId="779C4556" w14:textId="2125E36E" w:rsidR="000F22D7" w:rsidRPr="004F6177" w:rsidRDefault="00FB4A82" w:rsidP="00E2647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480" w:lineRule="auto"/>
        <w:rPr>
          <w:lang w:val="en-US"/>
        </w:rPr>
      </w:pPr>
      <w:r w:rsidRPr="004F6177">
        <w:rPr>
          <w:lang w:val="en-US"/>
        </w:rPr>
        <w:t xml:space="preserve">However, it is evident in the writing on non-participants too that the reputation of this progressive teaching and thinking carried forward. </w:t>
      </w:r>
      <w:r w:rsidR="00005F92" w:rsidRPr="004F6177">
        <w:rPr>
          <w:lang w:val="en-US"/>
        </w:rPr>
        <w:t>Richard Hollis describes Wright’s classes as ‘legendary’</w:t>
      </w:r>
      <w:r w:rsidR="00CE1702" w:rsidRPr="004F6177">
        <w:rPr>
          <w:lang w:val="en-US"/>
        </w:rPr>
        <w:t xml:space="preserve"> in a positive sense, though there were detractors</w:t>
      </w:r>
      <w:r w:rsidR="00962A13" w:rsidRPr="004F6177">
        <w:rPr>
          <w:lang w:val="en-US"/>
        </w:rPr>
        <w:t>.</w:t>
      </w:r>
      <w:r w:rsidR="00586ED7" w:rsidRPr="004F6177">
        <w:rPr>
          <w:rStyle w:val="FootnoteReference"/>
          <w:lang w:val="en-US"/>
        </w:rPr>
        <w:footnoteReference w:id="59"/>
      </w:r>
      <w:r w:rsidR="00962A13" w:rsidRPr="004F6177">
        <w:rPr>
          <w:lang w:val="en-US"/>
        </w:rPr>
        <w:t xml:space="preserve"> The</w:t>
      </w:r>
      <w:r w:rsidR="000F22D7" w:rsidRPr="004F6177">
        <w:rPr>
          <w:lang w:val="en-US"/>
        </w:rPr>
        <w:t xml:space="preserve"> designer John Sewell</w:t>
      </w:r>
      <w:r w:rsidR="00962A13" w:rsidRPr="004F6177">
        <w:rPr>
          <w:lang w:val="en-US"/>
        </w:rPr>
        <w:t xml:space="preserve">, writing at the RCA, was </w:t>
      </w:r>
      <w:r w:rsidR="000F22D7" w:rsidRPr="004F6177">
        <w:rPr>
          <w:lang w:val="en-US"/>
        </w:rPr>
        <w:t>critical of the apparent lack of structure</w:t>
      </w:r>
      <w:r w:rsidR="00CE1702" w:rsidRPr="004F6177">
        <w:rPr>
          <w:lang w:val="en-US"/>
        </w:rPr>
        <w:t xml:space="preserve">, </w:t>
      </w:r>
      <w:r w:rsidR="007E27BE" w:rsidRPr="004F6177">
        <w:rPr>
          <w:lang w:val="en-US"/>
        </w:rPr>
        <w:t xml:space="preserve">writing that </w:t>
      </w:r>
      <w:r w:rsidR="000F22D7" w:rsidRPr="004F6177">
        <w:rPr>
          <w:lang w:val="en-US"/>
        </w:rPr>
        <w:t xml:space="preserve">‘some of Edward Wright’s lads at the Central School have had some jolly fun with wood types and shown the gimmicky quality of letters divorced from their true purpose as a means of </w:t>
      </w:r>
      <w:r w:rsidR="000F22D7" w:rsidRPr="004F6177">
        <w:rPr>
          <w:lang w:val="en-US"/>
        </w:rPr>
        <w:lastRenderedPageBreak/>
        <w:t xml:space="preserve">communication </w:t>
      </w:r>
      <w:r w:rsidR="007E27BE" w:rsidRPr="004F6177">
        <w:rPr>
          <w:lang w:val="en-US"/>
        </w:rPr>
        <w:t>[…]</w:t>
      </w:r>
      <w:r w:rsidR="000F22D7" w:rsidRPr="004F6177">
        <w:rPr>
          <w:lang w:val="en-US"/>
        </w:rPr>
        <w:t xml:space="preserve"> judged by these few examples, the Wright boys are on the wrong road.’</w:t>
      </w:r>
      <w:r w:rsidR="00586ED7">
        <w:rPr>
          <w:rStyle w:val="FootnoteReference"/>
          <w:lang w:val="en-US"/>
        </w:rPr>
        <w:footnoteReference w:id="60"/>
      </w:r>
    </w:p>
    <w:p w14:paraId="411CEE4D" w14:textId="77777777" w:rsidR="000F22D7" w:rsidRPr="004F6177" w:rsidRDefault="000F22D7" w:rsidP="00E2647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480" w:lineRule="auto"/>
        <w:rPr>
          <w:highlight w:val="yellow"/>
          <w:lang w:val="en-US"/>
        </w:rPr>
      </w:pPr>
    </w:p>
    <w:p w14:paraId="0DEED5C5" w14:textId="268C2BF5" w:rsidR="000F22D7" w:rsidRPr="004F6177" w:rsidRDefault="00901352" w:rsidP="00E2647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11340"/>
        </w:tabs>
        <w:autoSpaceDE w:val="0"/>
        <w:autoSpaceDN w:val="0"/>
        <w:adjustRightInd w:val="0"/>
        <w:spacing w:line="480" w:lineRule="auto"/>
        <w:rPr>
          <w:lang w:val="en-US"/>
        </w:rPr>
      </w:pPr>
      <w:r w:rsidRPr="004F6177">
        <w:rPr>
          <w:lang w:val="en-US"/>
        </w:rPr>
        <w:t>Pil</w:t>
      </w:r>
      <w:r w:rsidR="009737B9" w:rsidRPr="004F6177">
        <w:rPr>
          <w:lang w:val="en-US"/>
        </w:rPr>
        <w:t>l</w:t>
      </w:r>
      <w:r w:rsidRPr="004F6177">
        <w:rPr>
          <w:lang w:val="en-US"/>
        </w:rPr>
        <w:t>ar</w:t>
      </w:r>
      <w:r w:rsidR="000F2193" w:rsidRPr="004F6177">
        <w:rPr>
          <w:lang w:val="en-US"/>
        </w:rPr>
        <w:t xml:space="preserve"> however, is unequivocal in her assessment of the significance of the teaching of Wright,</w:t>
      </w:r>
      <w:r w:rsidRPr="004F6177">
        <w:rPr>
          <w:lang w:val="en-US"/>
        </w:rPr>
        <w:t xml:space="preserve"> </w:t>
      </w:r>
      <w:r w:rsidR="00586ED7">
        <w:rPr>
          <w:lang w:val="en-US"/>
        </w:rPr>
        <w:t>claiming the classes ‘</w:t>
      </w:r>
      <w:r w:rsidRPr="004F6177">
        <w:rPr>
          <w:lang w:val="en-US"/>
        </w:rPr>
        <w:t>although small and informal, were a landmark.’</w:t>
      </w:r>
      <w:r w:rsidR="00664C09" w:rsidRPr="004F6177">
        <w:rPr>
          <w:rStyle w:val="FootnoteReference"/>
          <w:lang w:val="en-US"/>
        </w:rPr>
        <w:footnoteReference w:id="61"/>
      </w:r>
      <w:r w:rsidR="00664C09" w:rsidRPr="004F6177">
        <w:rPr>
          <w:lang w:val="en-US"/>
        </w:rPr>
        <w:t xml:space="preserve"> And as Kinross affirms,</w:t>
      </w:r>
      <w:r w:rsidR="000F22D7" w:rsidRPr="004F6177">
        <w:rPr>
          <w:lang w:val="en-US"/>
        </w:rPr>
        <w:t xml:space="preserve"> </w:t>
      </w:r>
      <w:r w:rsidR="00C35654">
        <w:rPr>
          <w:lang w:val="en-US"/>
        </w:rPr>
        <w:t xml:space="preserve">this </w:t>
      </w:r>
      <w:r w:rsidR="000F22D7" w:rsidRPr="004F6177">
        <w:rPr>
          <w:lang w:val="en-US"/>
        </w:rPr>
        <w:t>‘conjunction of a place and some people was one of the series of occurrences in London in those years which constituted a stream of running outside and against the established culture. Perhaps this stream was just a trickle, but it has widely dispersed, lasting consequences.’</w:t>
      </w:r>
      <w:r w:rsidR="007722C0" w:rsidRPr="004F6177">
        <w:rPr>
          <w:rStyle w:val="FootnoteReference"/>
          <w:lang w:val="en-US"/>
        </w:rPr>
        <w:footnoteReference w:id="62"/>
      </w:r>
    </w:p>
    <w:p w14:paraId="1E8B9938" w14:textId="77777777" w:rsidR="003F1F40" w:rsidRPr="004F6177" w:rsidRDefault="003F1F40" w:rsidP="00E264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b/>
          <w:bCs/>
          <w:lang w:val="en-US"/>
        </w:rPr>
      </w:pPr>
    </w:p>
    <w:p w14:paraId="6C81CB17" w14:textId="77777777" w:rsidR="003F1F40" w:rsidRPr="004F6177" w:rsidRDefault="00774E9E" w:rsidP="00E264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b/>
          <w:bCs/>
          <w:lang w:val="en-US"/>
        </w:rPr>
      </w:pPr>
      <w:r w:rsidRPr="004F6177">
        <w:rPr>
          <w:b/>
          <w:bCs/>
          <w:lang w:val="en-US"/>
        </w:rPr>
        <w:t xml:space="preserve">Designers in the composing room: progressions </w:t>
      </w:r>
      <w:r w:rsidR="003F1F40" w:rsidRPr="004F6177">
        <w:rPr>
          <w:b/>
          <w:bCs/>
          <w:lang w:val="en-US"/>
        </w:rPr>
        <w:t>for our times?</w:t>
      </w:r>
    </w:p>
    <w:p w14:paraId="4A5911B7" w14:textId="77777777" w:rsidR="003F1F40" w:rsidRPr="004F6177" w:rsidRDefault="003F1F40" w:rsidP="00E26477">
      <w:pPr>
        <w:spacing w:line="480" w:lineRule="auto"/>
      </w:pPr>
    </w:p>
    <w:p w14:paraId="560963BC" w14:textId="77777777" w:rsidR="001C44ED" w:rsidRPr="004F6177" w:rsidRDefault="00AD4FF8" w:rsidP="00E26477">
      <w:pPr>
        <w:tabs>
          <w:tab w:val="left" w:pos="566"/>
        </w:tabs>
        <w:autoSpaceDE w:val="0"/>
        <w:autoSpaceDN w:val="0"/>
        <w:adjustRightInd w:val="0"/>
        <w:spacing w:line="480" w:lineRule="auto"/>
        <w:rPr>
          <w:lang w:val="en-US"/>
        </w:rPr>
      </w:pPr>
      <w:r w:rsidRPr="004F6177">
        <w:t xml:space="preserve">And what of those consequences now? </w:t>
      </w:r>
      <w:r w:rsidR="00B42A14" w:rsidRPr="004F6177">
        <w:t xml:space="preserve">What are we to learn within contemporary practice and </w:t>
      </w:r>
      <w:r w:rsidR="00254E18" w:rsidRPr="004F6177">
        <w:t xml:space="preserve">design </w:t>
      </w:r>
      <w:r w:rsidR="00B42A14" w:rsidRPr="004F6177">
        <w:t>educatio</w:t>
      </w:r>
      <w:r w:rsidR="00254E18" w:rsidRPr="004F6177">
        <w:t xml:space="preserve">n </w:t>
      </w:r>
      <w:r w:rsidR="00B42A14" w:rsidRPr="004F6177">
        <w:t xml:space="preserve">from an account of the progressive shifts made in teaching methods and approaches from the past. Most immediately, </w:t>
      </w:r>
      <w:r w:rsidR="00254E18" w:rsidRPr="004F6177">
        <w:t xml:space="preserve">that the history of letterpress in relation to design education is more nuanced than </w:t>
      </w:r>
      <w:r w:rsidR="00852067" w:rsidRPr="004F6177">
        <w:t xml:space="preserve">generally </w:t>
      </w:r>
      <w:r w:rsidR="00254E18" w:rsidRPr="004F6177">
        <w:t>inferred</w:t>
      </w:r>
      <w:r w:rsidR="007002E7" w:rsidRPr="004F6177">
        <w:t>,</w:t>
      </w:r>
      <w:r w:rsidR="00855EA5" w:rsidRPr="004F6177">
        <w:t xml:space="preserve"> encouraging some recalibration perhaps in our understanding of the resources available to us now. </w:t>
      </w:r>
      <w:r w:rsidR="00855EA5" w:rsidRPr="004F6177">
        <w:rPr>
          <w:lang w:val="en-US"/>
        </w:rPr>
        <w:t xml:space="preserve">While </w:t>
      </w:r>
      <w:r w:rsidR="007002E7" w:rsidRPr="004F6177">
        <w:rPr>
          <w:lang w:val="en-US"/>
        </w:rPr>
        <w:t xml:space="preserve">they are </w:t>
      </w:r>
      <w:r w:rsidR="00855EA5" w:rsidRPr="004F6177">
        <w:rPr>
          <w:lang w:val="en-US"/>
        </w:rPr>
        <w:t xml:space="preserve">now often </w:t>
      </w:r>
      <w:r w:rsidR="00855EA5" w:rsidRPr="004F6177">
        <w:rPr>
          <w:lang w:val="en-US"/>
        </w:rPr>
        <w:lastRenderedPageBreak/>
        <w:t>embedded within design programmes (especially graphics), that is not to say that letterpress workshops have always been embedded within design education.</w:t>
      </w:r>
      <w:r w:rsidR="00855EA5" w:rsidRPr="004F6177">
        <w:rPr>
          <w:rStyle w:val="FootnoteReference"/>
          <w:lang w:val="en-US"/>
        </w:rPr>
        <w:footnoteReference w:id="63"/>
      </w:r>
    </w:p>
    <w:p w14:paraId="4143FD5C" w14:textId="77777777" w:rsidR="00B42A14" w:rsidRPr="004F6177" w:rsidRDefault="00B42A14" w:rsidP="00E26477">
      <w:pPr>
        <w:spacing w:line="480" w:lineRule="auto"/>
      </w:pPr>
    </w:p>
    <w:p w14:paraId="685B98FF" w14:textId="77777777" w:rsidR="00B06AA0" w:rsidRPr="004F6177" w:rsidRDefault="004933CD" w:rsidP="00E26477">
      <w:pPr>
        <w:tabs>
          <w:tab w:val="left" w:pos="566"/>
        </w:tabs>
        <w:autoSpaceDE w:val="0"/>
        <w:autoSpaceDN w:val="0"/>
        <w:adjustRightInd w:val="0"/>
        <w:spacing w:line="480" w:lineRule="auto"/>
        <w:rPr>
          <w:lang w:val="en-US"/>
        </w:rPr>
      </w:pPr>
      <w:r w:rsidRPr="004F6177">
        <w:t>This</w:t>
      </w:r>
      <w:r w:rsidR="009A2717" w:rsidRPr="004F6177">
        <w:t xml:space="preserve"> </w:t>
      </w:r>
      <w:r w:rsidR="00855EA5" w:rsidRPr="004F6177">
        <w:t>chapter</w:t>
      </w:r>
      <w:r w:rsidR="009A2717" w:rsidRPr="004F6177">
        <w:t xml:space="preserve"> shows that two composing rooms, now </w:t>
      </w:r>
      <w:r w:rsidR="008E02A1" w:rsidRPr="004F6177">
        <w:t>combined</w:t>
      </w:r>
      <w:r w:rsidR="009A2717" w:rsidRPr="004F6177">
        <w:t xml:space="preserve"> within one arts institution</w:t>
      </w:r>
      <w:r w:rsidR="00855EA5" w:rsidRPr="004F6177">
        <w:t xml:space="preserve">, </w:t>
      </w:r>
      <w:r w:rsidR="00D9739F" w:rsidRPr="004F6177">
        <w:t xml:space="preserve">can </w:t>
      </w:r>
      <w:r w:rsidR="009A2717" w:rsidRPr="004F6177">
        <w:t xml:space="preserve">represent very different </w:t>
      </w:r>
      <w:r w:rsidR="00D9739F" w:rsidRPr="004F6177">
        <w:t>stories</w:t>
      </w:r>
      <w:r w:rsidR="00B34EB6" w:rsidRPr="004F6177">
        <w:t>. T</w:t>
      </w:r>
      <w:r w:rsidR="00D9739F" w:rsidRPr="004F6177">
        <w:t xml:space="preserve">he Central School letterpress facilities </w:t>
      </w:r>
      <w:r w:rsidR="00B34EB6" w:rsidRPr="004F6177">
        <w:t xml:space="preserve">were </w:t>
      </w:r>
      <w:r w:rsidR="00D9739F" w:rsidRPr="004F6177">
        <w:t>established for the benefit of printers</w:t>
      </w:r>
      <w:r w:rsidR="00717FF1" w:rsidRPr="004F6177">
        <w:t xml:space="preserve">, </w:t>
      </w:r>
      <w:r w:rsidR="00D9739F" w:rsidRPr="004F6177">
        <w:t xml:space="preserve">while those at St Martins </w:t>
      </w:r>
      <w:r w:rsidR="00B34EB6" w:rsidRPr="004F6177">
        <w:t xml:space="preserve">were </w:t>
      </w:r>
      <w:r w:rsidR="00D9739F" w:rsidRPr="004F6177">
        <w:t xml:space="preserve">established for the benefit of designers. In turn, each of these stories </w:t>
      </w:r>
      <w:r w:rsidR="00033620" w:rsidRPr="004F6177">
        <w:t>interweave</w:t>
      </w:r>
      <w:r w:rsidR="00D9739F" w:rsidRPr="004F6177">
        <w:t xml:space="preserve"> </w:t>
      </w:r>
      <w:r w:rsidR="00033620" w:rsidRPr="004F6177">
        <w:t>with</w:t>
      </w:r>
      <w:r w:rsidR="00D9739F" w:rsidRPr="004F6177">
        <w:t xml:space="preserve"> broader histories</w:t>
      </w:r>
      <w:r w:rsidR="00033620" w:rsidRPr="004F6177">
        <w:t xml:space="preserve">, </w:t>
      </w:r>
      <w:r w:rsidR="00B06AA0" w:rsidRPr="004F6177">
        <w:t>in relation to the establishment of graphic design education, a shift in the role of the composing room as a learning space, and twentieth century shifts in the regulatory framing of design education.</w:t>
      </w:r>
    </w:p>
    <w:p w14:paraId="1D096207" w14:textId="77777777" w:rsidR="00B06AA0" w:rsidRPr="004F6177" w:rsidRDefault="00B06AA0" w:rsidP="00E26477">
      <w:pPr>
        <w:tabs>
          <w:tab w:val="left" w:pos="566"/>
        </w:tabs>
        <w:autoSpaceDE w:val="0"/>
        <w:autoSpaceDN w:val="0"/>
        <w:adjustRightInd w:val="0"/>
        <w:spacing w:line="480" w:lineRule="auto"/>
      </w:pPr>
    </w:p>
    <w:p w14:paraId="0C0275E5" w14:textId="33FC9D11" w:rsidR="00C05B94" w:rsidRPr="004F6177" w:rsidRDefault="00C05B94" w:rsidP="00E2647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11340"/>
        </w:tabs>
        <w:autoSpaceDE w:val="0"/>
        <w:autoSpaceDN w:val="0"/>
        <w:adjustRightInd w:val="0"/>
        <w:spacing w:line="480" w:lineRule="auto"/>
        <w:rPr>
          <w:lang w:val="en-US"/>
        </w:rPr>
      </w:pPr>
      <w:r w:rsidRPr="004F6177">
        <w:t xml:space="preserve">At the Central school especially, the impact of the </w:t>
      </w:r>
      <w:r w:rsidRPr="004F6177">
        <w:rPr>
          <w:lang w:val="en-US"/>
        </w:rPr>
        <w:t xml:space="preserve">formalization </w:t>
      </w:r>
      <w:r w:rsidR="007A3804" w:rsidRPr="004F6177">
        <w:rPr>
          <w:lang w:val="en-US"/>
        </w:rPr>
        <w:t xml:space="preserve">of graphic design education </w:t>
      </w:r>
      <w:r w:rsidRPr="004F6177">
        <w:rPr>
          <w:lang w:val="en-US"/>
        </w:rPr>
        <w:t>is clear</w:t>
      </w:r>
      <w:r w:rsidR="007A3804" w:rsidRPr="004F6177">
        <w:rPr>
          <w:lang w:val="en-US"/>
        </w:rPr>
        <w:t xml:space="preserve">. </w:t>
      </w:r>
      <w:r w:rsidRPr="004F6177">
        <w:rPr>
          <w:lang w:val="en-US"/>
        </w:rPr>
        <w:t>Across the country t</w:t>
      </w:r>
      <w:r w:rsidR="007A3804" w:rsidRPr="004F6177">
        <w:rPr>
          <w:lang w:val="en-US"/>
        </w:rPr>
        <w:t>he growth in graphic design courses coincides with a diminishment in printing courses</w:t>
      </w:r>
      <w:r w:rsidR="00033620" w:rsidRPr="004F6177">
        <w:rPr>
          <w:lang w:val="en-US"/>
        </w:rPr>
        <w:t xml:space="preserve"> and institutional shifts in resource allocation.</w:t>
      </w:r>
      <w:r w:rsidR="007A3804" w:rsidRPr="004F6177">
        <w:rPr>
          <w:lang w:val="en-US"/>
        </w:rPr>
        <w:t xml:space="preserve"> As David Jury </w:t>
      </w:r>
      <w:r w:rsidRPr="004F6177">
        <w:rPr>
          <w:lang w:val="en-US"/>
        </w:rPr>
        <w:t>puts it</w:t>
      </w:r>
      <w:r w:rsidR="007A3804" w:rsidRPr="004F6177">
        <w:rPr>
          <w:lang w:val="en-US"/>
        </w:rPr>
        <w:t xml:space="preserve">, the </w:t>
      </w:r>
      <w:r w:rsidR="005B795F" w:rsidRPr="004F6177">
        <w:rPr>
          <w:lang w:val="en-US"/>
        </w:rPr>
        <w:t xml:space="preserve">national </w:t>
      </w:r>
      <w:r w:rsidR="007A3804" w:rsidRPr="004F6177">
        <w:rPr>
          <w:lang w:val="en-US"/>
        </w:rPr>
        <w:t>educational agenda for design</w:t>
      </w:r>
      <w:r w:rsidR="00C51560" w:rsidRPr="004F6177">
        <w:rPr>
          <w:lang w:val="en-US"/>
        </w:rPr>
        <w:t xml:space="preserve"> gave</w:t>
      </w:r>
      <w:r w:rsidR="007A3804" w:rsidRPr="004F6177">
        <w:rPr>
          <w:lang w:val="en-US"/>
        </w:rPr>
        <w:t xml:space="preserve"> ‘credence to the notion that design for print was a quite separate profession from that of printing, which had its own set of values and skill sets.</w:t>
      </w:r>
      <w:r w:rsidR="00C51560" w:rsidRPr="004F6177">
        <w:rPr>
          <w:lang w:val="en-US"/>
        </w:rPr>
        <w:t>’</w:t>
      </w:r>
      <w:r w:rsidR="00C51560" w:rsidRPr="004F6177">
        <w:rPr>
          <w:rStyle w:val="FootnoteReference"/>
          <w:lang w:val="en-US"/>
        </w:rPr>
        <w:footnoteReference w:id="64"/>
      </w:r>
      <w:r w:rsidR="00033620" w:rsidRPr="004F6177">
        <w:rPr>
          <w:lang w:val="en-US"/>
        </w:rPr>
        <w:t xml:space="preserve"> The hierarchical structures </w:t>
      </w:r>
      <w:r w:rsidR="005A3B19" w:rsidRPr="004F6177">
        <w:rPr>
          <w:lang w:val="en-US"/>
        </w:rPr>
        <w:t>and commercial presse</w:t>
      </w:r>
      <w:r w:rsidR="005B795F" w:rsidRPr="004F6177">
        <w:rPr>
          <w:lang w:val="en-US"/>
        </w:rPr>
        <w:t>s</w:t>
      </w:r>
      <w:r w:rsidR="005A3B19" w:rsidRPr="004F6177">
        <w:rPr>
          <w:lang w:val="en-US"/>
        </w:rPr>
        <w:t xml:space="preserve"> </w:t>
      </w:r>
      <w:r w:rsidR="00033620" w:rsidRPr="004F6177">
        <w:rPr>
          <w:lang w:val="en-US"/>
        </w:rPr>
        <w:t xml:space="preserve">informing the highly-specialized technical training of printers within unionized trade </w:t>
      </w:r>
      <w:r w:rsidR="00575CF1" w:rsidRPr="004F6177">
        <w:rPr>
          <w:lang w:val="en-US"/>
        </w:rPr>
        <w:t>composing rooms</w:t>
      </w:r>
      <w:r w:rsidR="00033620" w:rsidRPr="004F6177">
        <w:rPr>
          <w:lang w:val="en-US"/>
        </w:rPr>
        <w:t xml:space="preserve"> transition</w:t>
      </w:r>
      <w:r w:rsidRPr="004F6177">
        <w:rPr>
          <w:lang w:val="en-US"/>
        </w:rPr>
        <w:t xml:space="preserve"> </w:t>
      </w:r>
      <w:r w:rsidR="00033620" w:rsidRPr="004F6177">
        <w:rPr>
          <w:lang w:val="en-US"/>
        </w:rPr>
        <w:lastRenderedPageBreak/>
        <w:t xml:space="preserve">to </w:t>
      </w:r>
      <w:r w:rsidR="00575CF1" w:rsidRPr="004F6177">
        <w:rPr>
          <w:lang w:val="en-US"/>
        </w:rPr>
        <w:t>spaces</w:t>
      </w:r>
      <w:r w:rsidR="00033620" w:rsidRPr="004F6177">
        <w:rPr>
          <w:lang w:val="en-US"/>
        </w:rPr>
        <w:t xml:space="preserve"> identified as workshop</w:t>
      </w:r>
      <w:r w:rsidR="00575CF1" w:rsidRPr="004F6177">
        <w:rPr>
          <w:lang w:val="en-US"/>
        </w:rPr>
        <w:t xml:space="preserve">s </w:t>
      </w:r>
      <w:r w:rsidR="00033620" w:rsidRPr="004F6177">
        <w:rPr>
          <w:lang w:val="en-US"/>
        </w:rPr>
        <w:t xml:space="preserve">for exploring the potential </w:t>
      </w:r>
      <w:r w:rsidR="00575CF1" w:rsidRPr="004F6177">
        <w:rPr>
          <w:lang w:val="en-US"/>
        </w:rPr>
        <w:t>of</w:t>
      </w:r>
      <w:r w:rsidR="00033620" w:rsidRPr="004F6177">
        <w:rPr>
          <w:lang w:val="en-US"/>
        </w:rPr>
        <w:t xml:space="preserve"> letterpress as an essential aspect of learning about design.</w:t>
      </w:r>
      <w:r w:rsidR="005B795F" w:rsidRPr="004F6177">
        <w:rPr>
          <w:lang w:val="en-US"/>
        </w:rPr>
        <w:t xml:space="preserve"> </w:t>
      </w:r>
      <w:r w:rsidR="00485A19" w:rsidRPr="004F6177">
        <w:rPr>
          <w:lang w:val="en-US"/>
        </w:rPr>
        <w:t>Purposefully non-hierarchical</w:t>
      </w:r>
      <w:r w:rsidR="007002E7" w:rsidRPr="004F6177">
        <w:rPr>
          <w:lang w:val="en-US"/>
        </w:rPr>
        <w:t>,</w:t>
      </w:r>
      <w:r w:rsidR="00485A19" w:rsidRPr="004F6177">
        <w:rPr>
          <w:lang w:val="en-US"/>
        </w:rPr>
        <w:t xml:space="preserve"> Wright describes his workshop in terms of, ‘a situation where the teacher could learn from the pupil as well as vice versa, sometime</w:t>
      </w:r>
      <w:r w:rsidR="007002E7" w:rsidRPr="004F6177">
        <w:rPr>
          <w:lang w:val="en-US"/>
        </w:rPr>
        <w:t>(s?)</w:t>
      </w:r>
      <w:r w:rsidR="00485A19" w:rsidRPr="004F6177">
        <w:rPr>
          <w:lang w:val="en-US"/>
        </w:rPr>
        <w:t xml:space="preserve"> both were surprised at the results.’</w:t>
      </w:r>
      <w:r w:rsidR="00485A19" w:rsidRPr="004F6177">
        <w:rPr>
          <w:rStyle w:val="FootnoteReference"/>
          <w:lang w:val="en-US"/>
        </w:rPr>
        <w:footnoteReference w:id="65"/>
      </w:r>
      <w:r w:rsidR="00485A19" w:rsidRPr="004F6177">
        <w:rPr>
          <w:lang w:val="en-US"/>
        </w:rPr>
        <w:t xml:space="preserve"> So uncommercial were subsequent workshop environments elsewhere, that</w:t>
      </w:r>
      <w:r w:rsidR="00715919">
        <w:rPr>
          <w:lang w:val="en-US"/>
        </w:rPr>
        <w:t>,</w:t>
      </w:r>
      <w:r w:rsidR="00485A19" w:rsidRPr="004F6177">
        <w:rPr>
          <w:lang w:val="en-US"/>
        </w:rPr>
        <w:t xml:space="preserve"> a</w:t>
      </w:r>
      <w:r w:rsidR="005B795F" w:rsidRPr="004F6177">
        <w:rPr>
          <w:lang w:val="en-US"/>
        </w:rPr>
        <w:t>s</w:t>
      </w:r>
      <w:r w:rsidR="005A3B19" w:rsidRPr="004F6177">
        <w:rPr>
          <w:lang w:val="en-US"/>
        </w:rPr>
        <w:t xml:space="preserve"> Jury</w:t>
      </w:r>
      <w:r w:rsidR="005B795F" w:rsidRPr="004F6177">
        <w:rPr>
          <w:lang w:val="en-US"/>
        </w:rPr>
        <w:t xml:space="preserve"> elaborates</w:t>
      </w:r>
      <w:r w:rsidR="005A3B19" w:rsidRPr="004F6177">
        <w:rPr>
          <w:lang w:val="en-US"/>
        </w:rPr>
        <w:t>, ‘</w:t>
      </w:r>
      <w:r w:rsidR="00715919">
        <w:rPr>
          <w:lang w:val="en-US"/>
        </w:rPr>
        <w:t>s</w:t>
      </w:r>
      <w:r w:rsidR="005A3B19" w:rsidRPr="004F6177">
        <w:rPr>
          <w:lang w:val="en-US"/>
        </w:rPr>
        <w:t>tudents who had attended art colleges and gained access to letterpress were not concerned, indeed were often not even aware, of its reputation for technical complexity.’</w:t>
      </w:r>
      <w:r w:rsidR="005B795F" w:rsidRPr="004F6177">
        <w:rPr>
          <w:rStyle w:val="FootnoteReference"/>
          <w:lang w:val="en-US"/>
        </w:rPr>
        <w:footnoteReference w:id="66"/>
      </w:r>
      <w:r w:rsidRPr="004F6177">
        <w:rPr>
          <w:lang w:val="en-US"/>
        </w:rPr>
        <w:t xml:space="preserve"> </w:t>
      </w:r>
      <w:r w:rsidR="00982227" w:rsidRPr="004F6177">
        <w:rPr>
          <w:lang w:val="en-US"/>
        </w:rPr>
        <w:t>These</w:t>
      </w:r>
      <w:r w:rsidR="00575CF1" w:rsidRPr="004F6177">
        <w:rPr>
          <w:lang w:val="en-US"/>
        </w:rPr>
        <w:t xml:space="preserve"> </w:t>
      </w:r>
      <w:r w:rsidR="00982227" w:rsidRPr="004F6177">
        <w:rPr>
          <w:lang w:val="en-US"/>
        </w:rPr>
        <w:t xml:space="preserve">changes in the </w:t>
      </w:r>
      <w:r w:rsidR="00575CF1" w:rsidRPr="004F6177">
        <w:rPr>
          <w:lang w:val="en-US"/>
        </w:rPr>
        <w:t xml:space="preserve">role of the composing room as a learning space </w:t>
      </w:r>
      <w:r w:rsidR="00982227" w:rsidRPr="004F6177">
        <w:rPr>
          <w:lang w:val="en-US"/>
        </w:rPr>
        <w:t>mirror</w:t>
      </w:r>
      <w:r w:rsidR="00575CF1" w:rsidRPr="004F6177">
        <w:rPr>
          <w:lang w:val="en-US"/>
        </w:rPr>
        <w:t xml:space="preserve"> </w:t>
      </w:r>
      <w:r w:rsidRPr="004F6177">
        <w:rPr>
          <w:lang w:val="en-US"/>
        </w:rPr>
        <w:t xml:space="preserve">the changes in the regulatory framing of design education, from the vocational design agenda as set out in the NDD through to the broader-based approaches elaborated within DipAD and subsequent BA programmes. </w:t>
      </w:r>
    </w:p>
    <w:p w14:paraId="55719361" w14:textId="77777777" w:rsidR="006D1740" w:rsidRPr="004F6177" w:rsidRDefault="006D1740" w:rsidP="00E26477">
      <w:pPr>
        <w:tabs>
          <w:tab w:val="left" w:pos="566"/>
        </w:tabs>
        <w:autoSpaceDE w:val="0"/>
        <w:autoSpaceDN w:val="0"/>
        <w:adjustRightInd w:val="0"/>
        <w:spacing w:line="480" w:lineRule="auto"/>
        <w:rPr>
          <w:lang w:val="en-US"/>
        </w:rPr>
      </w:pPr>
    </w:p>
    <w:p w14:paraId="012FCB21" w14:textId="1033341C" w:rsidR="0089177E" w:rsidRPr="004F6177" w:rsidRDefault="00715919" w:rsidP="00E26477">
      <w:pPr>
        <w:tabs>
          <w:tab w:val="left" w:pos="566"/>
        </w:tabs>
        <w:autoSpaceDE w:val="0"/>
        <w:autoSpaceDN w:val="0"/>
        <w:adjustRightInd w:val="0"/>
        <w:spacing w:line="480" w:lineRule="auto"/>
        <w:rPr>
          <w:lang w:val="en-US"/>
        </w:rPr>
      </w:pPr>
      <w:r>
        <w:rPr>
          <w:lang w:val="en-US"/>
        </w:rPr>
        <w:t xml:space="preserve">In this chapter I have also </w:t>
      </w:r>
      <w:r w:rsidR="007C6650" w:rsidRPr="004F6177">
        <w:rPr>
          <w:lang w:val="en-US"/>
        </w:rPr>
        <w:t>elucidate</w:t>
      </w:r>
      <w:r>
        <w:rPr>
          <w:lang w:val="en-US"/>
        </w:rPr>
        <w:t>d</w:t>
      </w:r>
      <w:r w:rsidR="007C6650" w:rsidRPr="004F6177">
        <w:rPr>
          <w:lang w:val="en-US"/>
        </w:rPr>
        <w:t xml:space="preserve"> how from a </w:t>
      </w:r>
      <w:r w:rsidR="00EB30B8" w:rsidRPr="004F6177">
        <w:rPr>
          <w:lang w:val="en-US"/>
        </w:rPr>
        <w:t>single composing room</w:t>
      </w:r>
      <w:r w:rsidR="000A247D" w:rsidRPr="004F6177">
        <w:rPr>
          <w:lang w:val="en-US"/>
        </w:rPr>
        <w:t xml:space="preserve"> </w:t>
      </w:r>
      <w:r w:rsidR="00EB30B8" w:rsidRPr="004F6177">
        <w:rPr>
          <w:lang w:val="en-US"/>
        </w:rPr>
        <w:t>it is possible to trace a network of individuals who</w:t>
      </w:r>
      <w:r w:rsidR="0089177E" w:rsidRPr="004F6177">
        <w:rPr>
          <w:lang w:val="en-US"/>
        </w:rPr>
        <w:t xml:space="preserve">se approach established a precedent for the composing room as an educational space in which to explore ‘hands-on’ typographic learning pedagogies. </w:t>
      </w:r>
      <w:r w:rsidR="0007598A" w:rsidRPr="004F6177">
        <w:rPr>
          <w:lang w:val="en-US"/>
        </w:rPr>
        <w:t>It is a pedagogy which we now perhaps take for granted, though it was hard won.</w:t>
      </w:r>
      <w:r w:rsidR="00F65296" w:rsidRPr="004F6177">
        <w:rPr>
          <w:lang w:val="en-US"/>
        </w:rPr>
        <w:t xml:space="preserve"> Recognition of just how problematic</w:t>
      </w:r>
      <w:r w:rsidR="00C66FF1" w:rsidRPr="004F6177">
        <w:rPr>
          <w:lang w:val="en-US"/>
        </w:rPr>
        <w:t xml:space="preserve"> the journey was from transgressive to progressive </w:t>
      </w:r>
      <w:r w:rsidR="00457BF4" w:rsidRPr="004F6177">
        <w:rPr>
          <w:lang w:val="en-US"/>
        </w:rPr>
        <w:t xml:space="preserve">understanding of designers using letterpress </w:t>
      </w:r>
      <w:r w:rsidR="00C66FF1" w:rsidRPr="004F6177">
        <w:rPr>
          <w:lang w:val="en-US"/>
        </w:rPr>
        <w:t>is important for at least two reasons. It offers a</w:t>
      </w:r>
      <w:r w:rsidR="0020379E" w:rsidRPr="004F6177">
        <w:rPr>
          <w:lang w:val="en-US"/>
        </w:rPr>
        <w:t xml:space="preserve"> caution </w:t>
      </w:r>
      <w:r w:rsidR="00C66FF1" w:rsidRPr="004F6177">
        <w:rPr>
          <w:lang w:val="en-US"/>
        </w:rPr>
        <w:t xml:space="preserve">to the dangers of over-romanticizing the past, and it serves to locate key developments in approaches to haptic learning in relation to letterpress much earlier than they are often attributed. </w:t>
      </w:r>
    </w:p>
    <w:p w14:paraId="21907121" w14:textId="77777777" w:rsidR="0089177E" w:rsidRPr="004F6177" w:rsidRDefault="0089177E" w:rsidP="00E26477">
      <w:pPr>
        <w:tabs>
          <w:tab w:val="left" w:pos="566"/>
        </w:tabs>
        <w:autoSpaceDE w:val="0"/>
        <w:autoSpaceDN w:val="0"/>
        <w:adjustRightInd w:val="0"/>
        <w:spacing w:line="480" w:lineRule="auto"/>
        <w:rPr>
          <w:lang w:val="en-US"/>
        </w:rPr>
      </w:pPr>
    </w:p>
    <w:p w14:paraId="3D50C50C" w14:textId="77777777" w:rsidR="00D265B0" w:rsidRPr="004F6177" w:rsidRDefault="0020379E" w:rsidP="00E26477">
      <w:pPr>
        <w:tabs>
          <w:tab w:val="left" w:pos="566"/>
        </w:tabs>
        <w:autoSpaceDE w:val="0"/>
        <w:autoSpaceDN w:val="0"/>
        <w:adjustRightInd w:val="0"/>
        <w:spacing w:line="480" w:lineRule="auto"/>
        <w:rPr>
          <w:lang w:val="en-US"/>
        </w:rPr>
      </w:pPr>
      <w:r w:rsidRPr="004F6177">
        <w:rPr>
          <w:lang w:val="en-US"/>
        </w:rPr>
        <w:lastRenderedPageBreak/>
        <w:t xml:space="preserve">In an interview from </w:t>
      </w:r>
      <w:r w:rsidRPr="004F6177">
        <w:rPr>
          <w:i/>
          <w:lang w:val="en-US"/>
        </w:rPr>
        <w:t>Print</w:t>
      </w:r>
      <w:r w:rsidRPr="004F6177">
        <w:rPr>
          <w:lang w:val="en-US"/>
        </w:rPr>
        <w:t xml:space="preserve"> magazine</w:t>
      </w:r>
      <w:r w:rsidR="00457BF4" w:rsidRPr="004F6177">
        <w:rPr>
          <w:lang w:val="en-US"/>
        </w:rPr>
        <w:t xml:space="preserve"> in </w:t>
      </w:r>
      <w:r w:rsidR="00695AA8" w:rsidRPr="004F6177">
        <w:rPr>
          <w:lang w:val="en-US"/>
        </w:rPr>
        <w:t>2015</w:t>
      </w:r>
      <w:r w:rsidRPr="004F6177">
        <w:rPr>
          <w:lang w:val="en-US"/>
        </w:rPr>
        <w:t xml:space="preserve">, a designer is asked: What is it about letterpress that made you devote a studio and career to continuing its traditions? The reply references the offer </w:t>
      </w:r>
      <w:r w:rsidR="006E5338" w:rsidRPr="004F6177">
        <w:rPr>
          <w:lang w:val="en-US"/>
        </w:rPr>
        <w:t>embedded within</w:t>
      </w:r>
      <w:r w:rsidRPr="004F6177">
        <w:rPr>
          <w:lang w:val="en-US"/>
        </w:rPr>
        <w:t xml:space="preserve"> the </w:t>
      </w:r>
      <w:r w:rsidR="006E5338" w:rsidRPr="004F6177">
        <w:rPr>
          <w:lang w:val="en-US"/>
        </w:rPr>
        <w:t xml:space="preserve">letterpress </w:t>
      </w:r>
      <w:r w:rsidRPr="004F6177">
        <w:rPr>
          <w:lang w:val="en-US"/>
        </w:rPr>
        <w:t>process of, ‘an uninterrupted feedback loop between design and production, digital and physical, history and present’.</w:t>
      </w:r>
      <w:r w:rsidRPr="004F6177">
        <w:rPr>
          <w:rStyle w:val="FootnoteReference"/>
          <w:lang w:val="en-US"/>
        </w:rPr>
        <w:footnoteReference w:id="67"/>
      </w:r>
      <w:r w:rsidR="00457BF4" w:rsidRPr="004F6177">
        <w:rPr>
          <w:lang w:val="en-US"/>
        </w:rPr>
        <w:t xml:space="preserve"> </w:t>
      </w:r>
      <w:r w:rsidR="006E5338" w:rsidRPr="004F6177">
        <w:rPr>
          <w:lang w:val="en-US"/>
        </w:rPr>
        <w:t xml:space="preserve">But there is no </w:t>
      </w:r>
      <w:r w:rsidR="00231E90" w:rsidRPr="004F6177">
        <w:rPr>
          <w:lang w:val="en-US"/>
        </w:rPr>
        <w:t xml:space="preserve">continuum of </w:t>
      </w:r>
      <w:r w:rsidR="00692F21" w:rsidRPr="004F6177">
        <w:rPr>
          <w:lang w:val="en-US"/>
        </w:rPr>
        <w:t xml:space="preserve">historical </w:t>
      </w:r>
      <w:r w:rsidR="00231E90" w:rsidRPr="004F6177">
        <w:rPr>
          <w:lang w:val="en-US"/>
        </w:rPr>
        <w:t xml:space="preserve">practice with which the contemporary designer </w:t>
      </w:r>
      <w:r w:rsidR="00692F21" w:rsidRPr="004F6177">
        <w:rPr>
          <w:lang w:val="en-US"/>
        </w:rPr>
        <w:t xml:space="preserve">using letterpress </w:t>
      </w:r>
      <w:r w:rsidR="00231E90" w:rsidRPr="004F6177">
        <w:rPr>
          <w:lang w:val="en-US"/>
        </w:rPr>
        <w:t xml:space="preserve">is connecting. </w:t>
      </w:r>
      <w:r w:rsidR="00C47109" w:rsidRPr="004F6177">
        <w:rPr>
          <w:lang w:val="en-US"/>
        </w:rPr>
        <w:t>D</w:t>
      </w:r>
      <w:r w:rsidR="00D265B0" w:rsidRPr="004F6177">
        <w:rPr>
          <w:lang w:val="en-US"/>
        </w:rPr>
        <w:t xml:space="preserve">esign and production </w:t>
      </w:r>
      <w:r w:rsidR="00692F21" w:rsidRPr="004F6177">
        <w:rPr>
          <w:lang w:val="en-US"/>
        </w:rPr>
        <w:t xml:space="preserve">were </w:t>
      </w:r>
      <w:r w:rsidR="00C47109" w:rsidRPr="004F6177">
        <w:rPr>
          <w:lang w:val="en-US"/>
        </w:rPr>
        <w:t>distinct, with the</w:t>
      </w:r>
      <w:r w:rsidR="00D265B0" w:rsidRPr="004F6177">
        <w:rPr>
          <w:lang w:val="en-US"/>
        </w:rPr>
        <w:t xml:space="preserve"> </w:t>
      </w:r>
      <w:r w:rsidR="00C47109" w:rsidRPr="004F6177">
        <w:rPr>
          <w:lang w:val="en-US"/>
        </w:rPr>
        <w:t xml:space="preserve">commercial </w:t>
      </w:r>
      <w:r w:rsidR="00692F21" w:rsidRPr="004F6177">
        <w:rPr>
          <w:lang w:val="en-US"/>
        </w:rPr>
        <w:t xml:space="preserve">traditions of print </w:t>
      </w:r>
      <w:r w:rsidR="00C47109" w:rsidRPr="004F6177">
        <w:rPr>
          <w:lang w:val="en-US"/>
        </w:rPr>
        <w:t xml:space="preserve">less than romantic and often representing very noisy and industrial craft labour. </w:t>
      </w:r>
      <w:r w:rsidR="00457BF4" w:rsidRPr="004F6177">
        <w:rPr>
          <w:lang w:val="en-US"/>
        </w:rPr>
        <w:t>In setting out just how inaccessible type was for designers, this chapter hopefully contributes something to a debunking of the myth about a return of designers to letterpress. It is a return to somewhere that, if it existed at all, existed only for the few, and not the many.</w:t>
      </w:r>
    </w:p>
    <w:p w14:paraId="5EA43C54" w14:textId="77777777" w:rsidR="0067684E" w:rsidRPr="004F6177" w:rsidRDefault="0067684E" w:rsidP="00E26477">
      <w:pPr>
        <w:tabs>
          <w:tab w:val="left" w:pos="566"/>
        </w:tabs>
        <w:autoSpaceDE w:val="0"/>
        <w:autoSpaceDN w:val="0"/>
        <w:adjustRightInd w:val="0"/>
        <w:spacing w:line="480" w:lineRule="auto"/>
        <w:rPr>
          <w:lang w:val="en-US"/>
        </w:rPr>
      </w:pPr>
    </w:p>
    <w:p w14:paraId="5DAB584D" w14:textId="545FB323" w:rsidR="00057E04" w:rsidRPr="004F6177" w:rsidRDefault="0067684E" w:rsidP="00E2647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11340"/>
        </w:tabs>
        <w:autoSpaceDE w:val="0"/>
        <w:autoSpaceDN w:val="0"/>
        <w:adjustRightInd w:val="0"/>
        <w:spacing w:line="480" w:lineRule="auto"/>
        <w:rPr>
          <w:lang w:val="en-US"/>
        </w:rPr>
      </w:pPr>
      <w:r w:rsidRPr="004F6177">
        <w:rPr>
          <w:lang w:val="en-US"/>
        </w:rPr>
        <w:t xml:space="preserve">Further, much post-digital argument in support of the educational benefits of letterpress </w:t>
      </w:r>
      <w:r w:rsidR="00316FDF" w:rsidRPr="004F6177">
        <w:rPr>
          <w:lang w:val="en-US"/>
        </w:rPr>
        <w:t xml:space="preserve">frames the renewed interest in hands-on pedagogies as a reaction against digital design contexts. Juliet Shen </w:t>
      </w:r>
      <w:r w:rsidR="00C47109" w:rsidRPr="004F6177">
        <w:rPr>
          <w:lang w:val="en-US"/>
        </w:rPr>
        <w:t>suggests</w:t>
      </w:r>
      <w:r w:rsidR="003B47E5">
        <w:rPr>
          <w:lang w:val="en-US"/>
        </w:rPr>
        <w:t xml:space="preserve"> that it ‘</w:t>
      </w:r>
      <w:r w:rsidR="00316FDF" w:rsidRPr="004F6177">
        <w:rPr>
          <w:lang w:val="en-US"/>
        </w:rPr>
        <w:t>is no coincidence that the rise in popularity of letterpress</w:t>
      </w:r>
      <w:r w:rsidRPr="004F6177">
        <w:rPr>
          <w:lang w:val="en-US"/>
        </w:rPr>
        <w:t xml:space="preserve"> </w:t>
      </w:r>
      <w:r w:rsidR="00316FDF" w:rsidRPr="004F6177">
        <w:rPr>
          <w:lang w:val="en-US"/>
        </w:rPr>
        <w:t>classes at the School of Visual Concepts (SVC) in Seattle cam</w:t>
      </w:r>
      <w:r w:rsidR="00057E04" w:rsidRPr="004F6177">
        <w:rPr>
          <w:lang w:val="en-US"/>
        </w:rPr>
        <w:t>e</w:t>
      </w:r>
      <w:r w:rsidR="00316FDF" w:rsidRPr="004F6177">
        <w:rPr>
          <w:lang w:val="en-US"/>
        </w:rPr>
        <w:t xml:space="preserve"> immediately on the heels of the local dot-com bust in 2002. Web-design classes emptied out and letterpress classes filled up.’</w:t>
      </w:r>
      <w:r w:rsidR="00316FDF" w:rsidRPr="004F6177">
        <w:rPr>
          <w:rStyle w:val="FootnoteReference"/>
          <w:lang w:val="en-US"/>
        </w:rPr>
        <w:footnoteReference w:id="68"/>
      </w:r>
      <w:r w:rsidR="00316FDF" w:rsidRPr="004F6177">
        <w:rPr>
          <w:lang w:val="en-US"/>
        </w:rPr>
        <w:t xml:space="preserve"> </w:t>
      </w:r>
      <w:r w:rsidR="00C1354B" w:rsidRPr="004F6177">
        <w:rPr>
          <w:lang w:val="en-US"/>
        </w:rPr>
        <w:t>In recogni</w:t>
      </w:r>
      <w:r w:rsidR="00BC4ACC" w:rsidRPr="004F6177">
        <w:rPr>
          <w:lang w:val="en-US"/>
        </w:rPr>
        <w:t>z</w:t>
      </w:r>
      <w:r w:rsidR="00C1354B" w:rsidRPr="004F6177">
        <w:rPr>
          <w:lang w:val="en-US"/>
        </w:rPr>
        <w:t xml:space="preserve">ing the therapeutic popularity of letterpress </w:t>
      </w:r>
      <w:r w:rsidR="00316FDF" w:rsidRPr="004F6177">
        <w:rPr>
          <w:lang w:val="en-US"/>
        </w:rPr>
        <w:t>Shen is making a spiritual point as well as a material one here</w:t>
      </w:r>
      <w:r w:rsidR="00057E04" w:rsidRPr="004F6177">
        <w:rPr>
          <w:lang w:val="en-US"/>
        </w:rPr>
        <w:t>, t</w:t>
      </w:r>
      <w:r w:rsidR="00316FDF" w:rsidRPr="004F6177">
        <w:rPr>
          <w:lang w:val="en-US"/>
        </w:rPr>
        <w:t xml:space="preserve">hough materiality in relation to letterpress is </w:t>
      </w:r>
      <w:r w:rsidR="00316FDF" w:rsidRPr="004F6177">
        <w:rPr>
          <w:lang w:val="en-US"/>
        </w:rPr>
        <w:lastRenderedPageBreak/>
        <w:t>picked up on by numerous others</w:t>
      </w:r>
      <w:r w:rsidR="00C1354B" w:rsidRPr="004F6177">
        <w:rPr>
          <w:lang w:val="en-US"/>
        </w:rPr>
        <w:t xml:space="preserve">. </w:t>
      </w:r>
      <w:r w:rsidR="00316FDF" w:rsidRPr="004F6177">
        <w:rPr>
          <w:lang w:val="en-US"/>
        </w:rPr>
        <w:t xml:space="preserve">Eric Kindel, </w:t>
      </w:r>
      <w:r w:rsidR="00C1354B" w:rsidRPr="004F6177">
        <w:rPr>
          <w:lang w:val="en-US"/>
        </w:rPr>
        <w:t xml:space="preserve">for example, </w:t>
      </w:r>
      <w:r w:rsidR="006A5B9D" w:rsidRPr="004F6177">
        <w:rPr>
          <w:lang w:val="en-US"/>
        </w:rPr>
        <w:t>ascribes the renewed interest in letterpress to</w:t>
      </w:r>
      <w:r w:rsidR="00316FDF" w:rsidRPr="004F6177">
        <w:rPr>
          <w:lang w:val="en-US"/>
        </w:rPr>
        <w:t xml:space="preserve">, ‘the materiality of print </w:t>
      </w:r>
      <w:r w:rsidR="006A5B9D" w:rsidRPr="004F6177">
        <w:rPr>
          <w:lang w:val="en-US"/>
        </w:rPr>
        <w:t xml:space="preserve">[which] </w:t>
      </w:r>
      <w:r w:rsidR="00316FDF" w:rsidRPr="004F6177">
        <w:rPr>
          <w:lang w:val="en-US"/>
        </w:rPr>
        <w:t>acts as a counterweight to the disembodied digital form of much present-day typography and graphic communication’.</w:t>
      </w:r>
      <w:r w:rsidR="00121D47">
        <w:rPr>
          <w:rStyle w:val="FootnoteReference"/>
          <w:lang w:val="en-US"/>
        </w:rPr>
        <w:footnoteReference w:id="69"/>
      </w:r>
      <w:r w:rsidR="00316FDF" w:rsidRPr="004F6177">
        <w:rPr>
          <w:lang w:val="en-US"/>
        </w:rPr>
        <w:t xml:space="preserve"> </w:t>
      </w:r>
      <w:r w:rsidR="008876D8" w:rsidRPr="004F6177">
        <w:rPr>
          <w:lang w:val="en-US"/>
        </w:rPr>
        <w:t xml:space="preserve">Jury </w:t>
      </w:r>
      <w:r w:rsidR="00316FDF" w:rsidRPr="004F6177">
        <w:rPr>
          <w:lang w:val="en-US"/>
        </w:rPr>
        <w:t xml:space="preserve">picks up more specifically </w:t>
      </w:r>
      <w:r w:rsidR="005C185F" w:rsidRPr="004F6177">
        <w:rPr>
          <w:lang w:val="en-US"/>
        </w:rPr>
        <w:t xml:space="preserve">still </w:t>
      </w:r>
      <w:r w:rsidR="00316FDF" w:rsidRPr="004F6177">
        <w:rPr>
          <w:lang w:val="en-US"/>
        </w:rPr>
        <w:t xml:space="preserve">on </w:t>
      </w:r>
      <w:r w:rsidR="00057E04" w:rsidRPr="004F6177">
        <w:rPr>
          <w:lang w:val="en-US"/>
        </w:rPr>
        <w:t>more recent</w:t>
      </w:r>
      <w:r w:rsidR="00316FDF" w:rsidRPr="004F6177">
        <w:rPr>
          <w:lang w:val="en-US"/>
        </w:rPr>
        <w:t xml:space="preserve"> </w:t>
      </w:r>
      <w:r w:rsidR="005C185F" w:rsidRPr="004F6177">
        <w:rPr>
          <w:lang w:val="en-US"/>
        </w:rPr>
        <w:t>educational debates</w:t>
      </w:r>
      <w:r w:rsidR="00316FDF" w:rsidRPr="004F6177">
        <w:rPr>
          <w:lang w:val="en-US"/>
        </w:rPr>
        <w:t xml:space="preserve"> </w:t>
      </w:r>
      <w:r w:rsidR="005C185F" w:rsidRPr="004F6177">
        <w:rPr>
          <w:lang w:val="en-US"/>
        </w:rPr>
        <w:t>concerning</w:t>
      </w:r>
      <w:r w:rsidR="00316FDF" w:rsidRPr="004F6177">
        <w:rPr>
          <w:lang w:val="en-US"/>
        </w:rPr>
        <w:t xml:space="preserve"> a hands-on approach</w:t>
      </w:r>
      <w:r w:rsidR="005C185F" w:rsidRPr="004F6177">
        <w:rPr>
          <w:lang w:val="en-US"/>
        </w:rPr>
        <w:t xml:space="preserve"> to working with type</w:t>
      </w:r>
      <w:r w:rsidR="00316FDF" w:rsidRPr="004F6177">
        <w:rPr>
          <w:lang w:val="en-US"/>
        </w:rPr>
        <w:t xml:space="preserve">, </w:t>
      </w:r>
      <w:r w:rsidR="008876D8" w:rsidRPr="004F6177">
        <w:rPr>
          <w:lang w:val="en-US"/>
        </w:rPr>
        <w:t>argu</w:t>
      </w:r>
      <w:r w:rsidR="005C185F" w:rsidRPr="004F6177">
        <w:rPr>
          <w:lang w:val="en-US"/>
        </w:rPr>
        <w:t>ing</w:t>
      </w:r>
      <w:r w:rsidR="008876D8" w:rsidRPr="004F6177">
        <w:rPr>
          <w:lang w:val="en-US"/>
        </w:rPr>
        <w:t xml:space="preserve"> that the</w:t>
      </w:r>
      <w:r w:rsidR="00CE135B">
        <w:rPr>
          <w:lang w:val="en-US"/>
        </w:rPr>
        <w:t xml:space="preserve"> </w:t>
      </w:r>
      <w:r w:rsidR="008876D8" w:rsidRPr="004F6177">
        <w:rPr>
          <w:lang w:val="en-US"/>
        </w:rPr>
        <w:t>‘sustained praise for the hands-on workshop environment’ that Kitching’s student</w:t>
      </w:r>
      <w:r w:rsidR="00EB20A4" w:rsidRPr="004F6177">
        <w:rPr>
          <w:lang w:val="en-US"/>
        </w:rPr>
        <w:t>s</w:t>
      </w:r>
      <w:r w:rsidR="008876D8" w:rsidRPr="004F6177">
        <w:rPr>
          <w:lang w:val="en-US"/>
        </w:rPr>
        <w:t xml:space="preserve"> experienced at the RCA, ‘gave added impetus to the argument that the implicit knowledge gained by handling and moving real things around was a valuable counterbalance to that of sedentary swivel chair and screen-based learning experienced in the computer suite.’</w:t>
      </w:r>
      <w:r w:rsidR="008D6A9C" w:rsidRPr="004F6177">
        <w:rPr>
          <w:rStyle w:val="FootnoteReference"/>
          <w:lang w:val="en-US"/>
        </w:rPr>
        <w:footnoteReference w:id="70"/>
      </w:r>
      <w:r w:rsidR="00EB20A4" w:rsidRPr="004F6177">
        <w:rPr>
          <w:lang w:val="en-US"/>
        </w:rPr>
        <w:t xml:space="preserve"> </w:t>
      </w:r>
    </w:p>
    <w:p w14:paraId="1167707F" w14:textId="77777777" w:rsidR="00057E04" w:rsidRPr="004F6177" w:rsidRDefault="00057E04" w:rsidP="00E2647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11340"/>
        </w:tabs>
        <w:autoSpaceDE w:val="0"/>
        <w:autoSpaceDN w:val="0"/>
        <w:adjustRightInd w:val="0"/>
        <w:spacing w:line="480" w:lineRule="auto"/>
        <w:rPr>
          <w:lang w:val="en-US"/>
        </w:rPr>
      </w:pPr>
    </w:p>
    <w:p w14:paraId="4853688A" w14:textId="6F8FFA49" w:rsidR="00DB77CF" w:rsidRPr="004F6177" w:rsidRDefault="00584956" w:rsidP="00E2647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11340"/>
        </w:tabs>
        <w:autoSpaceDE w:val="0"/>
        <w:autoSpaceDN w:val="0"/>
        <w:adjustRightInd w:val="0"/>
        <w:spacing w:line="480" w:lineRule="auto"/>
        <w:rPr>
          <w:lang w:val="en-US"/>
        </w:rPr>
      </w:pPr>
      <w:r w:rsidRPr="004F6177">
        <w:rPr>
          <w:lang w:val="en-US"/>
        </w:rPr>
        <w:t>W</w:t>
      </w:r>
      <w:r w:rsidR="0067684E" w:rsidRPr="004F6177">
        <w:rPr>
          <w:lang w:val="en-US"/>
        </w:rPr>
        <w:t xml:space="preserve">hat the rationales for establishing letterpress workshops for designers at the Central and St Martins show is that concerns for lack of material awareness in typographic </w:t>
      </w:r>
      <w:r w:rsidRPr="004F6177">
        <w:rPr>
          <w:lang w:val="en-US"/>
        </w:rPr>
        <w:t>education</w:t>
      </w:r>
      <w:r w:rsidR="0067684E" w:rsidRPr="004F6177">
        <w:rPr>
          <w:lang w:val="en-US"/>
        </w:rPr>
        <w:t xml:space="preserve"> considerably predate the arrival of the computer.</w:t>
      </w:r>
      <w:r w:rsidRPr="004F6177">
        <w:rPr>
          <w:lang w:val="en-US"/>
        </w:rPr>
        <w:t xml:space="preserve"> While the computer allows the designer far more control over the printed outcomes than Froshaug was afforded in having to specify a layout loosely enough for commercial composition, there is still a dislocation between design and </w:t>
      </w:r>
      <w:r w:rsidR="00DB77CF" w:rsidRPr="004F6177">
        <w:rPr>
          <w:lang w:val="en-US"/>
        </w:rPr>
        <w:t>print</w:t>
      </w:r>
      <w:r w:rsidRPr="004F6177">
        <w:rPr>
          <w:lang w:val="en-US"/>
        </w:rPr>
        <w:t xml:space="preserve"> production.</w:t>
      </w:r>
    </w:p>
    <w:p w14:paraId="0181C20D" w14:textId="77777777" w:rsidR="00FE1EF6" w:rsidRPr="004F6177" w:rsidRDefault="00FE1EF6" w:rsidP="00E2647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11340"/>
        </w:tabs>
        <w:autoSpaceDE w:val="0"/>
        <w:autoSpaceDN w:val="0"/>
        <w:adjustRightInd w:val="0"/>
        <w:spacing w:line="480" w:lineRule="auto"/>
        <w:rPr>
          <w:lang w:val="en-US"/>
        </w:rPr>
      </w:pPr>
    </w:p>
    <w:p w14:paraId="42DE5D02" w14:textId="7DE5654B" w:rsidR="00584956" w:rsidRPr="004F6177" w:rsidRDefault="00DB77CF" w:rsidP="00E2647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11340"/>
        </w:tabs>
        <w:autoSpaceDE w:val="0"/>
        <w:autoSpaceDN w:val="0"/>
        <w:adjustRightInd w:val="0"/>
        <w:spacing w:line="480" w:lineRule="auto"/>
        <w:rPr>
          <w:lang w:val="en-US"/>
        </w:rPr>
      </w:pPr>
      <w:r w:rsidRPr="004F6177">
        <w:rPr>
          <w:lang w:val="en-US"/>
        </w:rPr>
        <w:t>What</w:t>
      </w:r>
      <w:r w:rsidR="004B15CA" w:rsidRPr="004F6177">
        <w:rPr>
          <w:lang w:val="en-US"/>
        </w:rPr>
        <w:t xml:space="preserve"> Wright</w:t>
      </w:r>
      <w:r w:rsidRPr="004F6177">
        <w:rPr>
          <w:lang w:val="en-US"/>
        </w:rPr>
        <w:t xml:space="preserve"> could explore using letterpress was an approach to material experimentation in the testing of communication and meaning through print. </w:t>
      </w:r>
      <w:r w:rsidR="00C1354B" w:rsidRPr="004F6177">
        <w:rPr>
          <w:lang w:val="en-US"/>
        </w:rPr>
        <w:t>I would argue</w:t>
      </w:r>
      <w:r w:rsidR="00821145" w:rsidRPr="004F6177">
        <w:rPr>
          <w:lang w:val="en-US"/>
        </w:rPr>
        <w:t xml:space="preserve"> that in transgressing the boundaries between design and production</w:t>
      </w:r>
      <w:r w:rsidR="00C1354B" w:rsidRPr="004F6177">
        <w:rPr>
          <w:lang w:val="en-US"/>
        </w:rPr>
        <w:t xml:space="preserve"> </w:t>
      </w:r>
      <w:r w:rsidR="00821145" w:rsidRPr="004F6177">
        <w:rPr>
          <w:lang w:val="en-US"/>
        </w:rPr>
        <w:t>Froshaug, Wright</w:t>
      </w:r>
      <w:r w:rsidR="00C1354B" w:rsidRPr="004F6177">
        <w:rPr>
          <w:lang w:val="en-US"/>
        </w:rPr>
        <w:t xml:space="preserve"> </w:t>
      </w:r>
      <w:r w:rsidR="00821145" w:rsidRPr="004F6177">
        <w:rPr>
          <w:lang w:val="en-US"/>
        </w:rPr>
        <w:t xml:space="preserve">and Marber used letterpress </w:t>
      </w:r>
      <w:r w:rsidR="00821145" w:rsidRPr="004F6177">
        <w:rPr>
          <w:lang w:val="en-US"/>
        </w:rPr>
        <w:lastRenderedPageBreak/>
        <w:t>to establish a progressive vision for the typographic training of a designer, and that their models quite considerably predate current exemplars of post-digital hands-on typographic learning.</w:t>
      </w:r>
    </w:p>
    <w:p w14:paraId="67A2FEA0" w14:textId="77777777" w:rsidR="00812AA2" w:rsidRPr="004F6177" w:rsidRDefault="00812AA2" w:rsidP="00E2647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11340"/>
        </w:tabs>
        <w:autoSpaceDE w:val="0"/>
        <w:autoSpaceDN w:val="0"/>
        <w:adjustRightInd w:val="0"/>
        <w:spacing w:line="480" w:lineRule="auto"/>
        <w:rPr>
          <w:lang w:val="en-US"/>
        </w:rPr>
      </w:pPr>
    </w:p>
    <w:p w14:paraId="730F255A" w14:textId="242BB758" w:rsidR="00FF0136" w:rsidRPr="004F6177" w:rsidRDefault="005D0302" w:rsidP="00E2647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11340"/>
        </w:tabs>
        <w:autoSpaceDE w:val="0"/>
        <w:autoSpaceDN w:val="0"/>
        <w:adjustRightInd w:val="0"/>
        <w:spacing w:line="480" w:lineRule="auto"/>
        <w:rPr>
          <w:lang w:val="en-US"/>
        </w:rPr>
      </w:pPr>
      <w:r w:rsidRPr="004F6177">
        <w:rPr>
          <w:lang w:val="en-US"/>
        </w:rPr>
        <w:t>More broadly there are wider arguments around the benefits of making to acknowledge here</w:t>
      </w:r>
      <w:r w:rsidR="004F197B" w:rsidRPr="004F6177">
        <w:rPr>
          <w:lang w:val="en-US"/>
        </w:rPr>
        <w:t xml:space="preserve"> too</w:t>
      </w:r>
      <w:r w:rsidR="0015023F" w:rsidRPr="004F6177">
        <w:rPr>
          <w:lang w:val="en-US"/>
        </w:rPr>
        <w:t>. To pick up on Kinross’s assessment of the output from Wright’s classes in particular, he observes</w:t>
      </w:r>
      <w:r w:rsidR="00CE135B">
        <w:rPr>
          <w:lang w:val="en-US"/>
        </w:rPr>
        <w:t xml:space="preserve"> that the ‘</w:t>
      </w:r>
      <w:r w:rsidR="0015023F" w:rsidRPr="004F6177">
        <w:rPr>
          <w:lang w:val="en-US"/>
        </w:rPr>
        <w:t>visual evidence remaining from that class is a handful of printed sheets. These prints still look fresh today, and take their place in the honourable modern tradition of making it new with what is to hand.’</w:t>
      </w:r>
      <w:r w:rsidR="00CF02A8" w:rsidRPr="004F6177">
        <w:rPr>
          <w:rStyle w:val="FootnoteReference"/>
          <w:lang w:val="en-US"/>
        </w:rPr>
        <w:footnoteReference w:id="71"/>
      </w:r>
      <w:r w:rsidR="0015023F" w:rsidRPr="004F6177">
        <w:rPr>
          <w:lang w:val="en-US"/>
        </w:rPr>
        <w:t xml:space="preserve"> There is a positive message here for designers in an era of climate emergency and pandemic lockdown for certain. Yet, there are </w:t>
      </w:r>
      <w:r w:rsidR="005310A1" w:rsidRPr="004F6177">
        <w:rPr>
          <w:lang w:val="en-US"/>
        </w:rPr>
        <w:t xml:space="preserve">also </w:t>
      </w:r>
      <w:r w:rsidR="00217BEA" w:rsidRPr="004F6177">
        <w:rPr>
          <w:lang w:val="en-US"/>
        </w:rPr>
        <w:t>interesting questions raised in relation to current craft debates. As Stiff argues, this was an era when the meaning of modern, ‘sidesteps simple formulae’, when, ‘radical typography, the freshest, was done in the pre-modern craft environment of the hand- and foot-powered domestic workshop’.</w:t>
      </w:r>
      <w:r w:rsidR="009D6A25" w:rsidRPr="004F6177">
        <w:rPr>
          <w:rStyle w:val="FootnoteReference"/>
          <w:lang w:val="en-US"/>
        </w:rPr>
        <w:footnoteReference w:id="72"/>
      </w:r>
      <w:r w:rsidR="00217BEA" w:rsidRPr="004F6177">
        <w:rPr>
          <w:lang w:val="en-US"/>
        </w:rPr>
        <w:t xml:space="preserve"> </w:t>
      </w:r>
      <w:r w:rsidR="009D6A25" w:rsidRPr="004F6177">
        <w:rPr>
          <w:lang w:val="en-US"/>
        </w:rPr>
        <w:t xml:space="preserve">As </w:t>
      </w:r>
      <w:r w:rsidR="00217BEA" w:rsidRPr="004F6177">
        <w:rPr>
          <w:lang w:val="en-US"/>
        </w:rPr>
        <w:t>Kinross sets out</w:t>
      </w:r>
      <w:r w:rsidR="009D6A25" w:rsidRPr="004F6177">
        <w:rPr>
          <w:lang w:val="en-US"/>
        </w:rPr>
        <w:t xml:space="preserve"> here</w:t>
      </w:r>
      <w:r w:rsidR="00217BEA" w:rsidRPr="004F6177">
        <w:rPr>
          <w:lang w:val="en-US"/>
        </w:rPr>
        <w:t xml:space="preserve"> </w:t>
      </w:r>
      <w:r w:rsidR="009D6A25" w:rsidRPr="004F6177">
        <w:rPr>
          <w:lang w:val="en-US"/>
        </w:rPr>
        <w:t xml:space="preserve">modern </w:t>
      </w:r>
      <w:r w:rsidR="00217BEA" w:rsidRPr="004F6177">
        <w:rPr>
          <w:lang w:val="en-US"/>
        </w:rPr>
        <w:t>‘means lively, improvising, anti-authoritarian, cosmopolitan, humane, modest, self-critical, regionally conscious and site-specific. It has absolutely nothing to do with the grey, centralising Modernism of the present myth.’</w:t>
      </w:r>
      <w:r w:rsidR="009D6A25" w:rsidRPr="004F6177">
        <w:rPr>
          <w:rStyle w:val="FootnoteReference"/>
          <w:lang w:val="en-US"/>
        </w:rPr>
        <w:footnoteReference w:id="73"/>
      </w:r>
      <w:r w:rsidR="00217BEA" w:rsidRPr="004F6177">
        <w:rPr>
          <w:lang w:val="en-US"/>
        </w:rPr>
        <w:t xml:space="preserve"> </w:t>
      </w:r>
    </w:p>
    <w:p w14:paraId="2718D6BF" w14:textId="77777777" w:rsidR="00FF0136" w:rsidRPr="004F6177" w:rsidRDefault="00FF0136" w:rsidP="00E2647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11340"/>
        </w:tabs>
        <w:autoSpaceDE w:val="0"/>
        <w:autoSpaceDN w:val="0"/>
        <w:adjustRightInd w:val="0"/>
        <w:spacing w:line="480" w:lineRule="auto"/>
        <w:rPr>
          <w:lang w:val="en-US"/>
        </w:rPr>
      </w:pPr>
    </w:p>
    <w:p w14:paraId="7EF32A56" w14:textId="7473DFA4" w:rsidR="009708F0" w:rsidRPr="004F6177" w:rsidRDefault="00FF0136" w:rsidP="00E2647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11340"/>
        </w:tabs>
        <w:autoSpaceDE w:val="0"/>
        <w:autoSpaceDN w:val="0"/>
        <w:adjustRightInd w:val="0"/>
        <w:spacing w:line="480" w:lineRule="auto"/>
        <w:rPr>
          <w:lang w:val="en-US"/>
        </w:rPr>
      </w:pPr>
      <w:r w:rsidRPr="004F6177">
        <w:rPr>
          <w:lang w:val="en-US"/>
        </w:rPr>
        <w:t>Th</w:t>
      </w:r>
      <w:r w:rsidR="00DB77CF" w:rsidRPr="004F6177">
        <w:rPr>
          <w:lang w:val="en-US"/>
        </w:rPr>
        <w:t>is</w:t>
      </w:r>
      <w:r w:rsidRPr="004F6177">
        <w:rPr>
          <w:lang w:val="en-US"/>
        </w:rPr>
        <w:t xml:space="preserve"> </w:t>
      </w:r>
      <w:r w:rsidR="00F2125A" w:rsidRPr="004F6177">
        <w:rPr>
          <w:lang w:val="en-US"/>
        </w:rPr>
        <w:t xml:space="preserve">improvised </w:t>
      </w:r>
      <w:r w:rsidRPr="004F6177">
        <w:rPr>
          <w:lang w:val="en-US"/>
        </w:rPr>
        <w:t xml:space="preserve">immediacy of </w:t>
      </w:r>
      <w:r w:rsidR="00373858" w:rsidRPr="004F6177">
        <w:rPr>
          <w:lang w:val="en-US"/>
        </w:rPr>
        <w:t>the</w:t>
      </w:r>
      <w:r w:rsidRPr="004F6177">
        <w:rPr>
          <w:lang w:val="en-US"/>
        </w:rPr>
        <w:t xml:space="preserve"> </w:t>
      </w:r>
      <w:r w:rsidR="00421B44" w:rsidRPr="004F6177">
        <w:rPr>
          <w:lang w:val="en-US"/>
        </w:rPr>
        <w:t xml:space="preserve">non-industrial </w:t>
      </w:r>
      <w:r w:rsidR="00377762" w:rsidRPr="004F6177">
        <w:rPr>
          <w:lang w:val="en-US"/>
        </w:rPr>
        <w:t>craft</w:t>
      </w:r>
      <w:r w:rsidR="00077207" w:rsidRPr="004F6177">
        <w:rPr>
          <w:lang w:val="en-US"/>
        </w:rPr>
        <w:t xml:space="preserve"> </w:t>
      </w:r>
      <w:r w:rsidR="00C63D7A" w:rsidRPr="004F6177">
        <w:rPr>
          <w:lang w:val="en-US"/>
        </w:rPr>
        <w:t>process</w:t>
      </w:r>
      <w:r w:rsidR="006E7CE6" w:rsidRPr="004F6177">
        <w:rPr>
          <w:lang w:val="en-US"/>
        </w:rPr>
        <w:t xml:space="preserve"> of letterpress opened out a space for designers such as Fior to continue </w:t>
      </w:r>
      <w:r w:rsidR="00453CD9" w:rsidRPr="004F6177">
        <w:rPr>
          <w:lang w:val="en-US"/>
        </w:rPr>
        <w:t xml:space="preserve">their </w:t>
      </w:r>
      <w:r w:rsidR="00DB77CF" w:rsidRPr="004F6177">
        <w:rPr>
          <w:lang w:val="en-US"/>
        </w:rPr>
        <w:t>student</w:t>
      </w:r>
      <w:r w:rsidR="006E7CE6" w:rsidRPr="004F6177">
        <w:rPr>
          <w:lang w:val="en-US"/>
        </w:rPr>
        <w:t xml:space="preserve"> experiment</w:t>
      </w:r>
      <w:r w:rsidR="00DB77CF" w:rsidRPr="004F6177">
        <w:rPr>
          <w:lang w:val="en-US"/>
        </w:rPr>
        <w:t>ation</w:t>
      </w:r>
      <w:r w:rsidR="003840C1" w:rsidRPr="004F6177">
        <w:rPr>
          <w:lang w:val="en-US"/>
        </w:rPr>
        <w:t xml:space="preserve">, </w:t>
      </w:r>
      <w:r w:rsidR="00DB77CF" w:rsidRPr="004F6177">
        <w:rPr>
          <w:lang w:val="en-US"/>
        </w:rPr>
        <w:t>using</w:t>
      </w:r>
      <w:r w:rsidR="006E7CE6" w:rsidRPr="004F6177">
        <w:rPr>
          <w:lang w:val="en-US"/>
        </w:rPr>
        <w:t xml:space="preserve"> worn wood type in the search for a lack of finish </w:t>
      </w:r>
      <w:r w:rsidR="00C63D7A" w:rsidRPr="004F6177">
        <w:rPr>
          <w:lang w:val="en-US"/>
        </w:rPr>
        <w:t xml:space="preserve">or ‘roughness’ </w:t>
      </w:r>
      <w:r w:rsidR="006E7CE6" w:rsidRPr="004F6177">
        <w:rPr>
          <w:lang w:val="en-US"/>
        </w:rPr>
        <w:t xml:space="preserve">which would allow for messages to </w:t>
      </w:r>
      <w:r w:rsidR="00C63D7A" w:rsidRPr="004F6177">
        <w:rPr>
          <w:lang w:val="en-US"/>
        </w:rPr>
        <w:lastRenderedPageBreak/>
        <w:t>remain</w:t>
      </w:r>
      <w:r w:rsidR="006E7CE6" w:rsidRPr="004F6177">
        <w:rPr>
          <w:lang w:val="en-US"/>
        </w:rPr>
        <w:t xml:space="preserve"> more ‘open’ and ‘accessible’.</w:t>
      </w:r>
      <w:r w:rsidR="00C63D7A" w:rsidRPr="004F6177">
        <w:rPr>
          <w:rStyle w:val="FootnoteReference"/>
          <w:lang w:val="en-US"/>
        </w:rPr>
        <w:footnoteReference w:id="74"/>
      </w:r>
      <w:r w:rsidR="00C363FE" w:rsidRPr="004F6177">
        <w:rPr>
          <w:lang w:val="en-US"/>
        </w:rPr>
        <w:t xml:space="preserve"> </w:t>
      </w:r>
      <w:r w:rsidR="00C63D7A" w:rsidRPr="004F6177">
        <w:rPr>
          <w:lang w:val="en-US"/>
        </w:rPr>
        <w:t xml:space="preserve">As Hollis </w:t>
      </w:r>
      <w:r w:rsidR="00595157" w:rsidRPr="004F6177">
        <w:rPr>
          <w:lang w:val="en-US"/>
        </w:rPr>
        <w:t>observe</w:t>
      </w:r>
      <w:r w:rsidR="00796282" w:rsidRPr="004F6177">
        <w:rPr>
          <w:lang w:val="en-US"/>
        </w:rPr>
        <w:t>s</w:t>
      </w:r>
      <w:r w:rsidR="00C63D7A" w:rsidRPr="004F6177">
        <w:rPr>
          <w:lang w:val="en-US"/>
        </w:rPr>
        <w:t>, it became an aesthetic, adopted internationally by Marxist designers, for whom, ‘the gloss of technically perfect print reflected the human and material waste of capitalism’</w:t>
      </w:r>
      <w:r w:rsidR="005F6DC3">
        <w:rPr>
          <w:lang w:val="en-US"/>
        </w:rPr>
        <w:t xml:space="preserve"> (70)</w:t>
      </w:r>
      <w:r w:rsidR="00C63D7A" w:rsidRPr="004F6177">
        <w:rPr>
          <w:lang w:val="en-US"/>
        </w:rPr>
        <w:t>.</w:t>
      </w:r>
      <w:r w:rsidR="00904B89" w:rsidRPr="004F6177">
        <w:rPr>
          <w:lang w:val="en-US"/>
        </w:rPr>
        <w:t xml:space="preserve"> </w:t>
      </w:r>
      <w:r w:rsidR="00796282" w:rsidRPr="004F6177">
        <w:rPr>
          <w:lang w:val="en-US"/>
        </w:rPr>
        <w:t xml:space="preserve">Ironically this roughness remains a letterpress aesthetic, and interestingly one similarly positioned as a reaction to technically perfect printing, though nowadays of a digital not a lithographic kind. Yet, this now ossified material self-awareness all too rarely represents anything of the radical approaches from which it emerged. </w:t>
      </w:r>
      <w:r w:rsidR="009708F0" w:rsidRPr="004F6177">
        <w:rPr>
          <w:lang w:val="en-US"/>
        </w:rPr>
        <w:t xml:space="preserve">Exaggerations of the </w:t>
      </w:r>
      <w:r w:rsidR="0008793E" w:rsidRPr="004F6177">
        <w:rPr>
          <w:lang w:val="en-US"/>
        </w:rPr>
        <w:t xml:space="preserve">handmade </w:t>
      </w:r>
      <w:r w:rsidR="009708F0" w:rsidRPr="004F6177">
        <w:rPr>
          <w:lang w:val="en-US"/>
        </w:rPr>
        <w:t xml:space="preserve">as evidence of craft have become </w:t>
      </w:r>
      <w:r w:rsidR="0008793E" w:rsidRPr="004F6177">
        <w:rPr>
          <w:lang w:val="en-US"/>
        </w:rPr>
        <w:t>something of a marketable trope</w:t>
      </w:r>
      <w:r w:rsidR="00796282" w:rsidRPr="004F6177">
        <w:rPr>
          <w:lang w:val="en-US"/>
        </w:rPr>
        <w:t xml:space="preserve"> in letterpress, and </w:t>
      </w:r>
      <w:r w:rsidR="0008793E" w:rsidRPr="004F6177">
        <w:rPr>
          <w:lang w:val="en-US"/>
        </w:rPr>
        <w:t>worse</w:t>
      </w:r>
      <w:r w:rsidR="00796282" w:rsidRPr="004F6177">
        <w:rPr>
          <w:lang w:val="en-US"/>
        </w:rPr>
        <w:t xml:space="preserve">, </w:t>
      </w:r>
      <w:r w:rsidR="0008793E" w:rsidRPr="004F6177">
        <w:rPr>
          <w:lang w:val="en-US"/>
        </w:rPr>
        <w:t xml:space="preserve">liable to be ascribed </w:t>
      </w:r>
      <w:r w:rsidR="00796282" w:rsidRPr="004F6177">
        <w:rPr>
          <w:lang w:val="en-US"/>
        </w:rPr>
        <w:t xml:space="preserve">the </w:t>
      </w:r>
      <w:r w:rsidR="0008793E" w:rsidRPr="004F6177">
        <w:rPr>
          <w:lang w:val="en-US"/>
        </w:rPr>
        <w:t xml:space="preserve">moniker of </w:t>
      </w:r>
      <w:r w:rsidR="00877D5C" w:rsidRPr="004F6177">
        <w:rPr>
          <w:lang w:val="en-US"/>
        </w:rPr>
        <w:t>‘</w:t>
      </w:r>
      <w:r w:rsidR="0008793E" w:rsidRPr="004F6177">
        <w:rPr>
          <w:lang w:val="en-US"/>
        </w:rPr>
        <w:t>authentic</w:t>
      </w:r>
      <w:r w:rsidR="009708F0" w:rsidRPr="004F6177">
        <w:rPr>
          <w:lang w:val="en-US"/>
        </w:rPr>
        <w:t>ity</w:t>
      </w:r>
      <w:r w:rsidR="00877D5C" w:rsidRPr="004F6177">
        <w:rPr>
          <w:lang w:val="en-US"/>
        </w:rPr>
        <w:t>’</w:t>
      </w:r>
      <w:r w:rsidR="0008793E" w:rsidRPr="004F6177">
        <w:rPr>
          <w:lang w:val="en-US"/>
        </w:rPr>
        <w:t xml:space="preserve">. </w:t>
      </w:r>
      <w:r w:rsidR="009708F0" w:rsidRPr="004F6177">
        <w:rPr>
          <w:lang w:val="en-US"/>
        </w:rPr>
        <w:t>As Rafael Cardozo has recognized, the identification of, ‘</w:t>
      </w:r>
      <w:r w:rsidR="00877D5C" w:rsidRPr="004F6177">
        <w:rPr>
          <w:lang w:val="en-US"/>
        </w:rPr>
        <w:t>i</w:t>
      </w:r>
      <w:r w:rsidR="009708F0" w:rsidRPr="004F6177">
        <w:rPr>
          <w:lang w:val="en-US"/>
        </w:rPr>
        <w:t>mperfections and deviations … as legitimating characteristics’ leaves craft now, ‘cornered into a position of terminal nostalgia or, worse, of elitism, via a notion of consumer exclusivity.’</w:t>
      </w:r>
      <w:r w:rsidR="009708F0" w:rsidRPr="004F6177">
        <w:rPr>
          <w:rStyle w:val="FootnoteReference"/>
          <w:lang w:val="en-US"/>
        </w:rPr>
        <w:footnoteReference w:id="75"/>
      </w:r>
    </w:p>
    <w:p w14:paraId="51AC13FC" w14:textId="77777777" w:rsidR="009708F0" w:rsidRPr="004F6177" w:rsidRDefault="009708F0" w:rsidP="00E2647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11340"/>
        </w:tabs>
        <w:autoSpaceDE w:val="0"/>
        <w:autoSpaceDN w:val="0"/>
        <w:adjustRightInd w:val="0"/>
        <w:spacing w:line="480" w:lineRule="auto"/>
        <w:rPr>
          <w:lang w:val="en-US"/>
        </w:rPr>
      </w:pPr>
    </w:p>
    <w:p w14:paraId="5187965E" w14:textId="132A135A" w:rsidR="00726892" w:rsidRPr="004F6177" w:rsidRDefault="00FC64D9" w:rsidP="00E26477">
      <w:pPr>
        <w:tabs>
          <w:tab w:val="left" w:pos="566"/>
        </w:tabs>
        <w:autoSpaceDE w:val="0"/>
        <w:autoSpaceDN w:val="0"/>
        <w:adjustRightInd w:val="0"/>
        <w:spacing w:line="480" w:lineRule="auto"/>
        <w:rPr>
          <w:lang w:val="en-US"/>
        </w:rPr>
      </w:pPr>
      <w:r w:rsidRPr="004F6177">
        <w:rPr>
          <w:lang w:val="en-US"/>
        </w:rPr>
        <w:t xml:space="preserve">There are dangers too </w:t>
      </w:r>
      <w:r w:rsidR="00C27F72" w:rsidRPr="004F6177">
        <w:rPr>
          <w:lang w:val="en-US"/>
        </w:rPr>
        <w:t xml:space="preserve">of </w:t>
      </w:r>
      <w:r w:rsidR="00E36F93" w:rsidRPr="004F6177">
        <w:rPr>
          <w:lang w:val="en-US"/>
        </w:rPr>
        <w:t>an</w:t>
      </w:r>
      <w:r w:rsidRPr="004F6177">
        <w:rPr>
          <w:lang w:val="en-US"/>
        </w:rPr>
        <w:t xml:space="preserve"> over-reliance </w:t>
      </w:r>
      <w:r w:rsidR="00C27F72" w:rsidRPr="004F6177">
        <w:rPr>
          <w:lang w:val="en-US"/>
        </w:rPr>
        <w:t xml:space="preserve">among </w:t>
      </w:r>
      <w:r w:rsidR="00E36F93" w:rsidRPr="004F6177">
        <w:rPr>
          <w:lang w:val="en-US"/>
        </w:rPr>
        <w:t>contemporary craft advoca</w:t>
      </w:r>
      <w:r w:rsidR="00C27F72" w:rsidRPr="004F6177">
        <w:rPr>
          <w:lang w:val="en-US"/>
        </w:rPr>
        <w:t>tes</w:t>
      </w:r>
      <w:r w:rsidR="00E36F93" w:rsidRPr="004F6177">
        <w:rPr>
          <w:lang w:val="en-US"/>
        </w:rPr>
        <w:t xml:space="preserve"> of letterpress as a hands-on way of working in a digital era</w:t>
      </w:r>
      <w:r w:rsidR="00C27F72" w:rsidRPr="004F6177">
        <w:rPr>
          <w:lang w:val="en-US"/>
        </w:rPr>
        <w:t>,</w:t>
      </w:r>
      <w:r w:rsidR="00E36F93" w:rsidRPr="004F6177">
        <w:rPr>
          <w:lang w:val="en-US"/>
        </w:rPr>
        <w:t xml:space="preserve"> and the spiritual benefits and pleasure the physicality of the process can bring. </w:t>
      </w:r>
      <w:r w:rsidR="007E5162" w:rsidRPr="004F6177">
        <w:rPr>
          <w:lang w:val="en-US"/>
        </w:rPr>
        <w:t xml:space="preserve">Shen, for example, </w:t>
      </w:r>
      <w:r w:rsidR="00E36F93" w:rsidRPr="004F6177">
        <w:rPr>
          <w:lang w:val="en-US"/>
        </w:rPr>
        <w:t xml:space="preserve">attributes the enthusiasm of her students for letterpress, at least in part, to, </w:t>
      </w:r>
      <w:r w:rsidR="007E5162" w:rsidRPr="004F6177">
        <w:rPr>
          <w:lang w:val="en-US"/>
        </w:rPr>
        <w:t>‘the pleasure of working with one’s hands to create an object that bears all the indelible traces of its making’</w:t>
      </w:r>
      <w:r w:rsidR="00282686" w:rsidRPr="004F6177">
        <w:rPr>
          <w:lang w:val="en-US"/>
        </w:rPr>
        <w:t>.</w:t>
      </w:r>
      <w:r w:rsidR="007E5162" w:rsidRPr="004F6177">
        <w:rPr>
          <w:rStyle w:val="FootnoteReference"/>
          <w:lang w:val="en-US"/>
        </w:rPr>
        <w:footnoteReference w:id="76"/>
      </w:r>
      <w:r w:rsidR="00E36F93" w:rsidRPr="004F6177">
        <w:rPr>
          <w:lang w:val="en-US"/>
        </w:rPr>
        <w:t xml:space="preserve"> The temptation to fetishize process divorced from purpose has proved</w:t>
      </w:r>
      <w:r w:rsidR="00C27F72" w:rsidRPr="004F6177">
        <w:rPr>
          <w:lang w:val="en-US"/>
        </w:rPr>
        <w:t>,</w:t>
      </w:r>
      <w:r w:rsidR="00E36F93" w:rsidRPr="004F6177">
        <w:rPr>
          <w:lang w:val="en-US"/>
        </w:rPr>
        <w:t xml:space="preserve"> </w:t>
      </w:r>
      <w:r w:rsidR="00EF52DF" w:rsidRPr="004F6177">
        <w:rPr>
          <w:lang w:val="en-US"/>
        </w:rPr>
        <w:t xml:space="preserve">however, </w:t>
      </w:r>
      <w:r w:rsidR="00E36F93" w:rsidRPr="004F6177">
        <w:rPr>
          <w:lang w:val="en-US"/>
        </w:rPr>
        <w:t xml:space="preserve">a temptation difficult to resist, leaving the status of letterpress vulnerable beyond a therapy context. </w:t>
      </w:r>
      <w:r w:rsidR="00F57D4B" w:rsidRPr="004F6177">
        <w:rPr>
          <w:lang w:val="en-US"/>
        </w:rPr>
        <w:t xml:space="preserve">Wright’s emphasis on letterpress in the education of designers as communicators, matters here. He establishes </w:t>
      </w:r>
      <w:r w:rsidR="00EF52DF" w:rsidRPr="004F6177">
        <w:rPr>
          <w:lang w:val="en-US"/>
        </w:rPr>
        <w:t xml:space="preserve">a </w:t>
      </w:r>
      <w:r w:rsidR="00EF52DF" w:rsidRPr="004F6177">
        <w:rPr>
          <w:lang w:val="en-US"/>
        </w:rPr>
        <w:lastRenderedPageBreak/>
        <w:t xml:space="preserve">useful precedent in anchoring his classes in the </w:t>
      </w:r>
      <w:r w:rsidR="00282686" w:rsidRPr="004F6177">
        <w:rPr>
          <w:lang w:val="en-US"/>
        </w:rPr>
        <w:t>‘</w:t>
      </w:r>
      <w:r w:rsidR="00EF52DF" w:rsidRPr="004F6177">
        <w:rPr>
          <w:lang w:val="en-US"/>
        </w:rPr>
        <w:t>interplay of material and meaning</w:t>
      </w:r>
      <w:r w:rsidR="00282686" w:rsidRPr="004F6177">
        <w:rPr>
          <w:lang w:val="en-US"/>
        </w:rPr>
        <w:t>’</w:t>
      </w:r>
      <w:r w:rsidR="00EF52DF" w:rsidRPr="004F6177">
        <w:rPr>
          <w:lang w:val="en-US"/>
        </w:rPr>
        <w:t>.</w:t>
      </w:r>
      <w:r w:rsidR="00282686" w:rsidRPr="004F6177">
        <w:rPr>
          <w:rStyle w:val="FootnoteReference"/>
          <w:lang w:val="en-US"/>
        </w:rPr>
        <w:footnoteReference w:id="77"/>
      </w:r>
      <w:r w:rsidR="00EF52DF" w:rsidRPr="004F6177">
        <w:rPr>
          <w:lang w:val="en-US"/>
        </w:rPr>
        <w:t xml:space="preserve"> </w:t>
      </w:r>
      <w:r w:rsidR="006A4179" w:rsidRPr="004F6177">
        <w:rPr>
          <w:lang w:val="en-US"/>
        </w:rPr>
        <w:t xml:space="preserve">This is an expression </w:t>
      </w:r>
      <w:r w:rsidR="00282686" w:rsidRPr="004F6177">
        <w:rPr>
          <w:lang w:val="en-US"/>
        </w:rPr>
        <w:t xml:space="preserve">Kinross uses </w:t>
      </w:r>
      <w:r w:rsidR="006A4179" w:rsidRPr="004F6177">
        <w:rPr>
          <w:lang w:val="en-US"/>
        </w:rPr>
        <w:t>in describing the work of Fior</w:t>
      </w:r>
      <w:r w:rsidR="00F57D4B" w:rsidRPr="004F6177">
        <w:rPr>
          <w:lang w:val="en-US"/>
        </w:rPr>
        <w:t xml:space="preserve"> relative to his common interests with </w:t>
      </w:r>
      <w:r w:rsidR="006A4179" w:rsidRPr="004F6177">
        <w:rPr>
          <w:lang w:val="en-US"/>
        </w:rPr>
        <w:t>Wright.</w:t>
      </w:r>
      <w:r w:rsidR="006C2C9E" w:rsidRPr="004F6177">
        <w:rPr>
          <w:lang w:val="en-US"/>
        </w:rPr>
        <w:t xml:space="preserve"> For Wright, </w:t>
      </w:r>
      <w:r w:rsidR="008A6F2A" w:rsidRPr="004F6177">
        <w:rPr>
          <w:lang w:val="en-US"/>
        </w:rPr>
        <w:t xml:space="preserve">and then </w:t>
      </w:r>
      <w:r w:rsidR="006C2C9E" w:rsidRPr="004F6177">
        <w:rPr>
          <w:lang w:val="en-US"/>
        </w:rPr>
        <w:t>Fior</w:t>
      </w:r>
      <w:r w:rsidR="008A6F2A" w:rsidRPr="004F6177">
        <w:rPr>
          <w:lang w:val="en-US"/>
        </w:rPr>
        <w:t xml:space="preserve">, </w:t>
      </w:r>
      <w:r w:rsidR="006C2C9E" w:rsidRPr="004F6177">
        <w:rPr>
          <w:lang w:val="en-US"/>
        </w:rPr>
        <w:t xml:space="preserve">and then the generations Fior </w:t>
      </w:r>
      <w:r w:rsidR="008A6F2A" w:rsidRPr="004F6177">
        <w:rPr>
          <w:lang w:val="en-US"/>
        </w:rPr>
        <w:t>himself</w:t>
      </w:r>
      <w:r w:rsidR="006C2C9E" w:rsidRPr="004F6177">
        <w:rPr>
          <w:lang w:val="en-US"/>
        </w:rPr>
        <w:t xml:space="preserve"> taught, letterpress allowed for a poetic approach to words through the analysis of grammatic structures</w:t>
      </w:r>
      <w:r w:rsidR="008A6F2A" w:rsidRPr="004F6177">
        <w:rPr>
          <w:lang w:val="en-US"/>
        </w:rPr>
        <w:t>. In the letterpress room words became concrete graphic shapes.</w:t>
      </w:r>
      <w:r w:rsidR="008A6F2A" w:rsidRPr="004F6177">
        <w:rPr>
          <w:rStyle w:val="FootnoteReference"/>
          <w:lang w:val="en-US"/>
        </w:rPr>
        <w:footnoteReference w:id="78"/>
      </w:r>
      <w:r w:rsidR="008A6F2A" w:rsidRPr="004F6177">
        <w:rPr>
          <w:lang w:val="en-US"/>
        </w:rPr>
        <w:t xml:space="preserve"> As Fior later reflected, this concrete form of </w:t>
      </w:r>
      <w:r w:rsidR="00F57D4B" w:rsidRPr="004F6177">
        <w:rPr>
          <w:lang w:val="en-US"/>
        </w:rPr>
        <w:t>language</w:t>
      </w:r>
      <w:r w:rsidR="008A6F2A" w:rsidRPr="004F6177">
        <w:rPr>
          <w:lang w:val="en-US"/>
        </w:rPr>
        <w:t xml:space="preserve"> demanded that</w:t>
      </w:r>
      <w:r w:rsidR="00B26ABC">
        <w:rPr>
          <w:lang w:val="en-US"/>
        </w:rPr>
        <w:t xml:space="preserve"> the ‘</w:t>
      </w:r>
      <w:r w:rsidR="008A6F2A" w:rsidRPr="004F6177">
        <w:rPr>
          <w:lang w:val="en-US"/>
        </w:rPr>
        <w:t>shape of the message was determined first’ with</w:t>
      </w:r>
      <w:r w:rsidR="00B26ABC">
        <w:rPr>
          <w:lang w:val="en-US"/>
        </w:rPr>
        <w:t xml:space="preserve"> the ‘</w:t>
      </w:r>
      <w:r w:rsidR="008A6F2A" w:rsidRPr="004F6177">
        <w:rPr>
          <w:lang w:val="en-US"/>
        </w:rPr>
        <w:t>choice of typeface [coming] later’</w:t>
      </w:r>
      <w:r w:rsidR="00B26ABC">
        <w:rPr>
          <w:lang w:val="en-US"/>
        </w:rPr>
        <w:t>,</w:t>
      </w:r>
      <w:r w:rsidR="008A6F2A" w:rsidRPr="004F6177">
        <w:rPr>
          <w:lang w:val="en-US"/>
        </w:rPr>
        <w:t xml:space="preserve"> which</w:t>
      </w:r>
      <w:r w:rsidR="00B26ABC">
        <w:rPr>
          <w:lang w:val="en-US"/>
        </w:rPr>
        <w:t>,</w:t>
      </w:r>
      <w:r w:rsidR="008A6F2A" w:rsidRPr="004F6177">
        <w:rPr>
          <w:lang w:val="en-US"/>
        </w:rPr>
        <w:t xml:space="preserve"> as he argue</w:t>
      </w:r>
      <w:r w:rsidR="003F23F6" w:rsidRPr="004F6177">
        <w:rPr>
          <w:lang w:val="en-US"/>
        </w:rPr>
        <w:t>d</w:t>
      </w:r>
      <w:r w:rsidR="00B26ABC">
        <w:rPr>
          <w:lang w:val="en-US"/>
        </w:rPr>
        <w:t>,</w:t>
      </w:r>
      <w:r w:rsidR="008A6F2A" w:rsidRPr="004F6177">
        <w:rPr>
          <w:lang w:val="en-US"/>
        </w:rPr>
        <w:t xml:space="preserve"> was ‘not a common procedure in screen-based design’.</w:t>
      </w:r>
      <w:r w:rsidR="008A6F2A" w:rsidRPr="004F6177">
        <w:rPr>
          <w:rStyle w:val="FootnoteReference"/>
          <w:lang w:val="en-US"/>
        </w:rPr>
        <w:footnoteReference w:id="79"/>
      </w:r>
      <w:r w:rsidR="008202FF" w:rsidRPr="004F6177">
        <w:rPr>
          <w:lang w:val="en-US"/>
        </w:rPr>
        <w:t xml:space="preserve"> Letterpress was useful not as a lesson in learning how to print, but </w:t>
      </w:r>
      <w:r w:rsidR="006F722F" w:rsidRPr="004F6177">
        <w:rPr>
          <w:lang w:val="en-US"/>
        </w:rPr>
        <w:t xml:space="preserve">rather </w:t>
      </w:r>
      <w:r w:rsidR="008202FF" w:rsidRPr="004F6177">
        <w:rPr>
          <w:lang w:val="en-US"/>
        </w:rPr>
        <w:t>as an exercise in learning how to think</w:t>
      </w:r>
      <w:r w:rsidR="00E01101" w:rsidRPr="004F6177">
        <w:rPr>
          <w:lang w:val="en-US"/>
        </w:rPr>
        <w:t>, not least about language</w:t>
      </w:r>
      <w:r w:rsidR="008202FF" w:rsidRPr="004F6177">
        <w:rPr>
          <w:lang w:val="en-US"/>
        </w:rPr>
        <w:t>.</w:t>
      </w:r>
      <w:r w:rsidR="00726892" w:rsidRPr="004F6177">
        <w:rPr>
          <w:lang w:val="en-US"/>
        </w:rPr>
        <w:t xml:space="preserve"> </w:t>
      </w:r>
    </w:p>
    <w:p w14:paraId="59A07C99" w14:textId="77777777" w:rsidR="00F57D4B" w:rsidRPr="004F6177" w:rsidRDefault="00F57D4B" w:rsidP="00E26477">
      <w:pPr>
        <w:tabs>
          <w:tab w:val="left" w:pos="566"/>
        </w:tabs>
        <w:autoSpaceDE w:val="0"/>
        <w:autoSpaceDN w:val="0"/>
        <w:adjustRightInd w:val="0"/>
        <w:spacing w:line="480" w:lineRule="auto"/>
        <w:rPr>
          <w:lang w:val="en-US"/>
        </w:rPr>
      </w:pPr>
    </w:p>
    <w:p w14:paraId="7CD8DB5C" w14:textId="59D564F1" w:rsidR="00737862" w:rsidRPr="004F6177" w:rsidRDefault="00726892" w:rsidP="00E26477">
      <w:pPr>
        <w:tabs>
          <w:tab w:val="left" w:pos="566"/>
        </w:tabs>
        <w:autoSpaceDE w:val="0"/>
        <w:autoSpaceDN w:val="0"/>
        <w:adjustRightInd w:val="0"/>
        <w:spacing w:line="480" w:lineRule="auto"/>
        <w:rPr>
          <w:lang w:val="en-US"/>
        </w:rPr>
      </w:pPr>
      <w:r w:rsidRPr="004F6177">
        <w:rPr>
          <w:lang w:val="en-US"/>
        </w:rPr>
        <w:t xml:space="preserve">Language </w:t>
      </w:r>
      <w:r w:rsidR="00F57D4B" w:rsidRPr="004F6177">
        <w:rPr>
          <w:lang w:val="en-US"/>
        </w:rPr>
        <w:t xml:space="preserve">now is mostly </w:t>
      </w:r>
      <w:r w:rsidRPr="004F6177">
        <w:rPr>
          <w:lang w:val="en-US"/>
        </w:rPr>
        <w:t>rendered fleetingly and fluidly</w:t>
      </w:r>
      <w:r w:rsidR="00F57D4B" w:rsidRPr="004F6177">
        <w:rPr>
          <w:lang w:val="en-US"/>
        </w:rPr>
        <w:t xml:space="preserve"> via a digital feed.</w:t>
      </w:r>
      <w:r w:rsidRPr="004F6177">
        <w:rPr>
          <w:lang w:val="en-US"/>
        </w:rPr>
        <w:t xml:space="preserve"> </w:t>
      </w:r>
      <w:r w:rsidR="00F57D4B" w:rsidRPr="004F6177">
        <w:rPr>
          <w:lang w:val="en-US"/>
        </w:rPr>
        <w:t>The</w:t>
      </w:r>
      <w:r w:rsidRPr="004F6177">
        <w:rPr>
          <w:lang w:val="en-US"/>
        </w:rPr>
        <w:t xml:space="preserve"> concretization of words </w:t>
      </w:r>
      <w:r w:rsidR="008A2C5B" w:rsidRPr="004F6177">
        <w:rPr>
          <w:lang w:val="en-US"/>
        </w:rPr>
        <w:t>through letterpress</w:t>
      </w:r>
      <w:r w:rsidR="00737862" w:rsidRPr="004F6177">
        <w:rPr>
          <w:lang w:val="en-US"/>
        </w:rPr>
        <w:t xml:space="preserve"> as explored by Wright </w:t>
      </w:r>
      <w:r w:rsidR="00737862" w:rsidRPr="00B26ABC">
        <w:rPr>
          <w:iCs/>
          <w:lang w:val="en-US"/>
        </w:rPr>
        <w:t>et al</w:t>
      </w:r>
      <w:r w:rsidR="00B26ABC" w:rsidRPr="00B26ABC">
        <w:rPr>
          <w:iCs/>
          <w:lang w:val="en-US"/>
        </w:rPr>
        <w:t>.</w:t>
      </w:r>
      <w:r w:rsidR="00737862" w:rsidRPr="004F6177">
        <w:rPr>
          <w:lang w:val="en-US"/>
        </w:rPr>
        <w:t xml:space="preserve"> perhaps offers a space to reemphasize how materiality informs our sense of meaning, not only in print, but in our digital typographic spaces too. And as awareness of the potential for exploring digital materialities grows</w:t>
      </w:r>
      <w:r w:rsidR="006A6ECB" w:rsidRPr="004F6177">
        <w:rPr>
          <w:lang w:val="en-US"/>
        </w:rPr>
        <w:t xml:space="preserve">, </w:t>
      </w:r>
      <w:r w:rsidR="00737862" w:rsidRPr="004F6177">
        <w:rPr>
          <w:lang w:val="en-US"/>
        </w:rPr>
        <w:t xml:space="preserve">perhaps too will emerge the possibilities of considering </w:t>
      </w:r>
      <w:r w:rsidR="00961B8A" w:rsidRPr="004F6177">
        <w:rPr>
          <w:lang w:val="en-US"/>
        </w:rPr>
        <w:t>new kinds of ‘hands–on’ learning and cra</w:t>
      </w:r>
      <w:r w:rsidR="00FD64FB" w:rsidRPr="004F6177">
        <w:rPr>
          <w:lang w:val="en-US"/>
        </w:rPr>
        <w:t>f</w:t>
      </w:r>
      <w:r w:rsidR="00961B8A" w:rsidRPr="004F6177">
        <w:rPr>
          <w:lang w:val="en-US"/>
        </w:rPr>
        <w:t xml:space="preserve">t practices combining analogue processes such as letterpress </w:t>
      </w:r>
      <w:r w:rsidR="00961B8A" w:rsidRPr="004F6177">
        <w:rPr>
          <w:lang w:val="en-US"/>
        </w:rPr>
        <w:lastRenderedPageBreak/>
        <w:t xml:space="preserve">with the digital, beyond the observed limitations </w:t>
      </w:r>
      <w:r w:rsidR="006A6ECB" w:rsidRPr="004F6177">
        <w:rPr>
          <w:lang w:val="en-US"/>
        </w:rPr>
        <w:t>as outlined by Malcom McCullough of</w:t>
      </w:r>
      <w:r w:rsidR="00961B8A" w:rsidRPr="004F6177">
        <w:rPr>
          <w:lang w:val="en-US"/>
        </w:rPr>
        <w:t xml:space="preserve"> the </w:t>
      </w:r>
      <w:r w:rsidR="006A6ECB" w:rsidRPr="004F6177">
        <w:rPr>
          <w:lang w:val="en-US"/>
        </w:rPr>
        <w:t>‘</w:t>
      </w:r>
      <w:r w:rsidR="00961B8A" w:rsidRPr="004F6177">
        <w:rPr>
          <w:lang w:val="en-US"/>
        </w:rPr>
        <w:t>production–centred ideal’.</w:t>
      </w:r>
      <w:r w:rsidR="00961B8A" w:rsidRPr="004F6177">
        <w:rPr>
          <w:rStyle w:val="FootnoteReference"/>
          <w:lang w:val="en-US"/>
        </w:rPr>
        <w:footnoteReference w:id="80"/>
      </w:r>
    </w:p>
    <w:p w14:paraId="52042E6D" w14:textId="77777777" w:rsidR="00362A77" w:rsidRPr="004F6177" w:rsidRDefault="00362A77" w:rsidP="00E26477">
      <w:pPr>
        <w:tabs>
          <w:tab w:val="left" w:pos="566"/>
        </w:tabs>
        <w:autoSpaceDE w:val="0"/>
        <w:autoSpaceDN w:val="0"/>
        <w:adjustRightInd w:val="0"/>
        <w:spacing w:line="480" w:lineRule="auto"/>
        <w:rPr>
          <w:lang w:val="en-US"/>
        </w:rPr>
      </w:pPr>
    </w:p>
    <w:p w14:paraId="26645A33" w14:textId="710E70A4" w:rsidR="00D07593" w:rsidRPr="004F6177" w:rsidRDefault="00FD64FB" w:rsidP="00E26477">
      <w:pPr>
        <w:tabs>
          <w:tab w:val="left" w:pos="566"/>
        </w:tabs>
        <w:autoSpaceDE w:val="0"/>
        <w:autoSpaceDN w:val="0"/>
        <w:adjustRightInd w:val="0"/>
        <w:spacing w:line="480" w:lineRule="auto"/>
        <w:rPr>
          <w:lang w:val="en-US"/>
        </w:rPr>
      </w:pPr>
      <w:r w:rsidRPr="004F6177">
        <w:rPr>
          <w:lang w:val="en-US"/>
        </w:rPr>
        <w:t xml:space="preserve">Though to open out such collaborative spaces there may be a need to overcome the over-protective barriers that a sense of specialism, especially one that is threatened, can all-too-quickly establish, and like </w:t>
      </w:r>
      <w:r w:rsidR="00836EDA" w:rsidRPr="004F6177">
        <w:rPr>
          <w:lang w:val="en-US"/>
        </w:rPr>
        <w:t xml:space="preserve">Froshaug, Collins and Wright, allow </w:t>
      </w:r>
      <w:r w:rsidR="007E6E3D" w:rsidRPr="004F6177">
        <w:rPr>
          <w:lang w:val="en-US"/>
        </w:rPr>
        <w:t xml:space="preserve">other disciplines </w:t>
      </w:r>
      <w:r w:rsidR="00836EDA" w:rsidRPr="004F6177">
        <w:rPr>
          <w:lang w:val="en-US"/>
        </w:rPr>
        <w:t>in.</w:t>
      </w:r>
      <w:r w:rsidR="002951EC" w:rsidRPr="004F6177">
        <w:rPr>
          <w:lang w:val="en-US"/>
        </w:rPr>
        <w:t xml:space="preserve"> </w:t>
      </w:r>
      <w:r w:rsidR="00727DBD" w:rsidRPr="004F6177">
        <w:rPr>
          <w:lang w:val="en-US"/>
        </w:rPr>
        <w:t>As Kinross argues, the ‘cross-category drive’ of Wright’s class at the Central expanded, for those attending, their sense of the scope of what it meant to be ‘professional’.</w:t>
      </w:r>
      <w:r w:rsidR="00727DBD" w:rsidRPr="004F6177">
        <w:rPr>
          <w:rStyle w:val="FootnoteReference"/>
          <w:lang w:val="en-US"/>
        </w:rPr>
        <w:footnoteReference w:id="81"/>
      </w:r>
      <w:r w:rsidR="00727DBD" w:rsidRPr="004F6177">
        <w:rPr>
          <w:lang w:val="en-US"/>
        </w:rPr>
        <w:t xml:space="preserve"> </w:t>
      </w:r>
      <w:r w:rsidR="00305BD3" w:rsidRPr="004F6177">
        <w:rPr>
          <w:lang w:val="en-US"/>
        </w:rPr>
        <w:t>Craft co</w:t>
      </w:r>
      <w:r w:rsidR="00727DBD" w:rsidRPr="004F6177">
        <w:rPr>
          <w:lang w:val="en-US"/>
        </w:rPr>
        <w:t xml:space="preserve">mpetences may </w:t>
      </w:r>
      <w:r w:rsidR="00305BD3" w:rsidRPr="004F6177">
        <w:rPr>
          <w:lang w:val="en-US"/>
        </w:rPr>
        <w:t xml:space="preserve">yet </w:t>
      </w:r>
      <w:r w:rsidR="00727DBD" w:rsidRPr="004F6177">
        <w:rPr>
          <w:lang w:val="en-US"/>
        </w:rPr>
        <w:t>need preserving</w:t>
      </w:r>
      <w:r w:rsidR="00305BD3" w:rsidRPr="004F6177">
        <w:rPr>
          <w:lang w:val="en-US"/>
        </w:rPr>
        <w:t xml:space="preserve"> in relation to letterpress</w:t>
      </w:r>
      <w:r w:rsidR="00727DBD" w:rsidRPr="004F6177">
        <w:rPr>
          <w:lang w:val="en-US"/>
        </w:rPr>
        <w:t xml:space="preserve">, but </w:t>
      </w:r>
      <w:r w:rsidR="00A831E6" w:rsidRPr="004F6177">
        <w:rPr>
          <w:lang w:val="en-US"/>
        </w:rPr>
        <w:t xml:space="preserve">arguably </w:t>
      </w:r>
      <w:r w:rsidR="00727DBD" w:rsidRPr="004F6177">
        <w:rPr>
          <w:lang w:val="en-US"/>
        </w:rPr>
        <w:t xml:space="preserve">with the goal of </w:t>
      </w:r>
      <w:r w:rsidR="00A831E6" w:rsidRPr="004F6177">
        <w:rPr>
          <w:lang w:val="en-US"/>
        </w:rPr>
        <w:t xml:space="preserve">establishing </w:t>
      </w:r>
      <w:r w:rsidR="00727DBD" w:rsidRPr="004F6177">
        <w:rPr>
          <w:lang w:val="en-US"/>
        </w:rPr>
        <w:t>what Neil Cummings</w:t>
      </w:r>
      <w:r w:rsidR="00A831E6" w:rsidRPr="004F6177">
        <w:rPr>
          <w:lang w:val="en-US"/>
        </w:rPr>
        <w:t xml:space="preserve"> describes as</w:t>
      </w:r>
      <w:r w:rsidR="00727DBD" w:rsidRPr="004F6177">
        <w:rPr>
          <w:lang w:val="en-US"/>
        </w:rPr>
        <w:t>, ‘</w:t>
      </w:r>
      <w:r w:rsidR="00727DBD" w:rsidRPr="004F6177">
        <w:rPr>
          <w:color w:val="000000" w:themeColor="text1"/>
          <w:lang w:val="en-US"/>
        </w:rPr>
        <w:t>a generous collective intelligence, an infinite cultural commons aggregated from specialist cultures.’</w:t>
      </w:r>
      <w:r w:rsidR="00727DBD" w:rsidRPr="004F6177">
        <w:rPr>
          <w:rStyle w:val="FootnoteReference"/>
          <w:color w:val="000000" w:themeColor="text1"/>
          <w:lang w:val="en-US"/>
        </w:rPr>
        <w:footnoteReference w:id="82"/>
      </w:r>
      <w:r w:rsidR="00A831E6" w:rsidRPr="004F6177">
        <w:rPr>
          <w:color w:val="000000" w:themeColor="text1"/>
          <w:lang w:val="en-US"/>
        </w:rPr>
        <w:t xml:space="preserve"> </w:t>
      </w:r>
    </w:p>
    <w:p w14:paraId="38234990" w14:textId="77777777" w:rsidR="00B10CEC" w:rsidRPr="004F6177" w:rsidRDefault="00B10CEC" w:rsidP="00E26477">
      <w:pPr>
        <w:tabs>
          <w:tab w:val="left" w:pos="566"/>
        </w:tabs>
        <w:autoSpaceDE w:val="0"/>
        <w:autoSpaceDN w:val="0"/>
        <w:adjustRightInd w:val="0"/>
        <w:spacing w:line="480" w:lineRule="auto"/>
        <w:rPr>
          <w:color w:val="000000" w:themeColor="text1"/>
          <w:lang w:val="en-US"/>
        </w:rPr>
      </w:pPr>
    </w:p>
    <w:p w14:paraId="72E52114" w14:textId="646BD798" w:rsidR="002F6642" w:rsidRPr="004F6177" w:rsidRDefault="00305BD3" w:rsidP="00E26477">
      <w:pPr>
        <w:tabs>
          <w:tab w:val="left" w:pos="566"/>
        </w:tabs>
        <w:autoSpaceDE w:val="0"/>
        <w:autoSpaceDN w:val="0"/>
        <w:adjustRightInd w:val="0"/>
        <w:spacing w:line="480" w:lineRule="auto"/>
        <w:rPr>
          <w:color w:val="000000" w:themeColor="text1"/>
          <w:lang w:val="en-US"/>
        </w:rPr>
      </w:pPr>
      <w:r w:rsidRPr="004F6177">
        <w:rPr>
          <w:color w:val="000000" w:themeColor="text1"/>
          <w:lang w:val="en-US"/>
        </w:rPr>
        <w:t xml:space="preserve">Letterpress resources within education might be precious but </w:t>
      </w:r>
      <w:r w:rsidR="00D07593" w:rsidRPr="004F6177">
        <w:rPr>
          <w:color w:val="000000" w:themeColor="text1"/>
          <w:lang w:val="en-US"/>
        </w:rPr>
        <w:t xml:space="preserve">their future security may well depend on the extent of </w:t>
      </w:r>
      <w:r w:rsidR="00FC1ACE" w:rsidRPr="004F6177">
        <w:rPr>
          <w:color w:val="000000" w:themeColor="text1"/>
          <w:lang w:val="en-US"/>
        </w:rPr>
        <w:t>such</w:t>
      </w:r>
      <w:r w:rsidR="00D07593" w:rsidRPr="004F6177">
        <w:rPr>
          <w:color w:val="000000" w:themeColor="text1"/>
          <w:lang w:val="en-US"/>
        </w:rPr>
        <w:t xml:space="preserve"> generosity. </w:t>
      </w:r>
      <w:r w:rsidR="00FC1ACE" w:rsidRPr="004F6177">
        <w:rPr>
          <w:color w:val="000000" w:themeColor="text1"/>
          <w:lang w:val="en-US"/>
        </w:rPr>
        <w:t xml:space="preserve">In allowing </w:t>
      </w:r>
      <w:r w:rsidR="00ED352E" w:rsidRPr="004F6177">
        <w:rPr>
          <w:color w:val="000000" w:themeColor="text1"/>
          <w:lang w:val="en-US"/>
        </w:rPr>
        <w:t xml:space="preserve">other practices and disciplines </w:t>
      </w:r>
      <w:r w:rsidR="00FC1ACE" w:rsidRPr="004F6177">
        <w:rPr>
          <w:color w:val="000000" w:themeColor="text1"/>
          <w:lang w:val="en-US"/>
        </w:rPr>
        <w:t>to engage</w:t>
      </w:r>
      <w:r w:rsidR="00C27F72" w:rsidRPr="004F6177">
        <w:rPr>
          <w:color w:val="000000" w:themeColor="text1"/>
          <w:lang w:val="en-US"/>
        </w:rPr>
        <w:t>,</w:t>
      </w:r>
      <w:r w:rsidR="00FC1ACE" w:rsidRPr="004F6177">
        <w:rPr>
          <w:color w:val="000000" w:themeColor="text1"/>
          <w:lang w:val="en-US"/>
        </w:rPr>
        <w:t xml:space="preserve"> might</w:t>
      </w:r>
      <w:r w:rsidR="0090115C" w:rsidRPr="004F6177">
        <w:rPr>
          <w:color w:val="000000" w:themeColor="text1"/>
          <w:lang w:val="en-US"/>
        </w:rPr>
        <w:t xml:space="preserve"> </w:t>
      </w:r>
      <w:r w:rsidR="00FC1ACE" w:rsidRPr="004F6177">
        <w:rPr>
          <w:color w:val="000000" w:themeColor="text1"/>
          <w:lang w:val="en-US"/>
        </w:rPr>
        <w:t xml:space="preserve">we </w:t>
      </w:r>
      <w:r w:rsidR="0090115C" w:rsidRPr="004F6177">
        <w:rPr>
          <w:color w:val="000000" w:themeColor="text1"/>
          <w:lang w:val="en-US"/>
        </w:rPr>
        <w:t xml:space="preserve">not </w:t>
      </w:r>
      <w:r w:rsidR="00FC1ACE" w:rsidRPr="004F6177">
        <w:rPr>
          <w:color w:val="000000" w:themeColor="text1"/>
          <w:lang w:val="en-US"/>
        </w:rPr>
        <w:t xml:space="preserve">similarly expand the scope of practice, even </w:t>
      </w:r>
      <w:r w:rsidR="00490971" w:rsidRPr="004F6177">
        <w:rPr>
          <w:color w:val="000000" w:themeColor="text1"/>
          <w:lang w:val="en-US"/>
        </w:rPr>
        <w:t xml:space="preserve">by </w:t>
      </w:r>
      <w:r w:rsidR="00FC1ACE" w:rsidRPr="004F6177">
        <w:rPr>
          <w:color w:val="000000" w:themeColor="text1"/>
          <w:lang w:val="en-US"/>
        </w:rPr>
        <w:t>transgressing existing orthodoxies of use to do so</w:t>
      </w:r>
      <w:r w:rsidR="00C27F72" w:rsidRPr="004F6177">
        <w:rPr>
          <w:color w:val="000000" w:themeColor="text1"/>
          <w:lang w:val="en-US"/>
        </w:rPr>
        <w:t xml:space="preserve">? </w:t>
      </w:r>
    </w:p>
    <w:p w14:paraId="5B32F234" w14:textId="77777777" w:rsidR="00781E22" w:rsidRPr="004F6177" w:rsidRDefault="00781E22" w:rsidP="00E26477">
      <w:pPr>
        <w:tabs>
          <w:tab w:val="left" w:pos="566"/>
        </w:tabs>
        <w:autoSpaceDE w:val="0"/>
        <w:autoSpaceDN w:val="0"/>
        <w:adjustRightInd w:val="0"/>
        <w:spacing w:line="480" w:lineRule="auto"/>
        <w:rPr>
          <w:color w:val="000000" w:themeColor="text1"/>
          <w:lang w:val="en-US"/>
        </w:rPr>
      </w:pPr>
    </w:p>
    <w:p w14:paraId="472073D0" w14:textId="183ACB0C" w:rsidR="00744080" w:rsidRPr="004F6177" w:rsidRDefault="00781E22" w:rsidP="00E26477">
      <w:pPr>
        <w:tabs>
          <w:tab w:val="left" w:pos="566"/>
        </w:tabs>
        <w:autoSpaceDE w:val="0"/>
        <w:autoSpaceDN w:val="0"/>
        <w:adjustRightInd w:val="0"/>
        <w:spacing w:line="480" w:lineRule="auto"/>
        <w:rPr>
          <w:color w:val="000000" w:themeColor="text1"/>
          <w:lang w:val="en-US"/>
        </w:rPr>
      </w:pPr>
      <w:r w:rsidRPr="004F6177">
        <w:rPr>
          <w:color w:val="000000" w:themeColor="text1"/>
          <w:lang w:val="en-US"/>
        </w:rPr>
        <w:t>In looking back to a series of specific moments of the history of the composing room at Central Saint Martins</w:t>
      </w:r>
      <w:r w:rsidR="0025554E" w:rsidRPr="004F6177">
        <w:rPr>
          <w:color w:val="000000" w:themeColor="text1"/>
          <w:lang w:val="en-US"/>
        </w:rPr>
        <w:t xml:space="preserve"> the debt of gratitude is clear to the vision of those who battled for </w:t>
      </w:r>
      <w:r w:rsidR="0025554E" w:rsidRPr="004F6177">
        <w:rPr>
          <w:color w:val="000000" w:themeColor="text1"/>
          <w:lang w:val="en-US"/>
        </w:rPr>
        <w:lastRenderedPageBreak/>
        <w:t>designers to have access to this space. As Stuart Evans</w:t>
      </w:r>
      <w:r w:rsidR="00744080" w:rsidRPr="004F6177">
        <w:rPr>
          <w:color w:val="000000" w:themeColor="text1"/>
          <w:lang w:val="en-US"/>
        </w:rPr>
        <w:t xml:space="preserve"> writes</w:t>
      </w:r>
      <w:r w:rsidR="0025554E" w:rsidRPr="004F6177">
        <w:rPr>
          <w:color w:val="000000" w:themeColor="text1"/>
          <w:lang w:val="en-US"/>
        </w:rPr>
        <w:t>, while Central Saint Martins</w:t>
      </w:r>
      <w:r w:rsidR="0025554E" w:rsidRPr="004F6177">
        <w:rPr>
          <w:lang w:val="en-US"/>
        </w:rPr>
        <w:t>, ‘has moved through several phases embracing a succession of educational theories [it] has maintained an emphasis on studio-based ‘learning by doing’</w:t>
      </w:r>
      <w:r w:rsidR="00744080" w:rsidRPr="004F6177">
        <w:rPr>
          <w:lang w:val="en-US"/>
        </w:rPr>
        <w:t>.</w:t>
      </w:r>
      <w:r w:rsidR="00D22B50" w:rsidRPr="004F6177">
        <w:rPr>
          <w:rStyle w:val="FootnoteReference"/>
          <w:lang w:val="en-US"/>
        </w:rPr>
        <w:footnoteReference w:id="83"/>
      </w:r>
      <w:r w:rsidR="00FE1C05" w:rsidRPr="004F6177">
        <w:rPr>
          <w:lang w:val="en-US"/>
        </w:rPr>
        <w:t xml:space="preserve"> </w:t>
      </w:r>
      <w:r w:rsidR="00744080" w:rsidRPr="004F6177">
        <w:rPr>
          <w:lang w:val="en-US"/>
        </w:rPr>
        <w:t>Founding Principal William Lethaby hard-wired the necessity for practicality into the curriculum from the outset</w:t>
      </w:r>
      <w:r w:rsidR="00D22B50" w:rsidRPr="004F6177">
        <w:rPr>
          <w:lang w:val="en-US"/>
        </w:rPr>
        <w:t xml:space="preserve"> and it endures yet.</w:t>
      </w:r>
      <w:r w:rsidR="00D22B50" w:rsidRPr="004F6177">
        <w:rPr>
          <w:rStyle w:val="FootnoteReference"/>
          <w:lang w:val="en-US"/>
        </w:rPr>
        <w:footnoteReference w:id="84"/>
      </w:r>
      <w:r w:rsidR="00D22B50" w:rsidRPr="004F6177">
        <w:rPr>
          <w:lang w:val="en-US"/>
        </w:rPr>
        <w:t xml:space="preserve"> So </w:t>
      </w:r>
      <w:r w:rsidR="00744080" w:rsidRPr="004F6177">
        <w:rPr>
          <w:lang w:val="en-US"/>
        </w:rPr>
        <w:t xml:space="preserve">while it took </w:t>
      </w:r>
      <w:r w:rsidR="00D22B50" w:rsidRPr="004F6177">
        <w:rPr>
          <w:lang w:val="en-US"/>
        </w:rPr>
        <w:t>some time</w:t>
      </w:r>
      <w:r w:rsidR="00744080" w:rsidRPr="004F6177">
        <w:rPr>
          <w:lang w:val="en-US"/>
        </w:rPr>
        <w:t xml:space="preserve"> for the</w:t>
      </w:r>
      <w:r w:rsidR="00D22B50" w:rsidRPr="004F6177">
        <w:rPr>
          <w:lang w:val="en-US"/>
        </w:rPr>
        <w:t xml:space="preserve"> idea of</w:t>
      </w:r>
      <w:r w:rsidR="00744080" w:rsidRPr="004F6177">
        <w:rPr>
          <w:lang w:val="en-US"/>
        </w:rPr>
        <w:t xml:space="preserve"> ‘learning by doing’ to extend to the composing room</w:t>
      </w:r>
      <w:r w:rsidR="00D22B50" w:rsidRPr="004F6177">
        <w:rPr>
          <w:lang w:val="en-US"/>
        </w:rPr>
        <w:t xml:space="preserve"> for designers</w:t>
      </w:r>
      <w:r w:rsidR="00744080" w:rsidRPr="004F6177">
        <w:rPr>
          <w:lang w:val="en-US"/>
        </w:rPr>
        <w:t>, the benefits are still being enjoyed</w:t>
      </w:r>
      <w:r w:rsidR="00744080" w:rsidRPr="004F6177">
        <w:rPr>
          <w:color w:val="000000" w:themeColor="text1"/>
          <w:lang w:val="en-US"/>
        </w:rPr>
        <w:t xml:space="preserve"> by students using this facility today.</w:t>
      </w:r>
    </w:p>
    <w:p w14:paraId="4307D1F2" w14:textId="77777777" w:rsidR="00744080" w:rsidRPr="004F6177" w:rsidRDefault="00744080" w:rsidP="00E26477">
      <w:pPr>
        <w:tabs>
          <w:tab w:val="left" w:pos="566"/>
        </w:tabs>
        <w:autoSpaceDE w:val="0"/>
        <w:autoSpaceDN w:val="0"/>
        <w:adjustRightInd w:val="0"/>
        <w:spacing w:line="480" w:lineRule="auto"/>
        <w:rPr>
          <w:lang w:val="en-US"/>
        </w:rPr>
      </w:pPr>
    </w:p>
    <w:p w14:paraId="7959E49E" w14:textId="21F2B76A" w:rsidR="00B559C3" w:rsidRPr="00796501" w:rsidRDefault="00EB553E" w:rsidP="00E2647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11340"/>
        </w:tabs>
        <w:autoSpaceDE w:val="0"/>
        <w:autoSpaceDN w:val="0"/>
        <w:adjustRightInd w:val="0"/>
        <w:spacing w:line="480" w:lineRule="auto"/>
      </w:pPr>
      <w:r w:rsidRPr="004F6177">
        <w:rPr>
          <w:lang w:val="en-US"/>
        </w:rPr>
        <w:t>Mor</w:t>
      </w:r>
      <w:r w:rsidR="0078233C" w:rsidRPr="004F6177">
        <w:rPr>
          <w:lang w:val="en-US"/>
        </w:rPr>
        <w:t>eover</w:t>
      </w:r>
      <w:r w:rsidRPr="004F6177">
        <w:rPr>
          <w:lang w:val="en-US"/>
        </w:rPr>
        <w:t xml:space="preserve">, </w:t>
      </w:r>
      <w:r w:rsidR="0078233C" w:rsidRPr="004F6177">
        <w:rPr>
          <w:lang w:val="en-US"/>
        </w:rPr>
        <w:t>the field of visual culture is still very much focused on outcomes</w:t>
      </w:r>
      <w:r w:rsidR="00593636" w:rsidRPr="004F6177">
        <w:rPr>
          <w:lang w:val="en-US"/>
        </w:rPr>
        <w:t>,</w:t>
      </w:r>
      <w:r w:rsidR="0078233C" w:rsidRPr="004F6177">
        <w:rPr>
          <w:lang w:val="en-US"/>
        </w:rPr>
        <w:t xml:space="preserve"> </w:t>
      </w:r>
      <w:r w:rsidR="00F84945" w:rsidRPr="004F6177">
        <w:rPr>
          <w:lang w:val="en-US"/>
        </w:rPr>
        <w:t>with</w:t>
      </w:r>
      <w:r w:rsidR="0078233C" w:rsidRPr="004F6177">
        <w:rPr>
          <w:lang w:val="en-US"/>
        </w:rPr>
        <w:t xml:space="preserve"> </w:t>
      </w:r>
      <w:r w:rsidR="000A521D" w:rsidRPr="004F6177">
        <w:rPr>
          <w:lang w:val="en-US"/>
        </w:rPr>
        <w:t xml:space="preserve">limited </w:t>
      </w:r>
      <w:r w:rsidR="0078233C" w:rsidRPr="004F6177">
        <w:rPr>
          <w:lang w:val="en-US"/>
        </w:rPr>
        <w:t xml:space="preserve">consideration of </w:t>
      </w:r>
      <w:r w:rsidR="00F84945" w:rsidRPr="004F6177">
        <w:rPr>
          <w:lang w:val="en-US"/>
        </w:rPr>
        <w:t>what Peterson has identified as the</w:t>
      </w:r>
      <w:r w:rsidR="006D1740" w:rsidRPr="004F6177">
        <w:rPr>
          <w:lang w:val="en-US"/>
        </w:rPr>
        <w:t xml:space="preserve"> </w:t>
      </w:r>
      <w:r w:rsidR="00F84945" w:rsidRPr="004F6177">
        <w:rPr>
          <w:lang w:val="en-US"/>
        </w:rPr>
        <w:t>culture</w:t>
      </w:r>
      <w:r w:rsidR="006D1740" w:rsidRPr="004F6177">
        <w:rPr>
          <w:lang w:val="en-US"/>
        </w:rPr>
        <w:t xml:space="preserve"> </w:t>
      </w:r>
      <w:r w:rsidR="00F84945" w:rsidRPr="004F6177">
        <w:rPr>
          <w:lang w:val="en-US"/>
        </w:rPr>
        <w:t>perspectives</w:t>
      </w:r>
      <w:r w:rsidR="006D1740" w:rsidRPr="004F6177">
        <w:rPr>
          <w:lang w:val="en-US"/>
        </w:rPr>
        <w:t xml:space="preserve"> that inform them</w:t>
      </w:r>
      <w:r w:rsidR="0078233C" w:rsidRPr="004F6177">
        <w:rPr>
          <w:lang w:val="en-US"/>
        </w:rPr>
        <w:t>. The letterpress</w:t>
      </w:r>
      <w:r w:rsidR="006D1740" w:rsidRPr="004F6177">
        <w:rPr>
          <w:lang w:val="en-US"/>
        </w:rPr>
        <w:t xml:space="preserve"> printed page</w:t>
      </w:r>
      <w:r w:rsidR="0078233C" w:rsidRPr="004F6177">
        <w:rPr>
          <w:lang w:val="en-US"/>
        </w:rPr>
        <w:t>s of</w:t>
      </w:r>
      <w:r w:rsidR="006D1740" w:rsidRPr="004F6177">
        <w:rPr>
          <w:lang w:val="en-US"/>
        </w:rPr>
        <w:t xml:space="preserve"> today may </w:t>
      </w:r>
      <w:r w:rsidR="00F41CC8" w:rsidRPr="004F6177">
        <w:rPr>
          <w:lang w:val="en-US"/>
        </w:rPr>
        <w:t xml:space="preserve">closely </w:t>
      </w:r>
      <w:r w:rsidR="006D1740" w:rsidRPr="004F6177">
        <w:rPr>
          <w:lang w:val="en-US"/>
        </w:rPr>
        <w:t>resemble printed page</w:t>
      </w:r>
      <w:r w:rsidR="0078233C" w:rsidRPr="004F6177">
        <w:rPr>
          <w:lang w:val="en-US"/>
        </w:rPr>
        <w:t>s</w:t>
      </w:r>
      <w:r w:rsidR="006D1740" w:rsidRPr="004F6177">
        <w:rPr>
          <w:lang w:val="en-US"/>
        </w:rPr>
        <w:t xml:space="preserve"> of 100 years ago</w:t>
      </w:r>
      <w:r w:rsidR="0078233C" w:rsidRPr="004F6177">
        <w:rPr>
          <w:lang w:val="en-US"/>
        </w:rPr>
        <w:t xml:space="preserve">, </w:t>
      </w:r>
      <w:r w:rsidR="00642A38" w:rsidRPr="004F6177">
        <w:rPr>
          <w:lang w:val="en-US"/>
        </w:rPr>
        <w:t xml:space="preserve">and may even use </w:t>
      </w:r>
      <w:r w:rsidR="0078233C" w:rsidRPr="004F6177">
        <w:rPr>
          <w:lang w:val="en-US"/>
        </w:rPr>
        <w:t xml:space="preserve">the </w:t>
      </w:r>
      <w:r w:rsidR="006D1740" w:rsidRPr="004F6177">
        <w:rPr>
          <w:lang w:val="en-US"/>
        </w:rPr>
        <w:t>same types</w:t>
      </w:r>
      <w:r w:rsidR="0078233C" w:rsidRPr="004F6177">
        <w:rPr>
          <w:lang w:val="en-US"/>
        </w:rPr>
        <w:t xml:space="preserve">, </w:t>
      </w:r>
      <w:r w:rsidR="00F41CC8" w:rsidRPr="004F6177">
        <w:rPr>
          <w:lang w:val="en-US"/>
        </w:rPr>
        <w:t xml:space="preserve">yet are informed by entirely different values. </w:t>
      </w:r>
      <w:r w:rsidR="0078233C" w:rsidRPr="004F6177">
        <w:rPr>
          <w:lang w:val="en-US"/>
        </w:rPr>
        <w:t>T</w:t>
      </w:r>
      <w:r w:rsidR="006D1740" w:rsidRPr="004F6177">
        <w:rPr>
          <w:lang w:val="en-US"/>
        </w:rPr>
        <w:t xml:space="preserve">aking the composing room as a focus </w:t>
      </w:r>
      <w:r w:rsidR="00F41CC8" w:rsidRPr="004F6177">
        <w:rPr>
          <w:lang w:val="en-US"/>
        </w:rPr>
        <w:t xml:space="preserve">in this chapter </w:t>
      </w:r>
      <w:r w:rsidR="006D1740" w:rsidRPr="004F6177">
        <w:rPr>
          <w:lang w:val="en-US"/>
        </w:rPr>
        <w:t xml:space="preserve">allows </w:t>
      </w:r>
      <w:r w:rsidR="00F41CC8" w:rsidRPr="004F6177">
        <w:rPr>
          <w:lang w:val="en-US"/>
        </w:rPr>
        <w:t>for a shift</w:t>
      </w:r>
      <w:r w:rsidR="006D1740" w:rsidRPr="004F6177">
        <w:rPr>
          <w:lang w:val="en-US"/>
        </w:rPr>
        <w:t xml:space="preserve"> </w:t>
      </w:r>
      <w:r w:rsidR="00F41CC8" w:rsidRPr="004F6177">
        <w:rPr>
          <w:lang w:val="en-US"/>
        </w:rPr>
        <w:t xml:space="preserve">away from outcomes towards </w:t>
      </w:r>
      <w:r w:rsidR="006D1740" w:rsidRPr="004F6177">
        <w:rPr>
          <w:lang w:val="en-US"/>
        </w:rPr>
        <w:t>an interrogation of</w:t>
      </w:r>
      <w:r w:rsidR="00796501">
        <w:rPr>
          <w:lang w:val="en-US"/>
        </w:rPr>
        <w:t xml:space="preserve"> what Richard A. Peterson and N. Anand describe as </w:t>
      </w:r>
      <w:r w:rsidR="006D1740" w:rsidRPr="004F6177">
        <w:rPr>
          <w:lang w:val="en-US"/>
        </w:rPr>
        <w:t xml:space="preserve">‘the systems </w:t>
      </w:r>
      <w:r w:rsidR="006D1740" w:rsidRPr="004F6177">
        <w:t>within which they are created, distributed, evaluated, taught, and preserved.’</w:t>
      </w:r>
      <w:r w:rsidR="00EB2FA7" w:rsidRPr="004F6177">
        <w:rPr>
          <w:rStyle w:val="FootnoteReference"/>
        </w:rPr>
        <w:footnoteReference w:id="85"/>
      </w:r>
    </w:p>
    <w:sectPr w:rsidR="00B559C3" w:rsidRPr="00796501" w:rsidSect="007F09BC">
      <w:pgSz w:w="11900" w:h="16840"/>
      <w:pgMar w:top="1440" w:right="1440" w:bottom="1440" w:left="1440"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comment w:id="0" w:author="Author" w:initials="A">
    <w:p w14:paraId="245C6641" w14:textId="77777777" w:rsidR="007B2F31" w:rsidRDefault="007B2F31" w:rsidP="00577F4F">
      <w:pPr>
        <w:pStyle w:val="CommentText"/>
      </w:pPr>
      <w:r>
        <w:rPr>
          <w:rStyle w:val="CommentReference"/>
        </w:rPr>
        <w:annotationRef/>
      </w:r>
      <w:r>
        <w:t>We need the page span for Powers's chapter</w:t>
      </w:r>
    </w:p>
    <w:p w14:paraId="6A8E5C00" w14:textId="6230A79C" w:rsidR="0089377D" w:rsidRDefault="0089377D" w:rsidP="00577F4F">
      <w:pPr>
        <w:pStyle w:val="CommentText"/>
      </w:pPr>
      <w:r>
        <w:t>pp.65-72</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commentEx w15:paraId="6A8E5C0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6cid:commentId w16cid:paraId="6A8E5C00" w16cid:durableId="2485A1E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10FFF76" w14:textId="77777777" w:rsidR="006A252A" w:rsidRDefault="006A252A" w:rsidP="005842C8">
      <w:r>
        <w:separator/>
      </w:r>
    </w:p>
  </w:endnote>
  <w:endnote w:type="continuationSeparator" w:id="0">
    <w:p w14:paraId="0FD7B7BE" w14:textId="77777777" w:rsidR="006A252A" w:rsidRDefault="006A252A" w:rsidP="005842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Lucida Grande">
    <w:panose1 w:val="020B0600040502020204"/>
    <w:charset w:val="00"/>
    <w:family w:val="swiss"/>
    <w:pitch w:val="variable"/>
    <w:sig w:usb0="E1000AEF" w:usb1="5000A1FF" w:usb2="00000000" w:usb3="00000000" w:csb0="000001BF" w:csb1="00000000"/>
  </w:font>
  <w:font w:name="Code">
    <w:altName w:val="Calibri"/>
    <w:panose1 w:val="020B0604020202020204"/>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CBCD05C" w14:textId="77777777" w:rsidR="006A252A" w:rsidRDefault="006A252A" w:rsidP="005842C8">
      <w:r>
        <w:separator/>
      </w:r>
    </w:p>
  </w:footnote>
  <w:footnote w:type="continuationSeparator" w:id="0">
    <w:p w14:paraId="5FA28D9E" w14:textId="77777777" w:rsidR="006A252A" w:rsidRDefault="006A252A" w:rsidP="005842C8">
      <w:r>
        <w:continuationSeparator/>
      </w:r>
    </w:p>
  </w:footnote>
  <w:footnote w:id="1">
    <w:p w14:paraId="76642C7F" w14:textId="77777777" w:rsidR="00122759" w:rsidRPr="00121D47" w:rsidRDefault="00122759" w:rsidP="00121D47">
      <w:pPr>
        <w:pStyle w:val="FootnoteText"/>
        <w:spacing w:line="480" w:lineRule="auto"/>
        <w:ind w:right="-8"/>
        <w:rPr>
          <w:sz w:val="24"/>
          <w:szCs w:val="24"/>
        </w:rPr>
      </w:pPr>
      <w:r w:rsidRPr="00121D47">
        <w:rPr>
          <w:rStyle w:val="FootnoteReference"/>
          <w:sz w:val="24"/>
          <w:szCs w:val="24"/>
        </w:rPr>
        <w:footnoteRef/>
      </w:r>
      <w:r w:rsidRPr="00121D47">
        <w:rPr>
          <w:sz w:val="24"/>
          <w:szCs w:val="24"/>
        </w:rPr>
        <w:t xml:space="preserve"> </w:t>
      </w:r>
      <w:r w:rsidRPr="00121D47">
        <w:rPr>
          <w:color w:val="000000"/>
          <w:sz w:val="24"/>
          <w:szCs w:val="24"/>
          <w:lang w:val="en-US"/>
        </w:rPr>
        <w:t xml:space="preserve">Both institutions determined a reputation for radical visual arts practice over the course of the twentieth-century. When as institutions they merged in 1989 </w:t>
      </w:r>
      <w:r w:rsidRPr="00121D47">
        <w:rPr>
          <w:kern w:val="1"/>
          <w:sz w:val="24"/>
          <w:szCs w:val="24"/>
          <w:lang w:val="en-US"/>
        </w:rPr>
        <w:t>the separate composing rooms of the Central School and St Martins were physically amalgamated in the old Central School building. Following the move of Central Saint Martins (CSM) to a new London site in 2011 the composing room is situated in the main Kings Cross campus where it is a primary workshop for students studying within the Graphic Communication Design programme.</w:t>
      </w:r>
    </w:p>
  </w:footnote>
  <w:footnote w:id="2">
    <w:p w14:paraId="7C0BFF51" w14:textId="158D7C17" w:rsidR="00122759" w:rsidRPr="00121D47" w:rsidRDefault="00122759" w:rsidP="00121D47">
      <w:pPr>
        <w:pStyle w:val="FootnoteText"/>
        <w:spacing w:line="480" w:lineRule="auto"/>
        <w:ind w:right="-8"/>
        <w:rPr>
          <w:sz w:val="24"/>
          <w:szCs w:val="24"/>
        </w:rPr>
      </w:pPr>
      <w:r w:rsidRPr="00121D47">
        <w:rPr>
          <w:rStyle w:val="FootnoteReference"/>
          <w:sz w:val="24"/>
          <w:szCs w:val="24"/>
        </w:rPr>
        <w:footnoteRef/>
      </w:r>
      <w:r w:rsidRPr="00121D47">
        <w:rPr>
          <w:sz w:val="24"/>
          <w:szCs w:val="24"/>
        </w:rPr>
        <w:t xml:space="preserve"> </w:t>
      </w:r>
      <w:r w:rsidR="00A07241" w:rsidRPr="00121D47">
        <w:rPr>
          <w:sz w:val="24"/>
          <w:szCs w:val="24"/>
        </w:rPr>
        <w:t>A</w:t>
      </w:r>
      <w:r w:rsidR="004F6177" w:rsidRPr="00121D47">
        <w:rPr>
          <w:sz w:val="24"/>
          <w:szCs w:val="24"/>
        </w:rPr>
        <w:t xml:space="preserve">lexander </w:t>
      </w:r>
      <w:r w:rsidRPr="00121D47">
        <w:rPr>
          <w:sz w:val="24"/>
          <w:szCs w:val="24"/>
        </w:rPr>
        <w:t>Cooper, R</w:t>
      </w:r>
      <w:r w:rsidR="004F6177" w:rsidRPr="00121D47">
        <w:rPr>
          <w:sz w:val="24"/>
          <w:szCs w:val="24"/>
        </w:rPr>
        <w:t xml:space="preserve">ose </w:t>
      </w:r>
      <w:r w:rsidRPr="00121D47">
        <w:rPr>
          <w:sz w:val="24"/>
          <w:szCs w:val="24"/>
        </w:rPr>
        <w:t>Gridneff</w:t>
      </w:r>
      <w:r w:rsidR="004F6177" w:rsidRPr="00121D47">
        <w:rPr>
          <w:sz w:val="24"/>
          <w:szCs w:val="24"/>
        </w:rPr>
        <w:t xml:space="preserve"> and</w:t>
      </w:r>
      <w:r w:rsidRPr="00121D47">
        <w:rPr>
          <w:sz w:val="24"/>
          <w:szCs w:val="24"/>
        </w:rPr>
        <w:t xml:space="preserve"> A</w:t>
      </w:r>
      <w:r w:rsidR="004F6177" w:rsidRPr="00121D47">
        <w:rPr>
          <w:sz w:val="24"/>
          <w:szCs w:val="24"/>
        </w:rPr>
        <w:t xml:space="preserve">ndrew </w:t>
      </w:r>
      <w:r w:rsidRPr="00121D47">
        <w:rPr>
          <w:sz w:val="24"/>
          <w:szCs w:val="24"/>
        </w:rPr>
        <w:t xml:space="preserve">Haslam, ‘Letterpress: Looking </w:t>
      </w:r>
      <w:r w:rsidR="00C8023F" w:rsidRPr="00121D47">
        <w:rPr>
          <w:sz w:val="24"/>
          <w:szCs w:val="24"/>
        </w:rPr>
        <w:t>B</w:t>
      </w:r>
      <w:r w:rsidRPr="00121D47">
        <w:rPr>
          <w:sz w:val="24"/>
          <w:szCs w:val="24"/>
        </w:rPr>
        <w:t xml:space="preserve">ackward to </w:t>
      </w:r>
      <w:r w:rsidR="00C8023F" w:rsidRPr="00121D47">
        <w:rPr>
          <w:sz w:val="24"/>
          <w:szCs w:val="24"/>
        </w:rPr>
        <w:t>L</w:t>
      </w:r>
      <w:r w:rsidRPr="00121D47">
        <w:rPr>
          <w:sz w:val="24"/>
          <w:szCs w:val="24"/>
        </w:rPr>
        <w:t xml:space="preserve">ook </w:t>
      </w:r>
      <w:r w:rsidR="00C8023F" w:rsidRPr="00121D47">
        <w:rPr>
          <w:sz w:val="24"/>
          <w:szCs w:val="24"/>
        </w:rPr>
        <w:t>F</w:t>
      </w:r>
      <w:r w:rsidRPr="00121D47">
        <w:rPr>
          <w:sz w:val="24"/>
          <w:szCs w:val="24"/>
        </w:rPr>
        <w:t xml:space="preserve">orward’, </w:t>
      </w:r>
      <w:r w:rsidRPr="00121D47">
        <w:rPr>
          <w:i/>
          <w:sz w:val="24"/>
          <w:szCs w:val="24"/>
        </w:rPr>
        <w:t>Visible Language</w:t>
      </w:r>
      <w:r w:rsidRPr="00121D47">
        <w:rPr>
          <w:sz w:val="24"/>
          <w:szCs w:val="24"/>
        </w:rPr>
        <w:t xml:space="preserve"> 47.3 (2014)</w:t>
      </w:r>
      <w:r w:rsidR="004F6177" w:rsidRPr="00121D47">
        <w:rPr>
          <w:sz w:val="24"/>
          <w:szCs w:val="24"/>
        </w:rPr>
        <w:t>, 62-73</w:t>
      </w:r>
      <w:r w:rsidRPr="00121D47">
        <w:rPr>
          <w:sz w:val="24"/>
          <w:szCs w:val="24"/>
        </w:rPr>
        <w:t xml:space="preserve">. </w:t>
      </w:r>
      <w:r w:rsidR="004F6177" w:rsidRPr="00121D47">
        <w:rPr>
          <w:sz w:val="24"/>
          <w:szCs w:val="24"/>
        </w:rPr>
        <w:t>For further details see Alexander Cooper, Rose Gridneff and Andrew Haslam, this volume.</w:t>
      </w:r>
    </w:p>
  </w:footnote>
  <w:footnote w:id="3">
    <w:p w14:paraId="734EB7F0" w14:textId="026791C7" w:rsidR="00122759" w:rsidRPr="00121D47" w:rsidRDefault="00122759" w:rsidP="00121D47">
      <w:pPr>
        <w:pStyle w:val="FootnoteText"/>
        <w:spacing w:line="480" w:lineRule="auto"/>
        <w:ind w:right="-8"/>
        <w:rPr>
          <w:bCs/>
          <w:sz w:val="24"/>
          <w:szCs w:val="24"/>
          <w:lang w:val="en-US"/>
        </w:rPr>
      </w:pPr>
      <w:r w:rsidRPr="00121D47">
        <w:rPr>
          <w:rStyle w:val="FootnoteReference"/>
          <w:sz w:val="24"/>
          <w:szCs w:val="24"/>
        </w:rPr>
        <w:footnoteRef/>
      </w:r>
      <w:r w:rsidRPr="00121D47">
        <w:rPr>
          <w:sz w:val="24"/>
          <w:szCs w:val="24"/>
        </w:rPr>
        <w:t xml:space="preserve"> </w:t>
      </w:r>
      <w:r w:rsidRPr="00121D47">
        <w:rPr>
          <w:bCs/>
          <w:sz w:val="24"/>
          <w:szCs w:val="24"/>
          <w:lang w:val="en-US"/>
        </w:rPr>
        <w:t>S</w:t>
      </w:r>
      <w:r w:rsidR="007D2CA0" w:rsidRPr="00121D47">
        <w:rPr>
          <w:bCs/>
          <w:sz w:val="24"/>
          <w:szCs w:val="24"/>
          <w:lang w:val="en-US"/>
        </w:rPr>
        <w:t xml:space="preserve">ylvia </w:t>
      </w:r>
      <w:r w:rsidRPr="00121D47">
        <w:rPr>
          <w:bCs/>
          <w:sz w:val="24"/>
          <w:szCs w:val="24"/>
          <w:lang w:val="en-US"/>
        </w:rPr>
        <w:t xml:space="preserve">Backemeyer, </w:t>
      </w:r>
      <w:r w:rsidR="00BB0F5E" w:rsidRPr="00121D47">
        <w:rPr>
          <w:bCs/>
          <w:sz w:val="24"/>
          <w:szCs w:val="24"/>
          <w:lang w:val="en-US"/>
        </w:rPr>
        <w:t xml:space="preserve">‘“Visual language”: the Growth of Graphic Design’, </w:t>
      </w:r>
      <w:r w:rsidRPr="00121D47">
        <w:rPr>
          <w:bCs/>
          <w:sz w:val="24"/>
          <w:szCs w:val="24"/>
          <w:lang w:val="en-US"/>
        </w:rPr>
        <w:t xml:space="preserve">in </w:t>
      </w:r>
      <w:r w:rsidR="00C47643" w:rsidRPr="00121D47">
        <w:rPr>
          <w:bCs/>
          <w:sz w:val="24"/>
          <w:szCs w:val="24"/>
          <w:lang w:val="en-US"/>
        </w:rPr>
        <w:t xml:space="preserve">Sylvia Backemeyer, ed., </w:t>
      </w:r>
      <w:r w:rsidRPr="00121D47">
        <w:rPr>
          <w:bCs/>
          <w:i/>
          <w:sz w:val="24"/>
          <w:szCs w:val="24"/>
          <w:lang w:val="en-US"/>
        </w:rPr>
        <w:t xml:space="preserve">Making </w:t>
      </w:r>
      <w:r w:rsidR="007D2CA0" w:rsidRPr="00121D47">
        <w:rPr>
          <w:bCs/>
          <w:i/>
          <w:sz w:val="24"/>
          <w:szCs w:val="24"/>
          <w:lang w:val="en-US"/>
        </w:rPr>
        <w:t>T</w:t>
      </w:r>
      <w:r w:rsidRPr="00121D47">
        <w:rPr>
          <w:bCs/>
          <w:i/>
          <w:sz w:val="24"/>
          <w:szCs w:val="24"/>
          <w:lang w:val="en-US"/>
        </w:rPr>
        <w:t xml:space="preserve">heir </w:t>
      </w:r>
      <w:r w:rsidR="007D2CA0" w:rsidRPr="00121D47">
        <w:rPr>
          <w:bCs/>
          <w:i/>
          <w:sz w:val="24"/>
          <w:szCs w:val="24"/>
          <w:lang w:val="en-US"/>
        </w:rPr>
        <w:t>M</w:t>
      </w:r>
      <w:r w:rsidRPr="00121D47">
        <w:rPr>
          <w:bCs/>
          <w:i/>
          <w:sz w:val="24"/>
          <w:szCs w:val="24"/>
          <w:lang w:val="en-US"/>
        </w:rPr>
        <w:t>ark</w:t>
      </w:r>
      <w:r w:rsidR="00C47643" w:rsidRPr="00121D47">
        <w:rPr>
          <w:bCs/>
          <w:iCs/>
          <w:sz w:val="24"/>
          <w:szCs w:val="24"/>
          <w:lang w:val="en-US"/>
        </w:rPr>
        <w:t xml:space="preserve"> </w:t>
      </w:r>
      <w:r w:rsidR="007D2CA0" w:rsidRPr="00121D47">
        <w:rPr>
          <w:bCs/>
          <w:sz w:val="24"/>
          <w:szCs w:val="24"/>
          <w:lang w:val="en-US"/>
        </w:rPr>
        <w:t xml:space="preserve">(London: </w:t>
      </w:r>
      <w:r w:rsidRPr="00121D47">
        <w:rPr>
          <w:bCs/>
          <w:sz w:val="24"/>
          <w:szCs w:val="24"/>
          <w:lang w:val="en-US"/>
        </w:rPr>
        <w:t xml:space="preserve">Herbert Press, </w:t>
      </w:r>
      <w:r w:rsidR="007D2CA0" w:rsidRPr="00121D47">
        <w:rPr>
          <w:bCs/>
          <w:sz w:val="24"/>
          <w:szCs w:val="24"/>
          <w:lang w:val="en-US"/>
        </w:rPr>
        <w:t xml:space="preserve">2000), </w:t>
      </w:r>
      <w:r w:rsidRPr="00121D47">
        <w:rPr>
          <w:bCs/>
          <w:sz w:val="24"/>
          <w:szCs w:val="24"/>
          <w:lang w:val="en-US"/>
        </w:rPr>
        <w:t>33</w:t>
      </w:r>
      <w:r w:rsidR="00E46FEE">
        <w:rPr>
          <w:bCs/>
          <w:sz w:val="24"/>
          <w:szCs w:val="24"/>
          <w:lang w:val="en-US"/>
        </w:rPr>
        <w:t>-45</w:t>
      </w:r>
      <w:r w:rsidRPr="00121D47">
        <w:rPr>
          <w:bCs/>
          <w:sz w:val="24"/>
          <w:szCs w:val="24"/>
          <w:lang w:val="en-US"/>
        </w:rPr>
        <w:t>.</w:t>
      </w:r>
    </w:p>
  </w:footnote>
  <w:footnote w:id="4">
    <w:p w14:paraId="2DF37996" w14:textId="36CE3954" w:rsidR="00122759" w:rsidRPr="00121D47" w:rsidRDefault="00122759" w:rsidP="00121D47">
      <w:pPr>
        <w:pStyle w:val="Default"/>
        <w:spacing w:line="480" w:lineRule="auto"/>
        <w:rPr>
          <w:rFonts w:ascii="Times New Roman" w:hAnsi="Times New Roman" w:cs="Times New Roman"/>
        </w:rPr>
      </w:pPr>
      <w:r w:rsidRPr="00121D47">
        <w:rPr>
          <w:rStyle w:val="FootnoteReference"/>
          <w:rFonts w:ascii="Times New Roman" w:hAnsi="Times New Roman" w:cs="Times New Roman"/>
        </w:rPr>
        <w:footnoteRef/>
      </w:r>
      <w:r w:rsidRPr="00121D47">
        <w:rPr>
          <w:rFonts w:ascii="Times New Roman" w:hAnsi="Times New Roman" w:cs="Times New Roman"/>
        </w:rPr>
        <w:t xml:space="preserve">  R</w:t>
      </w:r>
      <w:r w:rsidR="0021405B" w:rsidRPr="00121D47">
        <w:rPr>
          <w:rFonts w:ascii="Times New Roman" w:hAnsi="Times New Roman" w:cs="Times New Roman"/>
        </w:rPr>
        <w:t>obin</w:t>
      </w:r>
      <w:r w:rsidRPr="00121D47">
        <w:rPr>
          <w:rFonts w:ascii="Times New Roman" w:hAnsi="Times New Roman" w:cs="Times New Roman"/>
        </w:rPr>
        <w:t xml:space="preserve"> Kinross, </w:t>
      </w:r>
      <w:r w:rsidRPr="00121D47">
        <w:rPr>
          <w:rFonts w:ascii="Times New Roman" w:hAnsi="Times New Roman" w:cs="Times New Roman"/>
          <w:i/>
        </w:rPr>
        <w:t>Anthony Froshaug</w:t>
      </w:r>
      <w:r w:rsidR="0021405B" w:rsidRPr="00121D47">
        <w:rPr>
          <w:rFonts w:ascii="Times New Roman" w:hAnsi="Times New Roman" w:cs="Times New Roman"/>
          <w:i/>
        </w:rPr>
        <w:t xml:space="preserve">: </w:t>
      </w:r>
      <w:r w:rsidRPr="00121D47">
        <w:rPr>
          <w:rFonts w:ascii="Times New Roman" w:hAnsi="Times New Roman" w:cs="Times New Roman"/>
          <w:i/>
        </w:rPr>
        <w:t xml:space="preserve">Documents of a </w:t>
      </w:r>
      <w:r w:rsidR="0021405B" w:rsidRPr="00121D47">
        <w:rPr>
          <w:rFonts w:ascii="Times New Roman" w:hAnsi="Times New Roman" w:cs="Times New Roman"/>
          <w:i/>
        </w:rPr>
        <w:t>L</w:t>
      </w:r>
      <w:r w:rsidRPr="00121D47">
        <w:rPr>
          <w:rFonts w:ascii="Times New Roman" w:hAnsi="Times New Roman" w:cs="Times New Roman"/>
          <w:i/>
        </w:rPr>
        <w:t>ife</w:t>
      </w:r>
      <w:r w:rsidR="0021405B" w:rsidRPr="00121D47">
        <w:rPr>
          <w:rFonts w:ascii="Times New Roman" w:hAnsi="Times New Roman" w:cs="Times New Roman"/>
          <w:i/>
        </w:rPr>
        <w:t xml:space="preserve"> </w:t>
      </w:r>
      <w:r w:rsidR="0021405B" w:rsidRPr="00121D47">
        <w:rPr>
          <w:rFonts w:ascii="Times New Roman" w:hAnsi="Times New Roman" w:cs="Times New Roman"/>
          <w:iCs/>
        </w:rPr>
        <w:t xml:space="preserve">(London: </w:t>
      </w:r>
      <w:r w:rsidRPr="00121D47">
        <w:rPr>
          <w:rFonts w:ascii="Times New Roman" w:hAnsi="Times New Roman" w:cs="Times New Roman"/>
        </w:rPr>
        <w:t xml:space="preserve">Hyphen Press, </w:t>
      </w:r>
      <w:r w:rsidR="0021405B" w:rsidRPr="00121D47">
        <w:rPr>
          <w:rFonts w:ascii="Times New Roman" w:hAnsi="Times New Roman" w:cs="Times New Roman"/>
        </w:rPr>
        <w:t xml:space="preserve">2000), </w:t>
      </w:r>
      <w:r w:rsidRPr="00121D47">
        <w:rPr>
          <w:rFonts w:ascii="Times New Roman" w:hAnsi="Times New Roman" w:cs="Times New Roman"/>
        </w:rPr>
        <w:t xml:space="preserve">100. </w:t>
      </w:r>
      <w:r w:rsidRPr="00121D47">
        <w:rPr>
          <w:rFonts w:ascii="Times New Roman" w:eastAsia="Times New Roman" w:hAnsi="Times New Roman" w:cs="Times New Roman"/>
        </w:rPr>
        <w:t>Mason had been the chief compositor of the Doves Press and was persuaded by Lethaby to take charge of the newly formed Printing Department in 1905. He retired from the Central in 1940. These dates and further background information located in S</w:t>
      </w:r>
      <w:r w:rsidR="004C31F6" w:rsidRPr="00121D47">
        <w:rPr>
          <w:rFonts w:ascii="Times New Roman" w:eastAsia="Times New Roman" w:hAnsi="Times New Roman" w:cs="Times New Roman"/>
        </w:rPr>
        <w:t xml:space="preserve">yliva </w:t>
      </w:r>
      <w:r w:rsidRPr="00121D47">
        <w:rPr>
          <w:rFonts w:ascii="Times New Roman" w:eastAsia="Times New Roman" w:hAnsi="Times New Roman" w:cs="Times New Roman"/>
        </w:rPr>
        <w:t xml:space="preserve">Backemeyer, ‘Central Saint Martins Art and Design </w:t>
      </w:r>
      <w:r w:rsidR="004C31F6" w:rsidRPr="00121D47">
        <w:rPr>
          <w:rFonts w:ascii="Times New Roman" w:eastAsia="Times New Roman" w:hAnsi="Times New Roman" w:cs="Times New Roman"/>
        </w:rPr>
        <w:t>A</w:t>
      </w:r>
      <w:r w:rsidRPr="00121D47">
        <w:rPr>
          <w:rFonts w:ascii="Times New Roman" w:eastAsia="Times New Roman" w:hAnsi="Times New Roman" w:cs="Times New Roman"/>
        </w:rPr>
        <w:t>rchive’</w:t>
      </w:r>
      <w:r w:rsidR="004C31F6" w:rsidRPr="00121D47">
        <w:rPr>
          <w:rFonts w:ascii="Times New Roman" w:eastAsia="Times New Roman" w:hAnsi="Times New Roman" w:cs="Times New Roman"/>
        </w:rPr>
        <w:t xml:space="preserve">, </w:t>
      </w:r>
      <w:r w:rsidRPr="00121D47">
        <w:rPr>
          <w:rFonts w:ascii="Times New Roman" w:hAnsi="Times New Roman" w:cs="Times New Roman"/>
          <w:i/>
        </w:rPr>
        <w:t>Journal of Design History</w:t>
      </w:r>
      <w:r w:rsidRPr="00121D47">
        <w:rPr>
          <w:rFonts w:ascii="Times New Roman" w:hAnsi="Times New Roman" w:cs="Times New Roman"/>
        </w:rPr>
        <w:t>, 5</w:t>
      </w:r>
      <w:r w:rsidR="004C31F6" w:rsidRPr="00121D47">
        <w:rPr>
          <w:rFonts w:ascii="Times New Roman" w:hAnsi="Times New Roman" w:cs="Times New Roman"/>
        </w:rPr>
        <w:t>.4 (</w:t>
      </w:r>
      <w:r w:rsidRPr="00121D47">
        <w:rPr>
          <w:rFonts w:ascii="Times New Roman" w:hAnsi="Times New Roman" w:cs="Times New Roman"/>
        </w:rPr>
        <w:t>1992</w:t>
      </w:r>
      <w:r w:rsidR="004C31F6" w:rsidRPr="00121D47">
        <w:rPr>
          <w:rFonts w:ascii="Times New Roman" w:hAnsi="Times New Roman" w:cs="Times New Roman"/>
        </w:rPr>
        <w:t>), 295-300</w:t>
      </w:r>
      <w:r w:rsidRPr="00121D47">
        <w:rPr>
          <w:rFonts w:ascii="Times New Roman" w:hAnsi="Times New Roman" w:cs="Times New Roman"/>
        </w:rPr>
        <w:t>.</w:t>
      </w:r>
    </w:p>
  </w:footnote>
  <w:footnote w:id="5">
    <w:p w14:paraId="708C2BA8" w14:textId="717EB8C2" w:rsidR="00122759" w:rsidRPr="00121D47" w:rsidRDefault="00122759" w:rsidP="00121D47">
      <w:pPr>
        <w:pStyle w:val="FootnoteText"/>
        <w:spacing w:line="480" w:lineRule="auto"/>
        <w:ind w:right="-8"/>
        <w:rPr>
          <w:sz w:val="24"/>
          <w:szCs w:val="24"/>
        </w:rPr>
      </w:pPr>
      <w:r w:rsidRPr="00121D47">
        <w:rPr>
          <w:rStyle w:val="FootnoteReference"/>
          <w:sz w:val="24"/>
          <w:szCs w:val="24"/>
        </w:rPr>
        <w:footnoteRef/>
      </w:r>
      <w:r w:rsidRPr="00121D47">
        <w:rPr>
          <w:sz w:val="24"/>
          <w:szCs w:val="24"/>
        </w:rPr>
        <w:t xml:space="preserve">  </w:t>
      </w:r>
      <w:r w:rsidRPr="00121D47">
        <w:rPr>
          <w:sz w:val="24"/>
          <w:szCs w:val="24"/>
          <w:lang w:val="en-US"/>
        </w:rPr>
        <w:t xml:space="preserve">Kinross, </w:t>
      </w:r>
      <w:r w:rsidRPr="00121D47">
        <w:rPr>
          <w:i/>
          <w:sz w:val="24"/>
          <w:szCs w:val="24"/>
          <w:lang w:val="en-US"/>
        </w:rPr>
        <w:t>Anthony Froshaug</w:t>
      </w:r>
      <w:r w:rsidRPr="00121D47">
        <w:rPr>
          <w:sz w:val="24"/>
          <w:szCs w:val="24"/>
          <w:lang w:val="en-US"/>
        </w:rPr>
        <w:t>, 63.</w:t>
      </w:r>
    </w:p>
  </w:footnote>
  <w:footnote w:id="6">
    <w:p w14:paraId="109D1510" w14:textId="7ED50DB1" w:rsidR="00122759" w:rsidRPr="00121D47" w:rsidRDefault="00122759" w:rsidP="00121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ind w:right="-8"/>
        <w:rPr>
          <w:lang w:val="en-US"/>
        </w:rPr>
      </w:pPr>
      <w:r w:rsidRPr="00121D47">
        <w:rPr>
          <w:rStyle w:val="FootnoteReference"/>
        </w:rPr>
        <w:footnoteRef/>
      </w:r>
      <w:r w:rsidRPr="00121D47">
        <w:t xml:space="preserve"> </w:t>
      </w:r>
      <w:r w:rsidRPr="00121D47">
        <w:rPr>
          <w:bCs/>
          <w:lang w:val="en-US"/>
        </w:rPr>
        <w:t xml:space="preserve"> G</w:t>
      </w:r>
      <w:r w:rsidR="00454951" w:rsidRPr="00121D47">
        <w:rPr>
          <w:bCs/>
          <w:lang w:val="en-US"/>
        </w:rPr>
        <w:t xml:space="preserve">lenn </w:t>
      </w:r>
      <w:r w:rsidRPr="00121D47">
        <w:rPr>
          <w:bCs/>
          <w:lang w:val="en-US"/>
        </w:rPr>
        <w:t>Adamson, ‘Craft and the Industrial Revolution’</w:t>
      </w:r>
      <w:r w:rsidR="00454951" w:rsidRPr="00121D47">
        <w:rPr>
          <w:bCs/>
          <w:lang w:val="en-US"/>
        </w:rPr>
        <w:t>,</w:t>
      </w:r>
      <w:r w:rsidRPr="00121D47">
        <w:rPr>
          <w:bCs/>
          <w:lang w:val="en-US"/>
        </w:rPr>
        <w:t xml:space="preserve"> in </w:t>
      </w:r>
      <w:r w:rsidR="00C47643" w:rsidRPr="00121D47">
        <w:rPr>
          <w:bCs/>
          <w:lang w:val="en-US"/>
        </w:rPr>
        <w:t>Glenn Adamson, ed.,</w:t>
      </w:r>
      <w:r w:rsidR="00C47643" w:rsidRPr="00121D47">
        <w:rPr>
          <w:bCs/>
          <w:i/>
          <w:lang w:val="en-US"/>
        </w:rPr>
        <w:t xml:space="preserve"> </w:t>
      </w:r>
      <w:r w:rsidRPr="00121D47">
        <w:rPr>
          <w:bCs/>
          <w:i/>
          <w:lang w:val="en-US"/>
        </w:rPr>
        <w:t xml:space="preserve">The </w:t>
      </w:r>
      <w:r w:rsidR="00454951" w:rsidRPr="00121D47">
        <w:rPr>
          <w:bCs/>
          <w:i/>
          <w:lang w:val="en-US"/>
        </w:rPr>
        <w:t>C</w:t>
      </w:r>
      <w:r w:rsidRPr="00121D47">
        <w:rPr>
          <w:bCs/>
          <w:i/>
          <w:lang w:val="en-US"/>
        </w:rPr>
        <w:t xml:space="preserve">raft </w:t>
      </w:r>
      <w:r w:rsidR="00454951" w:rsidRPr="00121D47">
        <w:rPr>
          <w:bCs/>
          <w:i/>
          <w:lang w:val="en-US"/>
        </w:rPr>
        <w:t>R</w:t>
      </w:r>
      <w:r w:rsidRPr="00121D47">
        <w:rPr>
          <w:bCs/>
          <w:i/>
          <w:lang w:val="en-US"/>
        </w:rPr>
        <w:t>eader</w:t>
      </w:r>
      <w:r w:rsidR="00C47643" w:rsidRPr="00121D47">
        <w:rPr>
          <w:bCs/>
          <w:iCs/>
          <w:lang w:val="en-US"/>
        </w:rPr>
        <w:t xml:space="preserve"> </w:t>
      </w:r>
      <w:r w:rsidR="00454951" w:rsidRPr="00121D47">
        <w:rPr>
          <w:bCs/>
          <w:lang w:val="en-US"/>
        </w:rPr>
        <w:t xml:space="preserve">(Oxford: </w:t>
      </w:r>
      <w:r w:rsidRPr="00121D47">
        <w:rPr>
          <w:bCs/>
          <w:lang w:val="en-US"/>
        </w:rPr>
        <w:t>Berg,</w:t>
      </w:r>
      <w:r w:rsidR="00454951" w:rsidRPr="00121D47">
        <w:rPr>
          <w:bCs/>
          <w:lang w:val="en-US"/>
        </w:rPr>
        <w:t xml:space="preserve"> 2010),</w:t>
      </w:r>
      <w:r w:rsidRPr="00121D47">
        <w:rPr>
          <w:bCs/>
          <w:lang w:val="en-US"/>
        </w:rPr>
        <w:t xml:space="preserve"> </w:t>
      </w:r>
      <w:r w:rsidR="004B32C8">
        <w:rPr>
          <w:bCs/>
          <w:lang w:val="en-US"/>
        </w:rPr>
        <w:t>43–47 (p.</w:t>
      </w:r>
      <w:r w:rsidRPr="00121D47">
        <w:rPr>
          <w:bCs/>
          <w:lang w:val="en-US"/>
        </w:rPr>
        <w:t>45</w:t>
      </w:r>
      <w:r w:rsidR="004B32C8">
        <w:rPr>
          <w:bCs/>
          <w:lang w:val="en-US"/>
        </w:rPr>
        <w:t>)</w:t>
      </w:r>
    </w:p>
  </w:footnote>
  <w:footnote w:id="7">
    <w:p w14:paraId="12745DBB" w14:textId="76B4BF13" w:rsidR="00454951" w:rsidRPr="00121D47" w:rsidRDefault="00454951" w:rsidP="00121D47">
      <w:pPr>
        <w:pStyle w:val="FootnoteText"/>
        <w:spacing w:line="480" w:lineRule="auto"/>
        <w:ind w:right="-8"/>
        <w:rPr>
          <w:sz w:val="24"/>
          <w:szCs w:val="24"/>
        </w:rPr>
      </w:pPr>
      <w:r w:rsidRPr="00121D47">
        <w:rPr>
          <w:rStyle w:val="FootnoteReference"/>
          <w:sz w:val="24"/>
          <w:szCs w:val="24"/>
        </w:rPr>
        <w:footnoteRef/>
      </w:r>
      <w:r w:rsidRPr="00121D47">
        <w:rPr>
          <w:sz w:val="24"/>
          <w:szCs w:val="24"/>
        </w:rPr>
        <w:t xml:space="preserve">  </w:t>
      </w:r>
      <w:r w:rsidRPr="00121D47">
        <w:rPr>
          <w:i/>
          <w:sz w:val="24"/>
          <w:szCs w:val="24"/>
        </w:rPr>
        <w:t xml:space="preserve">Choice of Careers no.45: Printing </w:t>
      </w:r>
      <w:r w:rsidRPr="00121D47">
        <w:rPr>
          <w:iCs/>
          <w:sz w:val="24"/>
          <w:szCs w:val="24"/>
        </w:rPr>
        <w:t>(London: HMSO, 1953), 27</w:t>
      </w:r>
      <w:r w:rsidRPr="00121D47">
        <w:rPr>
          <w:sz w:val="24"/>
          <w:szCs w:val="24"/>
        </w:rPr>
        <w:t>. Published subsequently to the period under discussion this later date only reinforces the duration of the entrenchment of the labour aristocracies in operation within the printing industry.</w:t>
      </w:r>
    </w:p>
  </w:footnote>
  <w:footnote w:id="8">
    <w:p w14:paraId="3631AD2C" w14:textId="1D502E0C" w:rsidR="009F61D1" w:rsidRPr="00121D47" w:rsidRDefault="009F61D1" w:rsidP="00121D47">
      <w:pPr>
        <w:pStyle w:val="FootnoteText"/>
        <w:spacing w:line="480" w:lineRule="auto"/>
        <w:ind w:right="-8"/>
        <w:rPr>
          <w:sz w:val="24"/>
          <w:szCs w:val="24"/>
        </w:rPr>
      </w:pPr>
      <w:r w:rsidRPr="00121D47">
        <w:rPr>
          <w:rStyle w:val="FootnoteReference"/>
          <w:sz w:val="24"/>
          <w:szCs w:val="24"/>
        </w:rPr>
        <w:footnoteRef/>
      </w:r>
      <w:r w:rsidRPr="00121D47">
        <w:rPr>
          <w:sz w:val="24"/>
          <w:szCs w:val="24"/>
        </w:rPr>
        <w:t xml:space="preserve">  </w:t>
      </w:r>
      <w:r w:rsidRPr="00121D47">
        <w:rPr>
          <w:i/>
          <w:sz w:val="24"/>
          <w:szCs w:val="24"/>
        </w:rPr>
        <w:t xml:space="preserve">Choice of Careers no.46: Printing, Composing Room Crafts </w:t>
      </w:r>
      <w:r w:rsidRPr="00121D47">
        <w:rPr>
          <w:iCs/>
          <w:sz w:val="24"/>
          <w:szCs w:val="24"/>
        </w:rPr>
        <w:t xml:space="preserve">(London: HMSO, 1953), </w:t>
      </w:r>
      <w:r w:rsidRPr="00121D47">
        <w:rPr>
          <w:sz w:val="24"/>
          <w:szCs w:val="24"/>
        </w:rPr>
        <w:t xml:space="preserve">3–4. </w:t>
      </w:r>
      <w:r w:rsidRPr="00121D47">
        <w:rPr>
          <w:sz w:val="24"/>
          <w:szCs w:val="24"/>
          <w:lang w:val="en-US"/>
        </w:rPr>
        <w:t xml:space="preserve">See also </w:t>
      </w:r>
      <w:r w:rsidRPr="00121D47">
        <w:rPr>
          <w:i/>
          <w:sz w:val="24"/>
          <w:szCs w:val="24"/>
        </w:rPr>
        <w:t>Choice of Careers no.45: Printing</w:t>
      </w:r>
      <w:r w:rsidRPr="00121D47">
        <w:rPr>
          <w:sz w:val="24"/>
          <w:szCs w:val="24"/>
          <w:lang w:val="en-US"/>
        </w:rPr>
        <w:t>, 28.</w:t>
      </w:r>
    </w:p>
  </w:footnote>
  <w:footnote w:id="9">
    <w:p w14:paraId="2F4CADE3" w14:textId="22863A7A" w:rsidR="004905D7" w:rsidRPr="00121D47" w:rsidRDefault="004905D7" w:rsidP="00121D47">
      <w:pPr>
        <w:pStyle w:val="FootnoteText"/>
        <w:spacing w:line="480" w:lineRule="auto"/>
        <w:ind w:right="-8"/>
        <w:rPr>
          <w:sz w:val="24"/>
          <w:szCs w:val="24"/>
        </w:rPr>
      </w:pPr>
      <w:r w:rsidRPr="00121D47">
        <w:rPr>
          <w:rStyle w:val="FootnoteReference"/>
          <w:sz w:val="24"/>
          <w:szCs w:val="24"/>
        </w:rPr>
        <w:footnoteRef/>
      </w:r>
      <w:r w:rsidRPr="00121D47">
        <w:rPr>
          <w:sz w:val="24"/>
          <w:szCs w:val="24"/>
        </w:rPr>
        <w:t xml:space="preserve">  </w:t>
      </w:r>
      <w:r w:rsidRPr="00121D47">
        <w:rPr>
          <w:i/>
          <w:sz w:val="24"/>
          <w:szCs w:val="24"/>
        </w:rPr>
        <w:t>Choice of Careers no.46: Printing, Composing Room Crafts</w:t>
      </w:r>
      <w:r w:rsidRPr="00121D47">
        <w:rPr>
          <w:sz w:val="24"/>
          <w:szCs w:val="24"/>
        </w:rPr>
        <w:t>, 4.</w:t>
      </w:r>
    </w:p>
  </w:footnote>
  <w:footnote w:id="10">
    <w:p w14:paraId="3B213E8A" w14:textId="61E504ED" w:rsidR="008D3600" w:rsidRPr="00121D47" w:rsidRDefault="008D3600" w:rsidP="00121D47">
      <w:pPr>
        <w:pStyle w:val="FootnoteText"/>
        <w:spacing w:line="480" w:lineRule="auto"/>
        <w:ind w:right="-8"/>
        <w:rPr>
          <w:sz w:val="24"/>
          <w:szCs w:val="24"/>
        </w:rPr>
      </w:pPr>
      <w:r w:rsidRPr="00121D47">
        <w:rPr>
          <w:rStyle w:val="FootnoteReference"/>
          <w:sz w:val="24"/>
          <w:szCs w:val="24"/>
        </w:rPr>
        <w:footnoteRef/>
      </w:r>
      <w:r w:rsidRPr="00121D47">
        <w:rPr>
          <w:sz w:val="24"/>
          <w:szCs w:val="24"/>
        </w:rPr>
        <w:t xml:space="preserve">  Paul Stiff, ‘</w:t>
      </w:r>
      <w:r w:rsidR="00A47BA7" w:rsidRPr="00121D47">
        <w:rPr>
          <w:sz w:val="24"/>
          <w:szCs w:val="24"/>
        </w:rPr>
        <w:t xml:space="preserve">Austerity, Optimism: Modern Typography </w:t>
      </w:r>
      <w:r w:rsidR="00C8023F" w:rsidRPr="00121D47">
        <w:rPr>
          <w:sz w:val="24"/>
          <w:szCs w:val="24"/>
        </w:rPr>
        <w:t>i</w:t>
      </w:r>
      <w:r w:rsidR="00A47BA7" w:rsidRPr="00121D47">
        <w:rPr>
          <w:sz w:val="24"/>
          <w:szCs w:val="24"/>
        </w:rPr>
        <w:t>n Britain</w:t>
      </w:r>
      <w:r w:rsidRPr="00121D47">
        <w:rPr>
          <w:sz w:val="24"/>
          <w:szCs w:val="24"/>
        </w:rPr>
        <w:t>’</w:t>
      </w:r>
      <w:r w:rsidR="00A47BA7" w:rsidRPr="00121D47">
        <w:rPr>
          <w:sz w:val="24"/>
          <w:szCs w:val="24"/>
        </w:rPr>
        <w:t>,</w:t>
      </w:r>
      <w:r w:rsidRPr="00121D47">
        <w:rPr>
          <w:sz w:val="24"/>
          <w:szCs w:val="24"/>
        </w:rPr>
        <w:t xml:space="preserve"> </w:t>
      </w:r>
      <w:r w:rsidR="00A47BA7" w:rsidRPr="00121D47">
        <w:rPr>
          <w:sz w:val="24"/>
          <w:szCs w:val="24"/>
        </w:rPr>
        <w:t xml:space="preserve">in </w:t>
      </w:r>
      <w:r w:rsidRPr="00121D47">
        <w:rPr>
          <w:i/>
          <w:iCs/>
          <w:sz w:val="24"/>
          <w:szCs w:val="24"/>
        </w:rPr>
        <w:t xml:space="preserve">Modern Typography </w:t>
      </w:r>
      <w:r w:rsidR="00A47BA7" w:rsidRPr="00121D47">
        <w:rPr>
          <w:i/>
          <w:iCs/>
          <w:sz w:val="24"/>
          <w:szCs w:val="24"/>
        </w:rPr>
        <w:t>I</w:t>
      </w:r>
      <w:r w:rsidRPr="00121D47">
        <w:rPr>
          <w:i/>
          <w:iCs/>
          <w:sz w:val="24"/>
          <w:szCs w:val="24"/>
        </w:rPr>
        <w:t>n Britain: Graphic Design, Politics, Society</w:t>
      </w:r>
      <w:r w:rsidRPr="00121D47">
        <w:rPr>
          <w:sz w:val="24"/>
          <w:szCs w:val="24"/>
        </w:rPr>
        <w:t xml:space="preserve">, Typography Papers 8 (London: Hyphen Press, 2009), </w:t>
      </w:r>
      <w:r w:rsidR="004B32C8">
        <w:rPr>
          <w:sz w:val="24"/>
          <w:szCs w:val="24"/>
        </w:rPr>
        <w:t>5–</w:t>
      </w:r>
      <w:r w:rsidR="00677C36">
        <w:rPr>
          <w:sz w:val="24"/>
          <w:szCs w:val="24"/>
        </w:rPr>
        <w:t>68 (p.</w:t>
      </w:r>
      <w:r w:rsidRPr="00121D47">
        <w:rPr>
          <w:sz w:val="24"/>
          <w:szCs w:val="24"/>
        </w:rPr>
        <w:t>9</w:t>
      </w:r>
      <w:r w:rsidR="00677C36">
        <w:rPr>
          <w:sz w:val="24"/>
          <w:szCs w:val="24"/>
        </w:rPr>
        <w:t>)</w:t>
      </w:r>
      <w:r w:rsidRPr="00121D47">
        <w:rPr>
          <w:sz w:val="24"/>
          <w:szCs w:val="24"/>
        </w:rPr>
        <w:t>.</w:t>
      </w:r>
    </w:p>
  </w:footnote>
  <w:footnote w:id="11">
    <w:p w14:paraId="6FDB3081" w14:textId="212545FA" w:rsidR="008D3600" w:rsidRPr="00121D47" w:rsidRDefault="008D3600" w:rsidP="00121D47">
      <w:pPr>
        <w:pStyle w:val="FootnoteText"/>
        <w:spacing w:line="480" w:lineRule="auto"/>
        <w:rPr>
          <w:sz w:val="24"/>
          <w:szCs w:val="24"/>
        </w:rPr>
      </w:pPr>
      <w:r w:rsidRPr="00121D47">
        <w:rPr>
          <w:rStyle w:val="FootnoteReference"/>
          <w:sz w:val="24"/>
          <w:szCs w:val="24"/>
        </w:rPr>
        <w:footnoteRef/>
      </w:r>
      <w:r w:rsidRPr="00121D47">
        <w:rPr>
          <w:sz w:val="24"/>
          <w:szCs w:val="24"/>
        </w:rPr>
        <w:t xml:space="preserve"> Beatrice Warde, </w:t>
      </w:r>
      <w:r w:rsidRPr="00121D47">
        <w:rPr>
          <w:i/>
          <w:iCs/>
          <w:sz w:val="24"/>
          <w:szCs w:val="24"/>
        </w:rPr>
        <w:t xml:space="preserve">The Crystal Goblet </w:t>
      </w:r>
      <w:r w:rsidRPr="00121D47">
        <w:rPr>
          <w:sz w:val="24"/>
          <w:szCs w:val="24"/>
        </w:rPr>
        <w:t>(London: Sylvan Press, 1955), 90.  Quoted in Stiff.</w:t>
      </w:r>
    </w:p>
  </w:footnote>
  <w:footnote w:id="12">
    <w:p w14:paraId="2773F374" w14:textId="64563FE4" w:rsidR="00122759" w:rsidRPr="00121D47" w:rsidRDefault="00122759" w:rsidP="00121D47">
      <w:pPr>
        <w:pStyle w:val="FootnoteText"/>
        <w:spacing w:line="480" w:lineRule="auto"/>
        <w:rPr>
          <w:sz w:val="24"/>
          <w:szCs w:val="24"/>
        </w:rPr>
      </w:pPr>
      <w:r w:rsidRPr="00121D47">
        <w:rPr>
          <w:rStyle w:val="FootnoteReference"/>
          <w:sz w:val="24"/>
          <w:szCs w:val="24"/>
        </w:rPr>
        <w:footnoteRef/>
      </w:r>
      <w:r w:rsidRPr="00121D47">
        <w:rPr>
          <w:sz w:val="24"/>
          <w:szCs w:val="24"/>
        </w:rPr>
        <w:t xml:space="preserve">  </w:t>
      </w:r>
      <w:r w:rsidR="00E82642" w:rsidRPr="00121D47">
        <w:rPr>
          <w:sz w:val="24"/>
          <w:szCs w:val="24"/>
        </w:rPr>
        <w:t>Quoted in Stiff,</w:t>
      </w:r>
      <w:r w:rsidR="00A47BA7" w:rsidRPr="00121D47">
        <w:rPr>
          <w:sz w:val="24"/>
          <w:szCs w:val="24"/>
        </w:rPr>
        <w:t xml:space="preserve"> ‘Austerity, Optimism: Modern Typography </w:t>
      </w:r>
      <w:r w:rsidR="00C8023F" w:rsidRPr="00121D47">
        <w:rPr>
          <w:sz w:val="24"/>
          <w:szCs w:val="24"/>
        </w:rPr>
        <w:t>i</w:t>
      </w:r>
      <w:r w:rsidR="00A47BA7" w:rsidRPr="00121D47">
        <w:rPr>
          <w:sz w:val="24"/>
          <w:szCs w:val="24"/>
        </w:rPr>
        <w:t>n Britain’,</w:t>
      </w:r>
      <w:r w:rsidR="00E82642" w:rsidRPr="00121D47">
        <w:rPr>
          <w:sz w:val="24"/>
          <w:szCs w:val="24"/>
        </w:rPr>
        <w:t xml:space="preserve"> 25.</w:t>
      </w:r>
    </w:p>
  </w:footnote>
  <w:footnote w:id="13">
    <w:p w14:paraId="264F8022" w14:textId="2A0A7093" w:rsidR="00122759" w:rsidRPr="00121D47" w:rsidRDefault="00122759" w:rsidP="00121D47">
      <w:pPr>
        <w:pStyle w:val="FootnoteText"/>
        <w:snapToGrid w:val="0"/>
        <w:spacing w:line="480" w:lineRule="auto"/>
        <w:ind w:right="-8"/>
        <w:rPr>
          <w:bCs/>
          <w:sz w:val="24"/>
          <w:szCs w:val="24"/>
          <w:lang w:val="en-US"/>
        </w:rPr>
      </w:pPr>
      <w:r w:rsidRPr="00121D47">
        <w:rPr>
          <w:rStyle w:val="FootnoteReference"/>
          <w:sz w:val="24"/>
          <w:szCs w:val="24"/>
        </w:rPr>
        <w:footnoteRef/>
      </w:r>
      <w:r w:rsidRPr="00121D47">
        <w:rPr>
          <w:sz w:val="24"/>
          <w:szCs w:val="24"/>
        </w:rPr>
        <w:t xml:space="preserve">  </w:t>
      </w:r>
      <w:r w:rsidRPr="00121D47">
        <w:rPr>
          <w:bCs/>
          <w:sz w:val="24"/>
          <w:szCs w:val="24"/>
          <w:lang w:val="en-US"/>
        </w:rPr>
        <w:t xml:space="preserve">Backemeyer, </w:t>
      </w:r>
      <w:r w:rsidR="00BB0F5E" w:rsidRPr="00121D47">
        <w:rPr>
          <w:bCs/>
          <w:sz w:val="24"/>
          <w:szCs w:val="24"/>
          <w:lang w:val="en-US"/>
        </w:rPr>
        <w:t xml:space="preserve">‘“Visual language”: the Growth of Graphic Design’, </w:t>
      </w:r>
      <w:r w:rsidRPr="00121D47">
        <w:rPr>
          <w:bCs/>
          <w:sz w:val="24"/>
          <w:szCs w:val="24"/>
          <w:lang w:val="en-US"/>
        </w:rPr>
        <w:t>36</w:t>
      </w:r>
      <w:r w:rsidR="00E82642" w:rsidRPr="00121D47">
        <w:rPr>
          <w:bCs/>
          <w:sz w:val="24"/>
          <w:szCs w:val="24"/>
          <w:lang w:val="en-US"/>
        </w:rPr>
        <w:t>.</w:t>
      </w:r>
    </w:p>
  </w:footnote>
  <w:footnote w:id="14">
    <w:p w14:paraId="52F36DC5" w14:textId="68EDA764" w:rsidR="00122759" w:rsidRPr="00121D47" w:rsidRDefault="00122759" w:rsidP="00121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ind w:right="-8"/>
        <w:rPr>
          <w:lang w:val="en-US"/>
        </w:rPr>
      </w:pPr>
      <w:r w:rsidRPr="00121D47">
        <w:rPr>
          <w:rStyle w:val="FootnoteReference"/>
        </w:rPr>
        <w:footnoteRef/>
      </w:r>
      <w:r w:rsidRPr="00121D47">
        <w:t xml:space="preserve">  W</w:t>
      </w:r>
      <w:r w:rsidR="00190EFC" w:rsidRPr="00121D47">
        <w:t xml:space="preserve">illiam </w:t>
      </w:r>
      <w:r w:rsidRPr="00121D47">
        <w:t xml:space="preserve">Johnstone, ‘Graphic </w:t>
      </w:r>
      <w:r w:rsidR="00A47BA7" w:rsidRPr="00121D47">
        <w:t>D</w:t>
      </w:r>
      <w:r w:rsidRPr="00121D47">
        <w:t>esign at the Central School</w:t>
      </w:r>
      <w:r w:rsidR="0038417A" w:rsidRPr="00121D47">
        <w:t>’</w:t>
      </w:r>
      <w:r w:rsidRPr="00121D47">
        <w:t xml:space="preserve">, </w:t>
      </w:r>
      <w:r w:rsidRPr="00121D47">
        <w:rPr>
          <w:i/>
        </w:rPr>
        <w:t>The Penrose Annual</w:t>
      </w:r>
      <w:r w:rsidR="00190EFC" w:rsidRPr="00121D47">
        <w:rPr>
          <w:iCs/>
        </w:rPr>
        <w:t xml:space="preserve">, </w:t>
      </w:r>
      <w:r w:rsidR="0089377D">
        <w:rPr>
          <w:iCs/>
        </w:rPr>
        <w:t>47</w:t>
      </w:r>
      <w:r w:rsidR="00190EFC" w:rsidRPr="00121D47">
        <w:rPr>
          <w:iCs/>
        </w:rPr>
        <w:t xml:space="preserve"> (1</w:t>
      </w:r>
      <w:r w:rsidRPr="00121D47">
        <w:rPr>
          <w:iCs/>
        </w:rPr>
        <w:t>953</w:t>
      </w:r>
      <w:r w:rsidR="00190EFC" w:rsidRPr="00121D47">
        <w:rPr>
          <w:iCs/>
        </w:rPr>
        <w:t>)</w:t>
      </w:r>
      <w:r w:rsidRPr="00121D47">
        <w:t xml:space="preserve">, </w:t>
      </w:r>
      <w:r w:rsidR="00E77C06">
        <w:t>58–</w:t>
      </w:r>
      <w:r w:rsidRPr="00121D47">
        <w:t>60</w:t>
      </w:r>
      <w:r w:rsidR="00E77C06">
        <w:t xml:space="preserve"> (p.60)</w:t>
      </w:r>
      <w:r w:rsidRPr="00121D47">
        <w:t>.</w:t>
      </w:r>
    </w:p>
  </w:footnote>
  <w:footnote w:id="15">
    <w:p w14:paraId="5FC6FB1A" w14:textId="6FADA782" w:rsidR="00122759" w:rsidRPr="00121D47" w:rsidRDefault="00122759" w:rsidP="00121D47">
      <w:pPr>
        <w:pStyle w:val="FootnoteText"/>
        <w:spacing w:line="480" w:lineRule="auto"/>
        <w:ind w:right="-8"/>
        <w:rPr>
          <w:sz w:val="24"/>
          <w:szCs w:val="24"/>
        </w:rPr>
      </w:pPr>
      <w:r w:rsidRPr="00121D47">
        <w:rPr>
          <w:rStyle w:val="FootnoteReference"/>
          <w:sz w:val="24"/>
          <w:szCs w:val="24"/>
        </w:rPr>
        <w:footnoteRef/>
      </w:r>
      <w:r w:rsidRPr="00121D47">
        <w:rPr>
          <w:sz w:val="24"/>
          <w:szCs w:val="24"/>
        </w:rPr>
        <w:t xml:space="preserve"> </w:t>
      </w:r>
      <w:r w:rsidR="009C3BB7" w:rsidRPr="00121D47">
        <w:rPr>
          <w:sz w:val="24"/>
          <w:szCs w:val="24"/>
        </w:rPr>
        <w:t xml:space="preserve">Quoted </w:t>
      </w:r>
      <w:r w:rsidR="00EE549F" w:rsidRPr="00121D47">
        <w:rPr>
          <w:sz w:val="24"/>
          <w:szCs w:val="24"/>
        </w:rPr>
        <w:t xml:space="preserve">in </w:t>
      </w:r>
      <w:r w:rsidR="009C3BB7" w:rsidRPr="00121D47">
        <w:rPr>
          <w:sz w:val="24"/>
          <w:szCs w:val="24"/>
        </w:rPr>
        <w:t xml:space="preserve">Stiff, </w:t>
      </w:r>
      <w:r w:rsidR="00A47BA7" w:rsidRPr="00121D47">
        <w:rPr>
          <w:sz w:val="24"/>
          <w:szCs w:val="24"/>
        </w:rPr>
        <w:t xml:space="preserve">‘Austerity, Optimism: Modern Typography </w:t>
      </w:r>
      <w:r w:rsidR="00C8023F" w:rsidRPr="00121D47">
        <w:rPr>
          <w:sz w:val="24"/>
          <w:szCs w:val="24"/>
        </w:rPr>
        <w:t>i</w:t>
      </w:r>
      <w:r w:rsidR="00A47BA7" w:rsidRPr="00121D47">
        <w:rPr>
          <w:sz w:val="24"/>
          <w:szCs w:val="24"/>
        </w:rPr>
        <w:t xml:space="preserve">n Britain’, </w:t>
      </w:r>
      <w:r w:rsidR="009C3BB7" w:rsidRPr="00121D47">
        <w:rPr>
          <w:sz w:val="24"/>
          <w:szCs w:val="24"/>
        </w:rPr>
        <w:t>25.</w:t>
      </w:r>
    </w:p>
  </w:footnote>
  <w:footnote w:id="16">
    <w:p w14:paraId="6F9BFACB" w14:textId="6B90938B" w:rsidR="00122759" w:rsidRPr="00121D47" w:rsidRDefault="00122759" w:rsidP="00121D47">
      <w:pPr>
        <w:pStyle w:val="FootnoteText"/>
        <w:spacing w:line="480" w:lineRule="auto"/>
        <w:ind w:right="-8"/>
        <w:rPr>
          <w:sz w:val="24"/>
          <w:szCs w:val="24"/>
        </w:rPr>
      </w:pPr>
      <w:r w:rsidRPr="00121D47">
        <w:rPr>
          <w:rStyle w:val="FootnoteReference"/>
          <w:sz w:val="24"/>
          <w:szCs w:val="24"/>
        </w:rPr>
        <w:footnoteRef/>
      </w:r>
      <w:r w:rsidRPr="00121D47">
        <w:rPr>
          <w:sz w:val="24"/>
          <w:szCs w:val="24"/>
        </w:rPr>
        <w:t xml:space="preserve">  </w:t>
      </w:r>
      <w:r w:rsidRPr="00121D47">
        <w:rPr>
          <w:sz w:val="24"/>
          <w:szCs w:val="24"/>
          <w:lang w:val="en-US"/>
        </w:rPr>
        <w:t xml:space="preserve">Kinross, </w:t>
      </w:r>
      <w:r w:rsidRPr="00121D47">
        <w:rPr>
          <w:i/>
          <w:sz w:val="24"/>
          <w:szCs w:val="24"/>
          <w:lang w:val="en-US"/>
        </w:rPr>
        <w:t>Anthony Froshaug</w:t>
      </w:r>
      <w:r w:rsidR="00AA5669" w:rsidRPr="00121D47">
        <w:rPr>
          <w:iCs/>
          <w:sz w:val="24"/>
          <w:szCs w:val="24"/>
          <w:lang w:val="en-US"/>
        </w:rPr>
        <w:t xml:space="preserve">, </w:t>
      </w:r>
      <w:r w:rsidRPr="00121D47">
        <w:rPr>
          <w:iCs/>
          <w:sz w:val="24"/>
          <w:szCs w:val="24"/>
          <w:lang w:val="en-US"/>
        </w:rPr>
        <w:t>7</w:t>
      </w:r>
      <w:r w:rsidRPr="00121D47">
        <w:rPr>
          <w:sz w:val="24"/>
          <w:szCs w:val="24"/>
          <w:lang w:val="en-US"/>
        </w:rPr>
        <w:t>0</w:t>
      </w:r>
      <w:r w:rsidR="00AA5669" w:rsidRPr="00121D47">
        <w:rPr>
          <w:sz w:val="24"/>
          <w:szCs w:val="24"/>
          <w:lang w:val="en-US"/>
        </w:rPr>
        <w:t>.</w:t>
      </w:r>
    </w:p>
  </w:footnote>
  <w:footnote w:id="17">
    <w:p w14:paraId="59A1D8AC" w14:textId="3403F987" w:rsidR="00AA5669" w:rsidRPr="00121D47" w:rsidRDefault="00AA5669" w:rsidP="00121D47">
      <w:pPr>
        <w:pStyle w:val="FootnoteText"/>
        <w:spacing w:line="480" w:lineRule="auto"/>
        <w:ind w:right="-8"/>
        <w:rPr>
          <w:sz w:val="24"/>
          <w:szCs w:val="24"/>
        </w:rPr>
      </w:pPr>
      <w:r w:rsidRPr="00121D47">
        <w:rPr>
          <w:rStyle w:val="FootnoteReference"/>
          <w:sz w:val="24"/>
          <w:szCs w:val="24"/>
        </w:rPr>
        <w:footnoteRef/>
      </w:r>
      <w:r w:rsidRPr="00121D47">
        <w:rPr>
          <w:sz w:val="24"/>
          <w:szCs w:val="24"/>
        </w:rPr>
        <w:t xml:space="preserve">  </w:t>
      </w:r>
      <w:r w:rsidRPr="00121D47">
        <w:rPr>
          <w:bCs/>
          <w:sz w:val="24"/>
          <w:szCs w:val="24"/>
          <w:lang w:val="en-US"/>
        </w:rPr>
        <w:t xml:space="preserve">Backemeyer, </w:t>
      </w:r>
      <w:r w:rsidR="007B2F31" w:rsidRPr="00121D47">
        <w:rPr>
          <w:bCs/>
          <w:sz w:val="24"/>
          <w:szCs w:val="24"/>
          <w:lang w:val="en-US"/>
        </w:rPr>
        <w:t xml:space="preserve">‘“Visual </w:t>
      </w:r>
      <w:r w:rsidR="00C8023F" w:rsidRPr="00121D47">
        <w:rPr>
          <w:bCs/>
          <w:sz w:val="24"/>
          <w:szCs w:val="24"/>
          <w:lang w:val="en-US"/>
        </w:rPr>
        <w:t>L</w:t>
      </w:r>
      <w:r w:rsidR="007B2F31" w:rsidRPr="00121D47">
        <w:rPr>
          <w:bCs/>
          <w:sz w:val="24"/>
          <w:szCs w:val="24"/>
          <w:lang w:val="en-US"/>
        </w:rPr>
        <w:t xml:space="preserve">anguage”: the Growth of Graphic Design’, </w:t>
      </w:r>
      <w:r w:rsidRPr="00121D47">
        <w:rPr>
          <w:bCs/>
          <w:sz w:val="24"/>
          <w:szCs w:val="24"/>
          <w:lang w:val="en-US"/>
        </w:rPr>
        <w:t>37.</w:t>
      </w:r>
    </w:p>
  </w:footnote>
  <w:footnote w:id="18">
    <w:p w14:paraId="505E3E63" w14:textId="3AC7243A" w:rsidR="00AA5669" w:rsidRPr="00121D47" w:rsidRDefault="00AA5669" w:rsidP="00121D47">
      <w:pPr>
        <w:pStyle w:val="FootnoteText"/>
        <w:spacing w:line="480" w:lineRule="auto"/>
        <w:ind w:right="-8"/>
        <w:rPr>
          <w:sz w:val="24"/>
          <w:szCs w:val="24"/>
        </w:rPr>
      </w:pPr>
      <w:r w:rsidRPr="00121D47">
        <w:rPr>
          <w:rStyle w:val="FootnoteReference"/>
          <w:sz w:val="24"/>
          <w:szCs w:val="24"/>
        </w:rPr>
        <w:footnoteRef/>
      </w:r>
      <w:r w:rsidRPr="00121D47">
        <w:rPr>
          <w:sz w:val="24"/>
          <w:szCs w:val="24"/>
        </w:rPr>
        <w:t xml:space="preserve">  </w:t>
      </w:r>
      <w:r w:rsidRPr="00121D47">
        <w:rPr>
          <w:sz w:val="24"/>
          <w:szCs w:val="24"/>
          <w:lang w:val="en-US"/>
        </w:rPr>
        <w:t xml:space="preserve">Kinross, </w:t>
      </w:r>
      <w:r w:rsidRPr="00121D47">
        <w:rPr>
          <w:i/>
          <w:sz w:val="24"/>
          <w:szCs w:val="24"/>
          <w:lang w:val="en-US"/>
        </w:rPr>
        <w:t>Anthony Froshaug</w:t>
      </w:r>
      <w:r w:rsidRPr="00121D47">
        <w:rPr>
          <w:iCs/>
          <w:sz w:val="24"/>
          <w:szCs w:val="24"/>
          <w:lang w:val="en-US"/>
        </w:rPr>
        <w:t>, 101.</w:t>
      </w:r>
    </w:p>
  </w:footnote>
  <w:footnote w:id="19">
    <w:p w14:paraId="4F581CC2" w14:textId="43426D8E" w:rsidR="00122759" w:rsidRPr="00121D47" w:rsidRDefault="00122759" w:rsidP="00121D47">
      <w:pPr>
        <w:pStyle w:val="FootnoteText"/>
        <w:spacing w:line="480" w:lineRule="auto"/>
        <w:ind w:right="-8"/>
        <w:rPr>
          <w:sz w:val="24"/>
          <w:szCs w:val="24"/>
        </w:rPr>
      </w:pPr>
      <w:r w:rsidRPr="00121D47">
        <w:rPr>
          <w:rStyle w:val="FootnoteReference"/>
          <w:sz w:val="24"/>
          <w:szCs w:val="24"/>
        </w:rPr>
        <w:footnoteRef/>
      </w:r>
      <w:r w:rsidRPr="00121D47">
        <w:rPr>
          <w:sz w:val="24"/>
          <w:szCs w:val="24"/>
        </w:rPr>
        <w:t xml:space="preserve">  </w:t>
      </w:r>
      <w:r w:rsidRPr="00121D47">
        <w:rPr>
          <w:bCs/>
          <w:sz w:val="24"/>
          <w:szCs w:val="24"/>
          <w:lang w:val="en-US"/>
        </w:rPr>
        <w:t xml:space="preserve">Backemeyer, </w:t>
      </w:r>
      <w:r w:rsidR="00E12A90" w:rsidRPr="00121D47">
        <w:rPr>
          <w:bCs/>
          <w:sz w:val="24"/>
          <w:szCs w:val="24"/>
          <w:lang w:val="en-US"/>
        </w:rPr>
        <w:t xml:space="preserve">‘“Visual </w:t>
      </w:r>
      <w:r w:rsidR="00C8023F" w:rsidRPr="00121D47">
        <w:rPr>
          <w:bCs/>
          <w:sz w:val="24"/>
          <w:szCs w:val="24"/>
          <w:lang w:val="en-US"/>
        </w:rPr>
        <w:t>L</w:t>
      </w:r>
      <w:r w:rsidR="00E12A90" w:rsidRPr="00121D47">
        <w:rPr>
          <w:bCs/>
          <w:sz w:val="24"/>
          <w:szCs w:val="24"/>
          <w:lang w:val="en-US"/>
        </w:rPr>
        <w:t xml:space="preserve">anguage”: the Growth of Graphic Design’, </w:t>
      </w:r>
      <w:r w:rsidRPr="00121D47">
        <w:rPr>
          <w:bCs/>
          <w:sz w:val="24"/>
          <w:szCs w:val="24"/>
          <w:lang w:val="en-US"/>
        </w:rPr>
        <w:t>36</w:t>
      </w:r>
      <w:r w:rsidR="0019693B" w:rsidRPr="00121D47">
        <w:rPr>
          <w:bCs/>
          <w:sz w:val="24"/>
          <w:szCs w:val="24"/>
          <w:lang w:val="en-US"/>
        </w:rPr>
        <w:t>.</w:t>
      </w:r>
    </w:p>
  </w:footnote>
  <w:footnote w:id="20">
    <w:p w14:paraId="02541FD0" w14:textId="5A659616" w:rsidR="00122759" w:rsidRPr="00121D47" w:rsidRDefault="00122759" w:rsidP="00121D47">
      <w:pPr>
        <w:pStyle w:val="FootnoteText"/>
        <w:spacing w:line="480" w:lineRule="auto"/>
        <w:ind w:right="-8"/>
        <w:rPr>
          <w:sz w:val="24"/>
          <w:szCs w:val="24"/>
          <w:lang w:val="en-US"/>
        </w:rPr>
      </w:pPr>
      <w:r w:rsidRPr="00121D47">
        <w:rPr>
          <w:rStyle w:val="FootnoteReference"/>
          <w:sz w:val="24"/>
          <w:szCs w:val="24"/>
        </w:rPr>
        <w:footnoteRef/>
      </w:r>
      <w:r w:rsidRPr="00121D47">
        <w:rPr>
          <w:sz w:val="24"/>
          <w:szCs w:val="24"/>
        </w:rPr>
        <w:t xml:space="preserve">  </w:t>
      </w:r>
      <w:r w:rsidRPr="00121D47">
        <w:rPr>
          <w:sz w:val="24"/>
          <w:szCs w:val="24"/>
          <w:lang w:val="en-US"/>
        </w:rPr>
        <w:t xml:space="preserve">The benefits of the compositor who supplements, ‘their initial training with classes in design’ are set out in </w:t>
      </w:r>
      <w:r w:rsidR="00BA417F" w:rsidRPr="00121D47">
        <w:rPr>
          <w:i/>
          <w:sz w:val="24"/>
          <w:szCs w:val="24"/>
        </w:rPr>
        <w:t>Choice of Careers no.46: Printing, Composing Room Crafts</w:t>
      </w:r>
      <w:r w:rsidR="00BA417F" w:rsidRPr="00121D47">
        <w:rPr>
          <w:iCs/>
          <w:sz w:val="24"/>
          <w:szCs w:val="24"/>
        </w:rPr>
        <w:t>, 6. See also</w:t>
      </w:r>
      <w:r w:rsidR="00BA417F" w:rsidRPr="00121D47">
        <w:rPr>
          <w:sz w:val="24"/>
          <w:szCs w:val="24"/>
          <w:lang w:val="en-US"/>
        </w:rPr>
        <w:t xml:space="preserve"> </w:t>
      </w:r>
      <w:r w:rsidRPr="00121D47">
        <w:rPr>
          <w:bCs/>
          <w:sz w:val="24"/>
          <w:szCs w:val="24"/>
          <w:lang w:val="en-US"/>
        </w:rPr>
        <w:t xml:space="preserve">Adamson, </w:t>
      </w:r>
      <w:r w:rsidR="00BA417F" w:rsidRPr="00121D47">
        <w:rPr>
          <w:bCs/>
          <w:sz w:val="24"/>
          <w:szCs w:val="24"/>
          <w:lang w:val="en-US"/>
        </w:rPr>
        <w:t xml:space="preserve">‘Craft and the Industrial Revolution’, </w:t>
      </w:r>
      <w:r w:rsidRPr="00121D47">
        <w:rPr>
          <w:bCs/>
          <w:sz w:val="24"/>
          <w:szCs w:val="24"/>
          <w:lang w:val="en-US"/>
        </w:rPr>
        <w:t>45</w:t>
      </w:r>
      <w:r w:rsidR="00BA417F" w:rsidRPr="00121D47">
        <w:rPr>
          <w:bCs/>
          <w:sz w:val="24"/>
          <w:szCs w:val="24"/>
          <w:lang w:val="en-US"/>
        </w:rPr>
        <w:t>.</w:t>
      </w:r>
    </w:p>
  </w:footnote>
  <w:footnote w:id="21">
    <w:p w14:paraId="7055202A" w14:textId="6D496752" w:rsidR="00122759" w:rsidRPr="00121D47" w:rsidRDefault="00122759" w:rsidP="00121D47">
      <w:pPr>
        <w:pStyle w:val="FootnoteText"/>
        <w:spacing w:line="480" w:lineRule="auto"/>
        <w:ind w:right="-8"/>
        <w:rPr>
          <w:sz w:val="24"/>
          <w:szCs w:val="24"/>
        </w:rPr>
      </w:pPr>
      <w:r w:rsidRPr="00121D47">
        <w:rPr>
          <w:rStyle w:val="FootnoteReference"/>
          <w:sz w:val="24"/>
          <w:szCs w:val="24"/>
        </w:rPr>
        <w:footnoteRef/>
      </w:r>
      <w:r w:rsidRPr="00121D47">
        <w:rPr>
          <w:sz w:val="24"/>
          <w:szCs w:val="24"/>
        </w:rPr>
        <w:t xml:space="preserve">  </w:t>
      </w:r>
      <w:r w:rsidRPr="00121D47">
        <w:rPr>
          <w:sz w:val="24"/>
          <w:szCs w:val="24"/>
          <w:lang w:val="en-US"/>
        </w:rPr>
        <w:t xml:space="preserve">As Backemeyer describes, ‘Some students were so frustrated they bought their own Adana hand press.’ See Backemeyer, </w:t>
      </w:r>
      <w:r w:rsidR="007B2F31" w:rsidRPr="00121D47">
        <w:rPr>
          <w:bCs/>
          <w:sz w:val="24"/>
          <w:szCs w:val="24"/>
          <w:lang w:val="en-US"/>
        </w:rPr>
        <w:t xml:space="preserve">‘“Visual </w:t>
      </w:r>
      <w:r w:rsidR="00C8023F" w:rsidRPr="00121D47">
        <w:rPr>
          <w:bCs/>
          <w:sz w:val="24"/>
          <w:szCs w:val="24"/>
          <w:lang w:val="en-US"/>
        </w:rPr>
        <w:t>L</w:t>
      </w:r>
      <w:r w:rsidR="007B2F31" w:rsidRPr="00121D47">
        <w:rPr>
          <w:bCs/>
          <w:sz w:val="24"/>
          <w:szCs w:val="24"/>
          <w:lang w:val="en-US"/>
        </w:rPr>
        <w:t xml:space="preserve">anguage”: the Growth of Graphic Design’, </w:t>
      </w:r>
      <w:r w:rsidRPr="00121D47">
        <w:rPr>
          <w:sz w:val="24"/>
          <w:szCs w:val="24"/>
          <w:lang w:val="en-US"/>
        </w:rPr>
        <w:t>36</w:t>
      </w:r>
      <w:r w:rsidR="00FF1178" w:rsidRPr="00121D47">
        <w:rPr>
          <w:sz w:val="24"/>
          <w:szCs w:val="24"/>
          <w:lang w:val="en-US"/>
        </w:rPr>
        <w:t>.</w:t>
      </w:r>
    </w:p>
  </w:footnote>
  <w:footnote w:id="22">
    <w:p w14:paraId="0CBFCE8B" w14:textId="14BB0556" w:rsidR="00122759" w:rsidRPr="00121D47" w:rsidRDefault="00122759" w:rsidP="00121D47">
      <w:pPr>
        <w:pStyle w:val="FootnoteText"/>
        <w:spacing w:line="480" w:lineRule="auto"/>
        <w:ind w:right="-8"/>
        <w:rPr>
          <w:sz w:val="24"/>
          <w:szCs w:val="24"/>
        </w:rPr>
      </w:pPr>
      <w:r w:rsidRPr="00121D47">
        <w:rPr>
          <w:rStyle w:val="FootnoteReference"/>
          <w:sz w:val="24"/>
          <w:szCs w:val="24"/>
        </w:rPr>
        <w:footnoteRef/>
      </w:r>
      <w:r w:rsidRPr="00121D47">
        <w:rPr>
          <w:sz w:val="24"/>
          <w:szCs w:val="24"/>
        </w:rPr>
        <w:t xml:space="preserve"> A</w:t>
      </w:r>
      <w:r w:rsidR="002E5A8A" w:rsidRPr="00121D47">
        <w:rPr>
          <w:sz w:val="24"/>
          <w:szCs w:val="24"/>
        </w:rPr>
        <w:t>nn</w:t>
      </w:r>
      <w:r w:rsidRPr="00121D47">
        <w:rPr>
          <w:sz w:val="24"/>
          <w:szCs w:val="24"/>
        </w:rPr>
        <w:t xml:space="preserve"> Pillar, </w:t>
      </w:r>
      <w:r w:rsidR="002E5A8A" w:rsidRPr="00121D47">
        <w:rPr>
          <w:sz w:val="24"/>
          <w:szCs w:val="24"/>
        </w:rPr>
        <w:t>‘</w:t>
      </w:r>
      <w:r w:rsidRPr="00121D47">
        <w:rPr>
          <w:iCs/>
          <w:sz w:val="24"/>
          <w:szCs w:val="24"/>
          <w:lang w:val="en-US"/>
        </w:rPr>
        <w:t>Edward Wright (1912</w:t>
      </w:r>
      <w:r w:rsidR="00421E3F" w:rsidRPr="00121D47">
        <w:rPr>
          <w:sz w:val="24"/>
          <w:szCs w:val="24"/>
        </w:rPr>
        <w:t>-</w:t>
      </w:r>
      <w:r w:rsidRPr="00121D47">
        <w:rPr>
          <w:iCs/>
          <w:sz w:val="24"/>
          <w:szCs w:val="24"/>
          <w:lang w:val="en-US"/>
        </w:rPr>
        <w:t xml:space="preserve">1988) </w:t>
      </w:r>
      <w:r w:rsidR="007B2F31" w:rsidRPr="00121D47">
        <w:rPr>
          <w:iCs/>
          <w:sz w:val="24"/>
          <w:szCs w:val="24"/>
          <w:lang w:val="en-US"/>
        </w:rPr>
        <w:t>A</w:t>
      </w:r>
      <w:r w:rsidRPr="00121D47">
        <w:rPr>
          <w:iCs/>
          <w:sz w:val="24"/>
          <w:szCs w:val="24"/>
          <w:lang w:val="en-US"/>
        </w:rPr>
        <w:t xml:space="preserve">rtist, </w:t>
      </w:r>
      <w:r w:rsidR="007B2F31" w:rsidRPr="00121D47">
        <w:rPr>
          <w:iCs/>
          <w:sz w:val="24"/>
          <w:szCs w:val="24"/>
          <w:lang w:val="en-US"/>
        </w:rPr>
        <w:t>D</w:t>
      </w:r>
      <w:r w:rsidRPr="00121D47">
        <w:rPr>
          <w:iCs/>
          <w:sz w:val="24"/>
          <w:szCs w:val="24"/>
          <w:lang w:val="en-US"/>
        </w:rPr>
        <w:t xml:space="preserve">esigner, </w:t>
      </w:r>
      <w:r w:rsidR="007B2F31" w:rsidRPr="00121D47">
        <w:rPr>
          <w:iCs/>
          <w:sz w:val="24"/>
          <w:szCs w:val="24"/>
          <w:lang w:val="en-US"/>
        </w:rPr>
        <w:t>T</w:t>
      </w:r>
      <w:r w:rsidRPr="00121D47">
        <w:rPr>
          <w:iCs/>
          <w:sz w:val="24"/>
          <w:szCs w:val="24"/>
          <w:lang w:val="en-US"/>
        </w:rPr>
        <w:t>eacher</w:t>
      </w:r>
      <w:r w:rsidR="002E5A8A" w:rsidRPr="00121D47">
        <w:rPr>
          <w:iCs/>
          <w:sz w:val="24"/>
          <w:szCs w:val="24"/>
          <w:lang w:val="en-US"/>
        </w:rPr>
        <w:t>’ (unpublished doctoral thesis</w:t>
      </w:r>
      <w:r w:rsidRPr="00121D47">
        <w:rPr>
          <w:sz w:val="24"/>
          <w:szCs w:val="24"/>
          <w:lang w:val="en-US"/>
        </w:rPr>
        <w:t xml:space="preserve">, </w:t>
      </w:r>
      <w:r w:rsidR="002E5A8A" w:rsidRPr="00121D47">
        <w:rPr>
          <w:sz w:val="24"/>
          <w:szCs w:val="24"/>
          <w:lang w:val="en-US"/>
        </w:rPr>
        <w:t xml:space="preserve">University of Reading, </w:t>
      </w:r>
      <w:r w:rsidRPr="00121D47">
        <w:rPr>
          <w:sz w:val="24"/>
          <w:szCs w:val="24"/>
          <w:lang w:val="en-US"/>
        </w:rPr>
        <w:t>2013</w:t>
      </w:r>
      <w:r w:rsidR="002E5A8A" w:rsidRPr="00121D47">
        <w:rPr>
          <w:sz w:val="24"/>
          <w:szCs w:val="24"/>
          <w:lang w:val="en-US"/>
        </w:rPr>
        <w:t>)</w:t>
      </w:r>
      <w:r w:rsidRPr="00121D47">
        <w:rPr>
          <w:sz w:val="24"/>
          <w:szCs w:val="24"/>
          <w:lang w:val="en-US"/>
        </w:rPr>
        <w:t>, 291.</w:t>
      </w:r>
    </w:p>
  </w:footnote>
  <w:footnote w:id="23">
    <w:p w14:paraId="35636876" w14:textId="2190A292" w:rsidR="00122759" w:rsidRPr="00121D47" w:rsidRDefault="00122759" w:rsidP="00121D47">
      <w:pPr>
        <w:pStyle w:val="FootnoteText"/>
        <w:spacing w:line="480" w:lineRule="auto"/>
        <w:ind w:right="-8"/>
        <w:rPr>
          <w:sz w:val="24"/>
          <w:szCs w:val="24"/>
        </w:rPr>
      </w:pPr>
      <w:r w:rsidRPr="00121D47">
        <w:rPr>
          <w:rStyle w:val="FootnoteReference"/>
          <w:sz w:val="24"/>
          <w:szCs w:val="24"/>
        </w:rPr>
        <w:footnoteRef/>
      </w:r>
      <w:r w:rsidRPr="00121D47">
        <w:rPr>
          <w:sz w:val="24"/>
          <w:szCs w:val="24"/>
        </w:rPr>
        <w:t xml:space="preserve">  </w:t>
      </w:r>
      <w:r w:rsidRPr="00121D47">
        <w:rPr>
          <w:sz w:val="24"/>
          <w:szCs w:val="24"/>
          <w:lang w:val="en-US"/>
        </w:rPr>
        <w:t xml:space="preserve">Pillar qualifies large as, ‘six to twenty-line Gill Sans, Gill bold condensed, and Gill ‘extra-heavy’. She also describes the press as a ‘proofing press’. See Pillar, </w:t>
      </w:r>
      <w:r w:rsidR="00D54CF9" w:rsidRPr="00121D47">
        <w:rPr>
          <w:sz w:val="24"/>
          <w:szCs w:val="24"/>
          <w:lang w:val="en-US"/>
        </w:rPr>
        <w:t>‘</w:t>
      </w:r>
      <w:r w:rsidRPr="00121D47">
        <w:rPr>
          <w:iCs/>
          <w:sz w:val="24"/>
          <w:szCs w:val="24"/>
          <w:lang w:val="en-US"/>
        </w:rPr>
        <w:t>Edward Wright</w:t>
      </w:r>
      <w:r w:rsidR="00D54CF9" w:rsidRPr="00121D47">
        <w:rPr>
          <w:iCs/>
          <w:sz w:val="24"/>
          <w:szCs w:val="24"/>
          <w:lang w:val="en-US"/>
        </w:rPr>
        <w:t>’</w:t>
      </w:r>
      <w:r w:rsidRPr="00121D47">
        <w:rPr>
          <w:sz w:val="24"/>
          <w:szCs w:val="24"/>
          <w:lang w:val="en-US"/>
        </w:rPr>
        <w:t>, 233.</w:t>
      </w:r>
    </w:p>
  </w:footnote>
  <w:footnote w:id="24">
    <w:p w14:paraId="41AB5906" w14:textId="39220BE2" w:rsidR="00122759" w:rsidRPr="00121D47" w:rsidRDefault="00122759" w:rsidP="00121D47">
      <w:pPr>
        <w:pStyle w:val="FootnoteText"/>
        <w:spacing w:line="480" w:lineRule="auto"/>
        <w:ind w:right="-8"/>
        <w:rPr>
          <w:sz w:val="24"/>
          <w:szCs w:val="24"/>
          <w:lang w:val="en-US"/>
        </w:rPr>
      </w:pPr>
      <w:r w:rsidRPr="00121D47">
        <w:rPr>
          <w:rStyle w:val="FootnoteReference"/>
          <w:sz w:val="24"/>
          <w:szCs w:val="24"/>
        </w:rPr>
        <w:footnoteRef/>
      </w:r>
      <w:r w:rsidRPr="00121D47">
        <w:rPr>
          <w:sz w:val="24"/>
          <w:szCs w:val="24"/>
        </w:rPr>
        <w:t xml:space="preserve"> </w:t>
      </w:r>
      <w:r w:rsidRPr="00121D47">
        <w:rPr>
          <w:sz w:val="24"/>
          <w:szCs w:val="24"/>
          <w:lang w:val="en-US"/>
        </w:rPr>
        <w:t xml:space="preserve">Kinross, </w:t>
      </w:r>
      <w:r w:rsidRPr="00121D47">
        <w:rPr>
          <w:i/>
          <w:sz w:val="24"/>
          <w:szCs w:val="24"/>
          <w:lang w:val="en-US"/>
        </w:rPr>
        <w:t>Anthony Froshaug</w:t>
      </w:r>
      <w:r w:rsidRPr="00121D47">
        <w:rPr>
          <w:sz w:val="24"/>
          <w:szCs w:val="24"/>
          <w:lang w:val="en-US"/>
        </w:rPr>
        <w:t>, 94.</w:t>
      </w:r>
    </w:p>
  </w:footnote>
  <w:footnote w:id="25">
    <w:p w14:paraId="65831312" w14:textId="2B07CF77" w:rsidR="00122759" w:rsidRPr="00121D47" w:rsidRDefault="00122759" w:rsidP="00121D47">
      <w:pPr>
        <w:pStyle w:val="FootnoteText"/>
        <w:spacing w:line="480" w:lineRule="auto"/>
        <w:ind w:right="-8"/>
        <w:rPr>
          <w:sz w:val="24"/>
          <w:szCs w:val="24"/>
        </w:rPr>
      </w:pPr>
      <w:r w:rsidRPr="00121D47">
        <w:rPr>
          <w:rStyle w:val="FootnoteReference"/>
          <w:sz w:val="24"/>
          <w:szCs w:val="24"/>
        </w:rPr>
        <w:footnoteRef/>
      </w:r>
      <w:r w:rsidRPr="00121D47">
        <w:rPr>
          <w:sz w:val="24"/>
          <w:szCs w:val="24"/>
        </w:rPr>
        <w:t xml:space="preserve"> </w:t>
      </w:r>
      <w:r w:rsidRPr="00121D47">
        <w:rPr>
          <w:sz w:val="24"/>
          <w:szCs w:val="24"/>
          <w:lang w:val="en-US"/>
        </w:rPr>
        <w:t xml:space="preserve">Pillar, </w:t>
      </w:r>
      <w:r w:rsidR="00451F5C" w:rsidRPr="00121D47">
        <w:rPr>
          <w:sz w:val="24"/>
          <w:szCs w:val="24"/>
          <w:lang w:val="en-US"/>
        </w:rPr>
        <w:t>‘</w:t>
      </w:r>
      <w:r w:rsidRPr="00121D47">
        <w:rPr>
          <w:iCs/>
          <w:sz w:val="24"/>
          <w:szCs w:val="24"/>
          <w:lang w:val="en-US"/>
        </w:rPr>
        <w:t>Edward Wright</w:t>
      </w:r>
      <w:r w:rsidR="00451F5C" w:rsidRPr="00121D47">
        <w:rPr>
          <w:iCs/>
          <w:sz w:val="24"/>
          <w:szCs w:val="24"/>
          <w:lang w:val="en-US"/>
        </w:rPr>
        <w:t>’</w:t>
      </w:r>
      <w:r w:rsidRPr="00121D47">
        <w:rPr>
          <w:sz w:val="24"/>
          <w:szCs w:val="24"/>
          <w:lang w:val="en-US"/>
        </w:rPr>
        <w:t>, 233.</w:t>
      </w:r>
    </w:p>
  </w:footnote>
  <w:footnote w:id="26">
    <w:p w14:paraId="707F75D9" w14:textId="68468B2A" w:rsidR="00122759" w:rsidRPr="00121D47" w:rsidRDefault="00122759" w:rsidP="00121D4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11340"/>
        </w:tabs>
        <w:autoSpaceDE w:val="0"/>
        <w:autoSpaceDN w:val="0"/>
        <w:adjustRightInd w:val="0"/>
        <w:spacing w:line="480" w:lineRule="auto"/>
        <w:ind w:right="-8"/>
      </w:pPr>
      <w:r w:rsidRPr="00121D47">
        <w:rPr>
          <w:rStyle w:val="FootnoteReference"/>
        </w:rPr>
        <w:footnoteRef/>
      </w:r>
      <w:r w:rsidRPr="00121D47">
        <w:t xml:space="preserve">  A</w:t>
      </w:r>
      <w:r w:rsidR="007D788F" w:rsidRPr="00121D47">
        <w:t>nn</w:t>
      </w:r>
      <w:r w:rsidRPr="00121D47">
        <w:t xml:space="preserve"> Pillar, ‘Prologue to Edward Wright, “Chad, Kilroy, the </w:t>
      </w:r>
      <w:r w:rsidR="007B2F31" w:rsidRPr="00121D47">
        <w:t>C</w:t>
      </w:r>
      <w:r w:rsidRPr="00121D47">
        <w:t xml:space="preserve">annibal’s </w:t>
      </w:r>
      <w:r w:rsidR="007B2F31" w:rsidRPr="00121D47">
        <w:t>F</w:t>
      </w:r>
      <w:r w:rsidRPr="00121D47">
        <w:t xml:space="preserve">ootprint and the Mona Lisa” </w:t>
      </w:r>
      <w:r w:rsidR="004E4721" w:rsidRPr="00121D47">
        <w:t>F</w:t>
      </w:r>
      <w:r w:rsidRPr="00121D47">
        <w:t xml:space="preserve">irst </w:t>
      </w:r>
      <w:r w:rsidR="004E4721" w:rsidRPr="00121D47">
        <w:t>P</w:t>
      </w:r>
      <w:r w:rsidRPr="00121D47">
        <w:t xml:space="preserve">ublished </w:t>
      </w:r>
      <w:r w:rsidR="006F5654" w:rsidRPr="00121D47">
        <w:t>I</w:t>
      </w:r>
      <w:r w:rsidRPr="00121D47">
        <w:t xml:space="preserve">n </w:t>
      </w:r>
      <w:r w:rsidRPr="00121D47">
        <w:rPr>
          <w:i/>
        </w:rPr>
        <w:t>ARK</w:t>
      </w:r>
      <w:r w:rsidRPr="00121D47">
        <w:t xml:space="preserve"> 19 (Spring 1957)’</w:t>
      </w:r>
      <w:r w:rsidR="00B547B9" w:rsidRPr="00121D47">
        <w:t>,</w:t>
      </w:r>
      <w:r w:rsidRPr="00121D47">
        <w:t xml:space="preserve"> in </w:t>
      </w:r>
      <w:r w:rsidR="008B01B1" w:rsidRPr="00121D47">
        <w:t xml:space="preserve">Anne Massey and Alex Seago, eds, </w:t>
      </w:r>
      <w:r w:rsidRPr="00121D47">
        <w:rPr>
          <w:i/>
        </w:rPr>
        <w:t xml:space="preserve">Pop </w:t>
      </w:r>
      <w:r w:rsidR="008B01B1" w:rsidRPr="00121D47">
        <w:rPr>
          <w:i/>
        </w:rPr>
        <w:t>A</w:t>
      </w:r>
      <w:r w:rsidRPr="00121D47">
        <w:rPr>
          <w:i/>
        </w:rPr>
        <w:t xml:space="preserve">rt and </w:t>
      </w:r>
      <w:r w:rsidR="008B01B1" w:rsidRPr="00121D47">
        <w:rPr>
          <w:i/>
        </w:rPr>
        <w:t>D</w:t>
      </w:r>
      <w:r w:rsidRPr="00121D47">
        <w:rPr>
          <w:i/>
        </w:rPr>
        <w:t>esign</w:t>
      </w:r>
      <w:r w:rsidR="008B01B1" w:rsidRPr="00121D47">
        <w:rPr>
          <w:iCs/>
        </w:rPr>
        <w:t xml:space="preserve"> (London: </w:t>
      </w:r>
      <w:r w:rsidRPr="00121D47">
        <w:t xml:space="preserve">Bloomsbury, </w:t>
      </w:r>
      <w:r w:rsidR="008B01B1" w:rsidRPr="00121D47">
        <w:t xml:space="preserve">2017), </w:t>
      </w:r>
      <w:r w:rsidRPr="00121D47">
        <w:t>136. Note that Wright’s introduction of Werkman in his classes predates the first article on Werkman in Brit</w:t>
      </w:r>
      <w:r w:rsidR="00AC4646">
        <w:t>ai</w:t>
      </w:r>
      <w:r w:rsidRPr="00121D47">
        <w:t xml:space="preserve">n in </w:t>
      </w:r>
      <w:r w:rsidRPr="00121D47">
        <w:rPr>
          <w:lang w:val="en-US"/>
        </w:rPr>
        <w:t xml:space="preserve">Spencer’s </w:t>
      </w:r>
      <w:r w:rsidRPr="00121D47">
        <w:rPr>
          <w:i/>
          <w:lang w:val="en-US"/>
        </w:rPr>
        <w:t>Typographica</w:t>
      </w:r>
      <w:r w:rsidRPr="00121D47">
        <w:rPr>
          <w:lang w:val="en-US"/>
        </w:rPr>
        <w:t xml:space="preserve"> 11 in 1955. As Pillar also notes, Wright’s, ‘cultural references were almost entirely to things outside this country [the UK] and his work was unlike what others were doing’, see Pillar, </w:t>
      </w:r>
      <w:r w:rsidR="00B547B9" w:rsidRPr="00121D47">
        <w:rPr>
          <w:lang w:val="en-US"/>
        </w:rPr>
        <w:t>‘</w:t>
      </w:r>
      <w:r w:rsidRPr="00121D47">
        <w:rPr>
          <w:iCs/>
          <w:lang w:val="en-US"/>
        </w:rPr>
        <w:t>Edward Wright</w:t>
      </w:r>
      <w:r w:rsidR="00B547B9" w:rsidRPr="00121D47">
        <w:rPr>
          <w:lang w:val="en-US"/>
        </w:rPr>
        <w:t>’</w:t>
      </w:r>
      <w:r w:rsidRPr="00121D47">
        <w:rPr>
          <w:lang w:val="en-US"/>
        </w:rPr>
        <w:t>, 289.</w:t>
      </w:r>
    </w:p>
  </w:footnote>
  <w:footnote w:id="27">
    <w:p w14:paraId="25226AA0" w14:textId="54471655" w:rsidR="0082790E" w:rsidRPr="00121D47" w:rsidRDefault="0082790E" w:rsidP="00121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ind w:right="-8"/>
        <w:rPr>
          <w:lang w:val="en-US"/>
        </w:rPr>
      </w:pPr>
      <w:r w:rsidRPr="00121D47">
        <w:rPr>
          <w:rStyle w:val="FootnoteReference"/>
        </w:rPr>
        <w:footnoteRef/>
      </w:r>
      <w:r w:rsidRPr="00121D47">
        <w:t xml:space="preserve"> Ken Garland, ‘Teaching and </w:t>
      </w:r>
      <w:r w:rsidR="007B2F31" w:rsidRPr="00121D47">
        <w:t>E</w:t>
      </w:r>
      <w:r w:rsidRPr="00121D47">
        <w:t xml:space="preserve">xperiment’ originally published in </w:t>
      </w:r>
      <w:r w:rsidRPr="00121D47">
        <w:rPr>
          <w:i/>
        </w:rPr>
        <w:t xml:space="preserve">Edward Wright: </w:t>
      </w:r>
      <w:r w:rsidR="00C8023F" w:rsidRPr="00121D47">
        <w:rPr>
          <w:i/>
        </w:rPr>
        <w:t>G</w:t>
      </w:r>
      <w:r w:rsidRPr="00121D47">
        <w:rPr>
          <w:i/>
        </w:rPr>
        <w:t xml:space="preserve">raphic </w:t>
      </w:r>
      <w:r w:rsidR="00C8023F" w:rsidRPr="00121D47">
        <w:rPr>
          <w:i/>
        </w:rPr>
        <w:t>W</w:t>
      </w:r>
      <w:r w:rsidRPr="00121D47">
        <w:rPr>
          <w:i/>
        </w:rPr>
        <w:t xml:space="preserve">ork and </w:t>
      </w:r>
      <w:r w:rsidR="00C8023F" w:rsidRPr="00121D47">
        <w:rPr>
          <w:i/>
        </w:rPr>
        <w:t>P</w:t>
      </w:r>
      <w:r w:rsidRPr="00121D47">
        <w:rPr>
          <w:i/>
        </w:rPr>
        <w:t>ainting</w:t>
      </w:r>
      <w:r w:rsidRPr="00121D47">
        <w:t>, Arts Council, London 1995 and reproduced in K</w:t>
      </w:r>
      <w:r w:rsidR="00C8023F" w:rsidRPr="00121D47">
        <w:t xml:space="preserve">en </w:t>
      </w:r>
      <w:r w:rsidRPr="00121D47">
        <w:t xml:space="preserve">Garland, </w:t>
      </w:r>
      <w:r w:rsidRPr="00121D47">
        <w:rPr>
          <w:i/>
          <w:iCs/>
        </w:rPr>
        <w:t xml:space="preserve">A </w:t>
      </w:r>
      <w:r w:rsidR="00C8023F" w:rsidRPr="00121D47">
        <w:rPr>
          <w:i/>
          <w:iCs/>
        </w:rPr>
        <w:t>W</w:t>
      </w:r>
      <w:r w:rsidRPr="00121D47">
        <w:rPr>
          <w:i/>
          <w:iCs/>
        </w:rPr>
        <w:t xml:space="preserve">ord </w:t>
      </w:r>
      <w:r w:rsidR="00C8023F" w:rsidRPr="00121D47">
        <w:rPr>
          <w:i/>
          <w:iCs/>
        </w:rPr>
        <w:t>i</w:t>
      </w:r>
      <w:r w:rsidRPr="00121D47">
        <w:rPr>
          <w:i/>
          <w:iCs/>
        </w:rPr>
        <w:t xml:space="preserve">n </w:t>
      </w:r>
      <w:r w:rsidR="00C8023F" w:rsidRPr="00121D47">
        <w:rPr>
          <w:i/>
          <w:iCs/>
        </w:rPr>
        <w:t>Y</w:t>
      </w:r>
      <w:r w:rsidRPr="00121D47">
        <w:rPr>
          <w:i/>
          <w:iCs/>
        </w:rPr>
        <w:t xml:space="preserve">our </w:t>
      </w:r>
      <w:r w:rsidR="00C8023F" w:rsidRPr="00121D47">
        <w:rPr>
          <w:i/>
          <w:iCs/>
        </w:rPr>
        <w:t>E</w:t>
      </w:r>
      <w:r w:rsidRPr="00121D47">
        <w:rPr>
          <w:i/>
          <w:iCs/>
        </w:rPr>
        <w:t>ye</w:t>
      </w:r>
      <w:r w:rsidR="00C8023F" w:rsidRPr="00121D47">
        <w:rPr>
          <w:i/>
          <w:iCs/>
          <w:lang w:val="en-US"/>
        </w:rPr>
        <w:t>: Opinons, Observations and Conjectures On Design, from 1960 to the Present</w:t>
      </w:r>
      <w:r w:rsidR="00C8023F" w:rsidRPr="00121D47">
        <w:rPr>
          <w:lang w:val="en-US"/>
        </w:rPr>
        <w:t xml:space="preserve"> (Reading: </w:t>
      </w:r>
      <w:r w:rsidRPr="00121D47">
        <w:rPr>
          <w:lang w:val="en-US"/>
        </w:rPr>
        <w:t>Department of Typography and Graphic Communication, University of Reading</w:t>
      </w:r>
      <w:r w:rsidR="00C8023F" w:rsidRPr="00121D47">
        <w:rPr>
          <w:lang w:val="en-US"/>
        </w:rPr>
        <w:t xml:space="preserve">, 1996), </w:t>
      </w:r>
      <w:r w:rsidRPr="00121D47">
        <w:rPr>
          <w:lang w:val="en-US"/>
        </w:rPr>
        <w:t>8</w:t>
      </w:r>
      <w:r w:rsidR="00692973">
        <w:rPr>
          <w:lang w:val="en-US"/>
        </w:rPr>
        <w:t>2</w:t>
      </w:r>
      <w:r w:rsidRPr="00121D47">
        <w:rPr>
          <w:lang w:val="en-US"/>
        </w:rPr>
        <w:t>.</w:t>
      </w:r>
    </w:p>
  </w:footnote>
  <w:footnote w:id="28">
    <w:p w14:paraId="7387677F" w14:textId="2A09FA31" w:rsidR="00122759" w:rsidRPr="00121D47" w:rsidRDefault="00122759" w:rsidP="00121D47">
      <w:pPr>
        <w:pStyle w:val="FootnoteText"/>
        <w:spacing w:line="480" w:lineRule="auto"/>
        <w:ind w:right="-8"/>
        <w:rPr>
          <w:sz w:val="24"/>
          <w:szCs w:val="24"/>
        </w:rPr>
      </w:pPr>
      <w:r w:rsidRPr="00121D47">
        <w:rPr>
          <w:rStyle w:val="FootnoteReference"/>
          <w:sz w:val="24"/>
          <w:szCs w:val="24"/>
        </w:rPr>
        <w:footnoteRef/>
      </w:r>
      <w:r w:rsidRPr="00121D47">
        <w:rPr>
          <w:sz w:val="24"/>
          <w:szCs w:val="24"/>
        </w:rPr>
        <w:t xml:space="preserve"> </w:t>
      </w:r>
      <w:r w:rsidRPr="00121D47">
        <w:rPr>
          <w:sz w:val="24"/>
          <w:szCs w:val="24"/>
          <w:lang w:val="en-US"/>
        </w:rPr>
        <w:t xml:space="preserve">Pillar, </w:t>
      </w:r>
      <w:r w:rsidR="00CB0622" w:rsidRPr="00121D47">
        <w:rPr>
          <w:sz w:val="24"/>
          <w:szCs w:val="24"/>
          <w:lang w:val="en-US"/>
        </w:rPr>
        <w:t>‘</w:t>
      </w:r>
      <w:r w:rsidRPr="00121D47">
        <w:rPr>
          <w:iCs/>
          <w:sz w:val="24"/>
          <w:szCs w:val="24"/>
          <w:lang w:val="en-US"/>
        </w:rPr>
        <w:t>Edward Wright</w:t>
      </w:r>
      <w:r w:rsidR="00CB0622" w:rsidRPr="00121D47">
        <w:rPr>
          <w:sz w:val="24"/>
          <w:szCs w:val="24"/>
          <w:lang w:val="en-US"/>
        </w:rPr>
        <w:t>’</w:t>
      </w:r>
      <w:r w:rsidRPr="00121D47">
        <w:rPr>
          <w:sz w:val="24"/>
          <w:szCs w:val="24"/>
          <w:lang w:val="en-US"/>
        </w:rPr>
        <w:t>, p. 292.</w:t>
      </w:r>
    </w:p>
  </w:footnote>
  <w:footnote w:id="29">
    <w:p w14:paraId="2C9A7B0F" w14:textId="0B5A2873" w:rsidR="00122759" w:rsidRPr="00121D47" w:rsidRDefault="00122759" w:rsidP="00121D4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11340"/>
        </w:tabs>
        <w:autoSpaceDE w:val="0"/>
        <w:autoSpaceDN w:val="0"/>
        <w:adjustRightInd w:val="0"/>
        <w:spacing w:line="480" w:lineRule="auto"/>
        <w:ind w:right="-8"/>
        <w:rPr>
          <w:lang w:val="en-US"/>
        </w:rPr>
      </w:pPr>
      <w:r w:rsidRPr="00121D47">
        <w:rPr>
          <w:rStyle w:val="FootnoteReference"/>
        </w:rPr>
        <w:footnoteRef/>
      </w:r>
      <w:r w:rsidRPr="00121D47">
        <w:t xml:space="preserve">  E</w:t>
      </w:r>
      <w:r w:rsidR="00812606" w:rsidRPr="00121D47">
        <w:t xml:space="preserve">lena </w:t>
      </w:r>
      <w:r w:rsidRPr="00121D47">
        <w:t>Crippa and B</w:t>
      </w:r>
      <w:r w:rsidR="00812606" w:rsidRPr="00121D47">
        <w:t xml:space="preserve">eth </w:t>
      </w:r>
      <w:r w:rsidRPr="00121D47">
        <w:t>Williamson</w:t>
      </w:r>
      <w:r w:rsidR="00812606" w:rsidRPr="00121D47">
        <w:t xml:space="preserve">, </w:t>
      </w:r>
      <w:r w:rsidRPr="00121D47">
        <w:rPr>
          <w:i/>
        </w:rPr>
        <w:t>Basic Design</w:t>
      </w:r>
      <w:r w:rsidR="00812606" w:rsidRPr="00121D47">
        <w:rPr>
          <w:i/>
        </w:rPr>
        <w:t xml:space="preserve"> </w:t>
      </w:r>
      <w:r w:rsidR="00812606" w:rsidRPr="00121D47">
        <w:rPr>
          <w:iCs/>
        </w:rPr>
        <w:t>(London: Tate</w:t>
      </w:r>
      <w:r w:rsidRPr="00121D47">
        <w:t>, 2013</w:t>
      </w:r>
      <w:r w:rsidR="00812606" w:rsidRPr="00121D47">
        <w:t xml:space="preserve">), 6. Available ‘BT Spotlight: Basic Design’, </w:t>
      </w:r>
      <w:r w:rsidR="00812606" w:rsidRPr="00121D47">
        <w:rPr>
          <w:i/>
          <w:iCs/>
        </w:rPr>
        <w:t>Tate</w:t>
      </w:r>
      <w:r w:rsidR="00812606" w:rsidRPr="00121D47">
        <w:t>, &lt;https://www.tate.org.uk/about-us/projects/art-school-educated/basic-design&gt;, accessed 26 June 2021.</w:t>
      </w:r>
      <w:r w:rsidRPr="00121D47">
        <w:t xml:space="preserve"> </w:t>
      </w:r>
    </w:p>
  </w:footnote>
  <w:footnote w:id="30">
    <w:p w14:paraId="3D6FB51B" w14:textId="47190389" w:rsidR="00122759" w:rsidRPr="00121D47" w:rsidRDefault="00122759" w:rsidP="00121D4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11340"/>
        </w:tabs>
        <w:autoSpaceDE w:val="0"/>
        <w:autoSpaceDN w:val="0"/>
        <w:adjustRightInd w:val="0"/>
        <w:spacing w:line="480" w:lineRule="auto"/>
        <w:ind w:right="-8"/>
        <w:rPr>
          <w:lang w:val="en-US"/>
        </w:rPr>
      </w:pPr>
      <w:r w:rsidRPr="00121D47">
        <w:rPr>
          <w:rStyle w:val="FootnoteReference"/>
        </w:rPr>
        <w:footnoteRef/>
      </w:r>
      <w:r w:rsidRPr="00121D47">
        <w:t xml:space="preserve"> </w:t>
      </w:r>
      <w:r w:rsidR="00BB0F5E" w:rsidRPr="00121D47">
        <w:t xml:space="preserve">Quoted in </w:t>
      </w:r>
      <w:r w:rsidRPr="00121D47">
        <w:t>A</w:t>
      </w:r>
      <w:r w:rsidR="007B2F31" w:rsidRPr="00121D47">
        <w:t xml:space="preserve">lan </w:t>
      </w:r>
      <w:r w:rsidRPr="00121D47">
        <w:t>Powers, ‘</w:t>
      </w:r>
      <w:r w:rsidRPr="00121D47">
        <w:rPr>
          <w:bCs/>
          <w:lang w:val="en-US"/>
        </w:rPr>
        <w:t xml:space="preserve">William Johnstone and the Central School’, </w:t>
      </w:r>
      <w:r w:rsidR="007B2F31" w:rsidRPr="00121D47">
        <w:rPr>
          <w:bCs/>
          <w:lang w:val="en-US"/>
        </w:rPr>
        <w:t xml:space="preserve">in Sylvia Backemeyer, ed., </w:t>
      </w:r>
      <w:r w:rsidRPr="00121D47">
        <w:rPr>
          <w:i/>
          <w:lang w:val="en-US"/>
        </w:rPr>
        <w:t xml:space="preserve">Making </w:t>
      </w:r>
      <w:r w:rsidR="007B2F31" w:rsidRPr="00121D47">
        <w:rPr>
          <w:i/>
          <w:lang w:val="en-US"/>
        </w:rPr>
        <w:t>T</w:t>
      </w:r>
      <w:r w:rsidRPr="00121D47">
        <w:rPr>
          <w:i/>
          <w:lang w:val="en-US"/>
        </w:rPr>
        <w:t xml:space="preserve">heir </w:t>
      </w:r>
      <w:r w:rsidR="007B2F31" w:rsidRPr="00121D47">
        <w:rPr>
          <w:i/>
          <w:lang w:val="en-US"/>
        </w:rPr>
        <w:t>M</w:t>
      </w:r>
      <w:r w:rsidRPr="00121D47">
        <w:rPr>
          <w:i/>
          <w:lang w:val="en-US"/>
        </w:rPr>
        <w:t>ark</w:t>
      </w:r>
      <w:r w:rsidR="007B2F31" w:rsidRPr="00121D47">
        <w:rPr>
          <w:iCs/>
          <w:lang w:val="en-US"/>
        </w:rPr>
        <w:t>, 71.</w:t>
      </w:r>
      <w:r w:rsidRPr="00121D47">
        <w:rPr>
          <w:lang w:val="en-US"/>
        </w:rPr>
        <w:t xml:space="preserve"> </w:t>
      </w:r>
    </w:p>
  </w:footnote>
  <w:footnote w:id="31">
    <w:p w14:paraId="0183B1AB" w14:textId="5EC5C96F" w:rsidR="00122759" w:rsidRPr="00121D47" w:rsidRDefault="00122759" w:rsidP="00121D47">
      <w:pPr>
        <w:spacing w:line="480" w:lineRule="auto"/>
      </w:pPr>
      <w:r w:rsidRPr="00121D47">
        <w:rPr>
          <w:rStyle w:val="FootnoteReference"/>
        </w:rPr>
        <w:footnoteRef/>
      </w:r>
      <w:r w:rsidRPr="00121D47">
        <w:t xml:space="preserve"> P</w:t>
      </w:r>
      <w:r w:rsidR="00CD2F5D" w:rsidRPr="00121D47">
        <w:t xml:space="preserve">hilip </w:t>
      </w:r>
      <w:r w:rsidRPr="00121D47">
        <w:t xml:space="preserve">Thompson, ‘Alan Fletcher: Pioneering </w:t>
      </w:r>
      <w:r w:rsidR="009D52AB" w:rsidRPr="00121D47">
        <w:t>F</w:t>
      </w:r>
      <w:r w:rsidRPr="00121D47">
        <w:t xml:space="preserve">igure who </w:t>
      </w:r>
      <w:r w:rsidR="009D52AB" w:rsidRPr="00121D47">
        <w:t>L</w:t>
      </w:r>
      <w:r w:rsidRPr="00121D47">
        <w:t xml:space="preserve">eft </w:t>
      </w:r>
      <w:r w:rsidR="009D52AB" w:rsidRPr="00121D47">
        <w:t>H</w:t>
      </w:r>
      <w:r w:rsidRPr="00121D47">
        <w:t xml:space="preserve">is </w:t>
      </w:r>
      <w:r w:rsidR="009D52AB" w:rsidRPr="00121D47">
        <w:t>C</w:t>
      </w:r>
      <w:r w:rsidRPr="00121D47">
        <w:t xml:space="preserve">reative </w:t>
      </w:r>
      <w:r w:rsidR="009D52AB" w:rsidRPr="00121D47">
        <w:t>M</w:t>
      </w:r>
      <w:r w:rsidRPr="00121D47">
        <w:t xml:space="preserve">ark on a </w:t>
      </w:r>
      <w:r w:rsidR="009D52AB" w:rsidRPr="00121D47">
        <w:t>G</w:t>
      </w:r>
      <w:r w:rsidRPr="00121D47">
        <w:t xml:space="preserve">eneration of British </w:t>
      </w:r>
      <w:r w:rsidR="009D52AB" w:rsidRPr="00121D47">
        <w:t>G</w:t>
      </w:r>
      <w:r w:rsidRPr="00121D47">
        <w:t xml:space="preserve">raphic </w:t>
      </w:r>
      <w:r w:rsidR="009D52AB" w:rsidRPr="00121D47">
        <w:t>D</w:t>
      </w:r>
      <w:r w:rsidRPr="00121D47">
        <w:t xml:space="preserve">esign’, </w:t>
      </w:r>
      <w:r w:rsidRPr="00121D47">
        <w:rPr>
          <w:i/>
        </w:rPr>
        <w:t>The Guardian</w:t>
      </w:r>
      <w:r w:rsidRPr="00121D47">
        <w:t>, 25 September 2006</w:t>
      </w:r>
      <w:r w:rsidR="00CD2F5D" w:rsidRPr="00121D47">
        <w:t>, &lt;https://www.theguardian.com/news/2006/sep/25/guardianobituaries.artsobituaries&gt;, accessed 26 June 2021</w:t>
      </w:r>
      <w:r w:rsidRPr="00121D47">
        <w:t>. See also Kinross,</w:t>
      </w:r>
      <w:r w:rsidRPr="00121D47">
        <w:rPr>
          <w:i/>
          <w:lang w:val="en-US"/>
        </w:rPr>
        <w:t xml:space="preserve"> Anthony Froshaug</w:t>
      </w:r>
      <w:r w:rsidR="00CD2F5D" w:rsidRPr="00121D47">
        <w:rPr>
          <w:iCs/>
          <w:lang w:val="en-US"/>
        </w:rPr>
        <w:t>,</w:t>
      </w:r>
      <w:r w:rsidR="00CD2F5D" w:rsidRPr="00121D47">
        <w:rPr>
          <w:i/>
          <w:lang w:val="en-US"/>
        </w:rPr>
        <w:t xml:space="preserve"> </w:t>
      </w:r>
      <w:r w:rsidRPr="00121D47">
        <w:rPr>
          <w:lang w:val="en-US"/>
        </w:rPr>
        <w:t>94.</w:t>
      </w:r>
      <w:r w:rsidRPr="00121D47">
        <w:t xml:space="preserve"> Graphic Design was only incorporated within the name of the School in 1953, and only then on an equal footing with Book Production.</w:t>
      </w:r>
    </w:p>
  </w:footnote>
  <w:footnote w:id="32">
    <w:p w14:paraId="34438CF7" w14:textId="3BBB701A" w:rsidR="00122759" w:rsidRPr="00121D47" w:rsidRDefault="00122759" w:rsidP="00121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ind w:right="-8"/>
        <w:rPr>
          <w:lang w:val="en-US"/>
        </w:rPr>
      </w:pPr>
      <w:r w:rsidRPr="00121D47">
        <w:rPr>
          <w:rStyle w:val="FootnoteReference"/>
        </w:rPr>
        <w:footnoteRef/>
      </w:r>
      <w:r w:rsidRPr="00121D47">
        <w:t xml:space="preserve"> Stiff</w:t>
      </w:r>
      <w:r w:rsidR="00A47BA7" w:rsidRPr="00121D47">
        <w:t xml:space="preserve">, </w:t>
      </w:r>
      <w:r w:rsidR="00F73A5A" w:rsidRPr="00121D47">
        <w:t xml:space="preserve">‘Austerity, Optimism: Modern Typography </w:t>
      </w:r>
      <w:r w:rsidR="009D52AB" w:rsidRPr="00121D47">
        <w:t>i</w:t>
      </w:r>
      <w:r w:rsidR="00F73A5A" w:rsidRPr="00121D47">
        <w:t xml:space="preserve">n Britain’, </w:t>
      </w:r>
      <w:r w:rsidRPr="00121D47">
        <w:t xml:space="preserve">29–30, which also gives an account of Collins involvement with a </w:t>
      </w:r>
      <w:r w:rsidRPr="00121D47">
        <w:rPr>
          <w:lang w:val="en-US"/>
        </w:rPr>
        <w:t>short-lived course set up in Westminster in 1937 distinguished by Stiff as an ‘energetic private initiative’.</w:t>
      </w:r>
    </w:p>
  </w:footnote>
  <w:footnote w:id="33">
    <w:p w14:paraId="1E83C124" w14:textId="3E053B0C" w:rsidR="00122759" w:rsidRPr="00121D47" w:rsidRDefault="00122759" w:rsidP="00121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ind w:right="-8"/>
      </w:pPr>
      <w:r w:rsidRPr="00121D47">
        <w:rPr>
          <w:rStyle w:val="FootnoteReference"/>
        </w:rPr>
        <w:footnoteRef/>
      </w:r>
      <w:r w:rsidRPr="00121D47">
        <w:t xml:space="preserve"> In the Department of Textile Design </w:t>
      </w:r>
      <w:r w:rsidRPr="00121D47">
        <w:rPr>
          <w:lang w:val="en-US"/>
        </w:rPr>
        <w:t xml:space="preserve">Eduardo Paolozzi ran a class experimenting with collage techniques using ready-made elements for printed surface design while Nigel Henderson ran an experimental photography class. Just how untested Wright’s class was becomes clear in Froshaug’s accounts, see Kinross, </w:t>
      </w:r>
      <w:r w:rsidRPr="00121D47">
        <w:rPr>
          <w:i/>
          <w:lang w:val="en-US"/>
        </w:rPr>
        <w:t>Anthony Froshaug</w:t>
      </w:r>
      <w:r w:rsidR="001E413D" w:rsidRPr="00121D47">
        <w:rPr>
          <w:iCs/>
          <w:lang w:val="en-US"/>
        </w:rPr>
        <w:t>, 1</w:t>
      </w:r>
      <w:r w:rsidRPr="00121D47">
        <w:rPr>
          <w:lang w:val="en-US"/>
        </w:rPr>
        <w:t>02</w:t>
      </w:r>
      <w:r w:rsidR="001E413D" w:rsidRPr="00121D47">
        <w:rPr>
          <w:lang w:val="en-US"/>
        </w:rPr>
        <w:t>.</w:t>
      </w:r>
      <w:r w:rsidRPr="00121D47">
        <w:rPr>
          <w:lang w:val="en-US"/>
        </w:rPr>
        <w:t xml:space="preserve"> </w:t>
      </w:r>
    </w:p>
  </w:footnote>
  <w:footnote w:id="34">
    <w:p w14:paraId="3F954627" w14:textId="7591BA17" w:rsidR="00122759" w:rsidRPr="00121D47" w:rsidRDefault="00122759" w:rsidP="00121D4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11340"/>
        </w:tabs>
        <w:autoSpaceDE w:val="0"/>
        <w:autoSpaceDN w:val="0"/>
        <w:adjustRightInd w:val="0"/>
        <w:spacing w:line="480" w:lineRule="auto"/>
      </w:pPr>
      <w:r w:rsidRPr="00121D47">
        <w:rPr>
          <w:rStyle w:val="FootnoteReference"/>
        </w:rPr>
        <w:footnoteRef/>
      </w:r>
      <w:r w:rsidRPr="00121D47">
        <w:t xml:space="preserve">  Pillar, </w:t>
      </w:r>
      <w:r w:rsidR="004E4721" w:rsidRPr="00121D47">
        <w:t xml:space="preserve">‘Prologue to Edward Wright, “Chad, Kilroy, the Cannibal’s Footprint and the Mona Lisa” First Published in </w:t>
      </w:r>
      <w:r w:rsidR="004E4721" w:rsidRPr="00121D47">
        <w:rPr>
          <w:i/>
        </w:rPr>
        <w:t>ARK</w:t>
      </w:r>
      <w:r w:rsidR="004E4721" w:rsidRPr="00121D47">
        <w:t xml:space="preserve"> 19 (Spring 1957)’, </w:t>
      </w:r>
      <w:r w:rsidRPr="00121D47">
        <w:t>137.</w:t>
      </w:r>
    </w:p>
  </w:footnote>
  <w:footnote w:id="35">
    <w:p w14:paraId="5CB10D9C" w14:textId="26DC718C" w:rsidR="00122759" w:rsidRPr="00121D47" w:rsidRDefault="00122759" w:rsidP="00121D47">
      <w:pPr>
        <w:pStyle w:val="FootnoteText"/>
        <w:spacing w:line="480" w:lineRule="auto"/>
        <w:rPr>
          <w:sz w:val="24"/>
          <w:szCs w:val="24"/>
        </w:rPr>
      </w:pPr>
      <w:r w:rsidRPr="00121D47">
        <w:rPr>
          <w:rStyle w:val="FootnoteReference"/>
          <w:sz w:val="24"/>
          <w:szCs w:val="24"/>
        </w:rPr>
        <w:footnoteRef/>
      </w:r>
      <w:r w:rsidRPr="00121D47">
        <w:rPr>
          <w:sz w:val="24"/>
          <w:szCs w:val="24"/>
        </w:rPr>
        <w:t xml:space="preserve">  </w:t>
      </w:r>
      <w:r w:rsidRPr="00121D47">
        <w:rPr>
          <w:sz w:val="24"/>
          <w:szCs w:val="24"/>
          <w:lang w:val="en-US"/>
        </w:rPr>
        <w:t xml:space="preserve">Pillar, </w:t>
      </w:r>
      <w:r w:rsidR="004E4721" w:rsidRPr="00121D47">
        <w:rPr>
          <w:sz w:val="24"/>
          <w:szCs w:val="24"/>
          <w:lang w:val="en-US"/>
        </w:rPr>
        <w:t>‘</w:t>
      </w:r>
      <w:r w:rsidRPr="00121D47">
        <w:rPr>
          <w:iCs/>
          <w:sz w:val="24"/>
          <w:szCs w:val="24"/>
          <w:lang w:val="en-US"/>
        </w:rPr>
        <w:t>Edward Wright</w:t>
      </w:r>
      <w:r w:rsidR="004E4721" w:rsidRPr="00121D47">
        <w:rPr>
          <w:iCs/>
          <w:sz w:val="24"/>
          <w:szCs w:val="24"/>
          <w:lang w:val="en-US"/>
        </w:rPr>
        <w:t>’</w:t>
      </w:r>
      <w:r w:rsidRPr="00121D47">
        <w:rPr>
          <w:sz w:val="24"/>
          <w:szCs w:val="24"/>
          <w:lang w:val="en-US"/>
        </w:rPr>
        <w:t xml:space="preserve">, 233; Kinross, </w:t>
      </w:r>
      <w:r w:rsidRPr="00121D47">
        <w:rPr>
          <w:i/>
          <w:sz w:val="24"/>
          <w:szCs w:val="24"/>
          <w:lang w:val="en-US"/>
        </w:rPr>
        <w:t>Anthony Froshaug</w:t>
      </w:r>
      <w:r w:rsidR="004E4721" w:rsidRPr="00121D47">
        <w:rPr>
          <w:iCs/>
          <w:sz w:val="24"/>
          <w:szCs w:val="24"/>
          <w:lang w:val="en-US"/>
        </w:rPr>
        <w:t>,</w:t>
      </w:r>
      <w:r w:rsidR="004E4721" w:rsidRPr="00121D47">
        <w:rPr>
          <w:i/>
          <w:sz w:val="24"/>
          <w:szCs w:val="24"/>
          <w:lang w:val="en-US"/>
        </w:rPr>
        <w:t xml:space="preserve"> </w:t>
      </w:r>
      <w:r w:rsidRPr="00121D47">
        <w:rPr>
          <w:sz w:val="24"/>
          <w:szCs w:val="24"/>
          <w:lang w:val="en-US"/>
        </w:rPr>
        <w:t>94.</w:t>
      </w:r>
    </w:p>
  </w:footnote>
  <w:footnote w:id="36">
    <w:p w14:paraId="0C7E2C5B" w14:textId="0C0EB693" w:rsidR="00122759" w:rsidRPr="00121D47" w:rsidRDefault="00122759" w:rsidP="00121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ind w:right="-8"/>
        <w:rPr>
          <w:lang w:val="en-US"/>
        </w:rPr>
      </w:pPr>
      <w:r w:rsidRPr="00121D47">
        <w:rPr>
          <w:rStyle w:val="FootnoteReference"/>
        </w:rPr>
        <w:footnoteRef/>
      </w:r>
      <w:r w:rsidRPr="00121D47">
        <w:t xml:space="preserve">  </w:t>
      </w:r>
      <w:r w:rsidRPr="00121D47">
        <w:rPr>
          <w:lang w:val="en-US"/>
        </w:rPr>
        <w:t xml:space="preserve">Backemeyer, </w:t>
      </w:r>
      <w:r w:rsidR="000D157C" w:rsidRPr="00121D47">
        <w:rPr>
          <w:bCs/>
          <w:lang w:val="en-US"/>
        </w:rPr>
        <w:t xml:space="preserve">‘“Visual language”: the Growth of Graphic Design’, </w:t>
      </w:r>
      <w:r w:rsidRPr="00121D47">
        <w:rPr>
          <w:lang w:val="en-US"/>
        </w:rPr>
        <w:t>37</w:t>
      </w:r>
      <w:r w:rsidR="000D157C" w:rsidRPr="00121D47">
        <w:rPr>
          <w:lang w:val="en-US"/>
        </w:rPr>
        <w:t xml:space="preserve">, </w:t>
      </w:r>
      <w:r w:rsidRPr="00121D47">
        <w:rPr>
          <w:lang w:val="en-US"/>
        </w:rPr>
        <w:t>44.</w:t>
      </w:r>
    </w:p>
  </w:footnote>
  <w:footnote w:id="37">
    <w:p w14:paraId="5F784CEA" w14:textId="3147FE17" w:rsidR="00122759" w:rsidRPr="00121D47" w:rsidRDefault="00122759" w:rsidP="00121D47">
      <w:pPr>
        <w:pStyle w:val="FootnoteText"/>
        <w:spacing w:line="480" w:lineRule="auto"/>
        <w:ind w:right="-8"/>
        <w:rPr>
          <w:sz w:val="24"/>
          <w:szCs w:val="24"/>
        </w:rPr>
      </w:pPr>
      <w:r w:rsidRPr="00121D47">
        <w:rPr>
          <w:rStyle w:val="FootnoteReference"/>
          <w:sz w:val="24"/>
          <w:szCs w:val="24"/>
        </w:rPr>
        <w:footnoteRef/>
      </w:r>
      <w:r w:rsidRPr="00121D47">
        <w:rPr>
          <w:sz w:val="24"/>
          <w:szCs w:val="24"/>
        </w:rPr>
        <w:t xml:space="preserve">  Alan Kitching, in conversation with Catherine Dixon and Phil Baines, 26 July 2012.</w:t>
      </w:r>
    </w:p>
  </w:footnote>
  <w:footnote w:id="38">
    <w:p w14:paraId="252B8D25" w14:textId="0B1B9237" w:rsidR="00122759" w:rsidRPr="00121D47" w:rsidRDefault="00122759" w:rsidP="00121D47">
      <w:pPr>
        <w:pStyle w:val="FootnoteText"/>
        <w:spacing w:line="480" w:lineRule="auto"/>
        <w:ind w:right="-8"/>
        <w:rPr>
          <w:sz w:val="24"/>
          <w:szCs w:val="24"/>
        </w:rPr>
      </w:pPr>
      <w:r w:rsidRPr="00121D47">
        <w:rPr>
          <w:rStyle w:val="FootnoteReference"/>
          <w:sz w:val="24"/>
          <w:szCs w:val="24"/>
        </w:rPr>
        <w:footnoteRef/>
      </w:r>
      <w:r w:rsidRPr="00121D47">
        <w:rPr>
          <w:sz w:val="24"/>
          <w:szCs w:val="24"/>
        </w:rPr>
        <w:t xml:space="preserve">  Romek Marber, in conversation with Phil Baines, 1 August 2012. See P</w:t>
      </w:r>
      <w:r w:rsidR="004161DC" w:rsidRPr="00121D47">
        <w:rPr>
          <w:sz w:val="24"/>
          <w:szCs w:val="24"/>
        </w:rPr>
        <w:t xml:space="preserve">hil </w:t>
      </w:r>
      <w:r w:rsidRPr="00121D47">
        <w:rPr>
          <w:sz w:val="24"/>
          <w:szCs w:val="24"/>
        </w:rPr>
        <w:t>Baines and C</w:t>
      </w:r>
      <w:r w:rsidR="004161DC" w:rsidRPr="00121D47">
        <w:rPr>
          <w:sz w:val="24"/>
          <w:szCs w:val="24"/>
        </w:rPr>
        <w:t xml:space="preserve">atherine </w:t>
      </w:r>
      <w:r w:rsidRPr="00121D47">
        <w:rPr>
          <w:sz w:val="24"/>
          <w:szCs w:val="24"/>
        </w:rPr>
        <w:t xml:space="preserve">Dixon, ‘Changing </w:t>
      </w:r>
      <w:r w:rsidR="007B2C77" w:rsidRPr="00121D47">
        <w:rPr>
          <w:sz w:val="24"/>
          <w:szCs w:val="24"/>
        </w:rPr>
        <w:t>P</w:t>
      </w:r>
      <w:r w:rsidRPr="00121D47">
        <w:rPr>
          <w:sz w:val="24"/>
          <w:szCs w:val="24"/>
        </w:rPr>
        <w:t>erspectives’</w:t>
      </w:r>
      <w:r w:rsidR="004161DC" w:rsidRPr="00121D47">
        <w:rPr>
          <w:sz w:val="24"/>
          <w:szCs w:val="24"/>
        </w:rPr>
        <w:t>,</w:t>
      </w:r>
      <w:r w:rsidRPr="00121D47">
        <w:rPr>
          <w:sz w:val="24"/>
          <w:szCs w:val="24"/>
        </w:rPr>
        <w:t xml:space="preserve"> in </w:t>
      </w:r>
      <w:r w:rsidR="004161DC" w:rsidRPr="00121D47">
        <w:rPr>
          <w:sz w:val="24"/>
          <w:szCs w:val="24"/>
        </w:rPr>
        <w:t xml:space="preserve">Alexander Cooper, Rose Gridneff and Andrew Haslam, eds, </w:t>
      </w:r>
      <w:r w:rsidRPr="00121D47">
        <w:rPr>
          <w:i/>
          <w:sz w:val="24"/>
          <w:szCs w:val="24"/>
        </w:rPr>
        <w:t>6x6</w:t>
      </w:r>
      <w:r w:rsidR="004161DC" w:rsidRPr="00121D47">
        <w:rPr>
          <w:i/>
          <w:sz w:val="24"/>
          <w:szCs w:val="24"/>
        </w:rPr>
        <w:t xml:space="preserve"> </w:t>
      </w:r>
      <w:r w:rsidR="004161DC" w:rsidRPr="00121D47">
        <w:rPr>
          <w:iCs/>
          <w:sz w:val="24"/>
          <w:szCs w:val="24"/>
        </w:rPr>
        <w:t>(Brighton</w:t>
      </w:r>
      <w:r w:rsidRPr="00121D47">
        <w:rPr>
          <w:sz w:val="24"/>
          <w:szCs w:val="24"/>
        </w:rPr>
        <w:t>, 2014</w:t>
      </w:r>
      <w:r w:rsidR="00A62CE6" w:rsidRPr="00121D47">
        <w:rPr>
          <w:sz w:val="24"/>
          <w:szCs w:val="24"/>
        </w:rPr>
        <w:t>), unpaginated</w:t>
      </w:r>
      <w:r w:rsidRPr="00121D47">
        <w:rPr>
          <w:sz w:val="24"/>
          <w:szCs w:val="24"/>
        </w:rPr>
        <w:t>.</w:t>
      </w:r>
    </w:p>
  </w:footnote>
  <w:footnote w:id="39">
    <w:p w14:paraId="12D279A5" w14:textId="42876F6D" w:rsidR="00122759" w:rsidRPr="00121D47" w:rsidRDefault="00122759" w:rsidP="00121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ind w:right="-8"/>
        <w:rPr>
          <w:lang w:val="en-US"/>
        </w:rPr>
      </w:pPr>
      <w:r w:rsidRPr="00121D47">
        <w:rPr>
          <w:rStyle w:val="FootnoteReference"/>
        </w:rPr>
        <w:footnoteRef/>
      </w:r>
      <w:r w:rsidRPr="00121D47">
        <w:t xml:space="preserve">  See J</w:t>
      </w:r>
      <w:r w:rsidR="0026458C" w:rsidRPr="00121D47">
        <w:t>ohn L</w:t>
      </w:r>
      <w:r w:rsidRPr="00121D47">
        <w:t>. Walters, ‘</w:t>
      </w:r>
      <w:r w:rsidR="0026458C" w:rsidRPr="00121D47">
        <w:t>The C</w:t>
      </w:r>
      <w:r w:rsidRPr="00121D47">
        <w:t xml:space="preserve">ase of Romek Marber’, </w:t>
      </w:r>
      <w:r w:rsidRPr="00121D47">
        <w:rPr>
          <w:i/>
          <w:lang w:val="en-US"/>
        </w:rPr>
        <w:t>Eye</w:t>
      </w:r>
      <w:r w:rsidR="0026458C" w:rsidRPr="00121D47">
        <w:rPr>
          <w:iCs/>
          <w:lang w:val="en-US"/>
        </w:rPr>
        <w:t>,</w:t>
      </w:r>
      <w:r w:rsidRPr="00121D47">
        <w:rPr>
          <w:lang w:val="en-US"/>
        </w:rPr>
        <w:t xml:space="preserve"> 91</w:t>
      </w:r>
      <w:r w:rsidR="0026458C" w:rsidRPr="00121D47">
        <w:rPr>
          <w:lang w:val="en-US"/>
        </w:rPr>
        <w:t xml:space="preserve"> (</w:t>
      </w:r>
      <w:r w:rsidRPr="00121D47">
        <w:rPr>
          <w:lang w:val="en-US"/>
        </w:rPr>
        <w:t>2016</w:t>
      </w:r>
      <w:r w:rsidR="0026458C" w:rsidRPr="00121D47">
        <w:rPr>
          <w:lang w:val="en-US"/>
        </w:rPr>
        <w:t>)</w:t>
      </w:r>
      <w:r w:rsidRPr="00121D47">
        <w:rPr>
          <w:lang w:val="en-US"/>
        </w:rPr>
        <w:t xml:space="preserve">, </w:t>
      </w:r>
      <w:r w:rsidR="001F6775">
        <w:rPr>
          <w:lang w:val="en-US"/>
        </w:rPr>
        <w:t>70–83 (p.</w:t>
      </w:r>
      <w:r w:rsidRPr="00121D47">
        <w:rPr>
          <w:lang w:val="en-US"/>
        </w:rPr>
        <w:t>77</w:t>
      </w:r>
      <w:r w:rsidR="001F6775">
        <w:rPr>
          <w:lang w:val="en-US"/>
        </w:rPr>
        <w:t>)</w:t>
      </w:r>
      <w:r w:rsidRPr="00121D47">
        <w:rPr>
          <w:lang w:val="en-US"/>
        </w:rPr>
        <w:t xml:space="preserve">. </w:t>
      </w:r>
    </w:p>
  </w:footnote>
  <w:footnote w:id="40">
    <w:p w14:paraId="7745B6DE" w14:textId="5089944F" w:rsidR="00122759" w:rsidRPr="00121D47" w:rsidRDefault="00122759" w:rsidP="00121D47">
      <w:pPr>
        <w:pStyle w:val="FootnoteText"/>
        <w:spacing w:line="480" w:lineRule="auto"/>
        <w:ind w:right="-8"/>
        <w:rPr>
          <w:iCs/>
          <w:sz w:val="24"/>
          <w:szCs w:val="24"/>
        </w:rPr>
      </w:pPr>
      <w:r w:rsidRPr="00121D47">
        <w:rPr>
          <w:rStyle w:val="FootnoteReference"/>
          <w:sz w:val="24"/>
          <w:szCs w:val="24"/>
        </w:rPr>
        <w:footnoteRef/>
      </w:r>
      <w:r w:rsidRPr="00121D47">
        <w:rPr>
          <w:sz w:val="24"/>
          <w:szCs w:val="24"/>
        </w:rPr>
        <w:t xml:space="preserve">  Romek Marber, in conversation with Phil Baines, 1 August 2012. See Baines and Dixon,</w:t>
      </w:r>
      <w:r w:rsidR="00151558" w:rsidRPr="00121D47">
        <w:rPr>
          <w:sz w:val="24"/>
          <w:szCs w:val="24"/>
        </w:rPr>
        <w:t xml:space="preserve"> ‘Changing perspectives’.</w:t>
      </w:r>
    </w:p>
  </w:footnote>
  <w:footnote w:id="41">
    <w:p w14:paraId="48855FDA" w14:textId="7C59C3AD" w:rsidR="00122759" w:rsidRPr="00121D47" w:rsidRDefault="00122759" w:rsidP="00121D47">
      <w:pPr>
        <w:pStyle w:val="FootnoteText"/>
        <w:spacing w:line="480" w:lineRule="auto"/>
        <w:ind w:right="-8"/>
        <w:rPr>
          <w:sz w:val="24"/>
          <w:szCs w:val="24"/>
        </w:rPr>
      </w:pPr>
      <w:r w:rsidRPr="00121D47">
        <w:rPr>
          <w:rStyle w:val="FootnoteReference"/>
          <w:sz w:val="24"/>
          <w:szCs w:val="24"/>
        </w:rPr>
        <w:footnoteRef/>
      </w:r>
      <w:r w:rsidRPr="00121D47">
        <w:rPr>
          <w:sz w:val="24"/>
          <w:szCs w:val="24"/>
        </w:rPr>
        <w:t xml:space="preserve">  See P</w:t>
      </w:r>
      <w:r w:rsidR="004F569B" w:rsidRPr="00121D47">
        <w:rPr>
          <w:sz w:val="24"/>
          <w:szCs w:val="24"/>
        </w:rPr>
        <w:t xml:space="preserve">aul </w:t>
      </w:r>
      <w:r w:rsidRPr="00121D47">
        <w:rPr>
          <w:sz w:val="24"/>
          <w:szCs w:val="24"/>
        </w:rPr>
        <w:t xml:space="preserve">Stiff, ‘Desmond Jeffery in </w:t>
      </w:r>
      <w:r w:rsidR="004F569B" w:rsidRPr="00121D47">
        <w:rPr>
          <w:sz w:val="24"/>
          <w:szCs w:val="24"/>
        </w:rPr>
        <w:t>P</w:t>
      </w:r>
      <w:r w:rsidRPr="00121D47">
        <w:rPr>
          <w:sz w:val="24"/>
          <w:szCs w:val="24"/>
        </w:rPr>
        <w:t xml:space="preserve">rint and </w:t>
      </w:r>
      <w:r w:rsidR="004F569B" w:rsidRPr="00121D47">
        <w:rPr>
          <w:sz w:val="24"/>
          <w:szCs w:val="24"/>
        </w:rPr>
        <w:t>P</w:t>
      </w:r>
      <w:r w:rsidRPr="00121D47">
        <w:rPr>
          <w:sz w:val="24"/>
          <w:szCs w:val="24"/>
        </w:rPr>
        <w:t>olitics’</w:t>
      </w:r>
      <w:r w:rsidR="004F569B" w:rsidRPr="00121D47">
        <w:rPr>
          <w:sz w:val="24"/>
          <w:szCs w:val="24"/>
        </w:rPr>
        <w:t>,</w:t>
      </w:r>
      <w:r w:rsidRPr="00121D47">
        <w:rPr>
          <w:sz w:val="24"/>
          <w:szCs w:val="24"/>
        </w:rPr>
        <w:t xml:space="preserve"> in </w:t>
      </w:r>
      <w:r w:rsidR="004F569B" w:rsidRPr="00121D47">
        <w:rPr>
          <w:sz w:val="24"/>
          <w:szCs w:val="24"/>
        </w:rPr>
        <w:t xml:space="preserve">Sally Jeffrey, ed., </w:t>
      </w:r>
      <w:r w:rsidRPr="00121D47">
        <w:rPr>
          <w:i/>
          <w:sz w:val="24"/>
          <w:szCs w:val="24"/>
        </w:rPr>
        <w:t xml:space="preserve">Late </w:t>
      </w:r>
      <w:r w:rsidR="004F569B" w:rsidRPr="00121D47">
        <w:rPr>
          <w:i/>
          <w:sz w:val="24"/>
          <w:szCs w:val="24"/>
        </w:rPr>
        <w:t>L</w:t>
      </w:r>
      <w:r w:rsidRPr="00121D47">
        <w:rPr>
          <w:i/>
          <w:sz w:val="24"/>
          <w:szCs w:val="24"/>
        </w:rPr>
        <w:t>etterpress</w:t>
      </w:r>
      <w:r w:rsidR="004F569B" w:rsidRPr="00121D47">
        <w:rPr>
          <w:i/>
          <w:sz w:val="24"/>
          <w:szCs w:val="24"/>
        </w:rPr>
        <w:t xml:space="preserve">: The Work of Desmond Jeffrey </w:t>
      </w:r>
      <w:r w:rsidR="004F569B" w:rsidRPr="00121D47">
        <w:rPr>
          <w:iCs/>
          <w:sz w:val="24"/>
          <w:szCs w:val="24"/>
        </w:rPr>
        <w:t>(St Bride Library</w:t>
      </w:r>
      <w:r w:rsidRPr="00121D47">
        <w:rPr>
          <w:sz w:val="24"/>
          <w:szCs w:val="24"/>
        </w:rPr>
        <w:t>, 2009</w:t>
      </w:r>
      <w:r w:rsidR="004F569B" w:rsidRPr="00121D47">
        <w:rPr>
          <w:sz w:val="24"/>
          <w:szCs w:val="24"/>
        </w:rPr>
        <w:t xml:space="preserve">), </w:t>
      </w:r>
      <w:r w:rsidR="0089377D">
        <w:rPr>
          <w:sz w:val="24"/>
          <w:szCs w:val="24"/>
        </w:rPr>
        <w:t>7–18</w:t>
      </w:r>
      <w:r w:rsidRPr="00121D47">
        <w:rPr>
          <w:sz w:val="24"/>
          <w:szCs w:val="24"/>
        </w:rPr>
        <w:t>.</w:t>
      </w:r>
    </w:p>
  </w:footnote>
  <w:footnote w:id="42">
    <w:p w14:paraId="3FBB1C1E" w14:textId="5693EA2C" w:rsidR="00122759" w:rsidRPr="00121D47" w:rsidRDefault="00122759" w:rsidP="00121D4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11340"/>
        </w:tabs>
        <w:autoSpaceDE w:val="0"/>
        <w:autoSpaceDN w:val="0"/>
        <w:adjustRightInd w:val="0"/>
        <w:spacing w:line="480" w:lineRule="auto"/>
        <w:ind w:right="-8"/>
      </w:pPr>
      <w:r w:rsidRPr="00121D47">
        <w:rPr>
          <w:rStyle w:val="FootnoteReference"/>
        </w:rPr>
        <w:footnoteRef/>
      </w:r>
      <w:r w:rsidRPr="00121D47">
        <w:t xml:space="preserve">  Stiff, </w:t>
      </w:r>
      <w:r w:rsidR="004F569B" w:rsidRPr="00121D47">
        <w:t>‘Desmond Jeffery in Print and Politics’</w:t>
      </w:r>
      <w:r w:rsidRPr="00121D47">
        <w:t xml:space="preserve">, 12. </w:t>
      </w:r>
    </w:p>
  </w:footnote>
  <w:footnote w:id="43">
    <w:p w14:paraId="08327049" w14:textId="289A084C" w:rsidR="00122759" w:rsidRPr="00121D47" w:rsidRDefault="00122759" w:rsidP="00121D4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11340"/>
        </w:tabs>
        <w:autoSpaceDE w:val="0"/>
        <w:autoSpaceDN w:val="0"/>
        <w:adjustRightInd w:val="0"/>
        <w:spacing w:line="480" w:lineRule="auto"/>
        <w:ind w:right="-8"/>
      </w:pPr>
      <w:r w:rsidRPr="00121D47">
        <w:rPr>
          <w:rStyle w:val="FootnoteReference"/>
        </w:rPr>
        <w:footnoteRef/>
      </w:r>
      <w:r w:rsidRPr="00121D47">
        <w:t xml:space="preserve">  Libertad Cabielles, in conversation with </w:t>
      </w:r>
      <w:r w:rsidR="004F569B" w:rsidRPr="00121D47">
        <w:t xml:space="preserve">Catherine Dixon, </w:t>
      </w:r>
      <w:r w:rsidRPr="00121D47">
        <w:t>28 March 2018.</w:t>
      </w:r>
    </w:p>
  </w:footnote>
  <w:footnote w:id="44">
    <w:p w14:paraId="120A5BA4" w14:textId="3BF0481B" w:rsidR="00122759" w:rsidRPr="00121D47" w:rsidRDefault="00122759" w:rsidP="00121D47">
      <w:pPr>
        <w:pStyle w:val="FootnoteText"/>
        <w:spacing w:line="480" w:lineRule="auto"/>
        <w:ind w:right="-8"/>
        <w:rPr>
          <w:sz w:val="24"/>
          <w:szCs w:val="24"/>
        </w:rPr>
      </w:pPr>
      <w:r w:rsidRPr="00121D47">
        <w:rPr>
          <w:rStyle w:val="FootnoteReference"/>
          <w:sz w:val="24"/>
          <w:szCs w:val="24"/>
        </w:rPr>
        <w:footnoteRef/>
      </w:r>
      <w:r w:rsidRPr="00121D47">
        <w:rPr>
          <w:sz w:val="24"/>
          <w:szCs w:val="24"/>
        </w:rPr>
        <w:t xml:space="preserve"> </w:t>
      </w:r>
      <w:r w:rsidRPr="00121D47">
        <w:rPr>
          <w:sz w:val="24"/>
          <w:szCs w:val="24"/>
          <w:lang w:val="en-US"/>
        </w:rPr>
        <w:t>I</w:t>
      </w:r>
      <w:r w:rsidR="004F569B" w:rsidRPr="00121D47">
        <w:rPr>
          <w:sz w:val="24"/>
          <w:szCs w:val="24"/>
          <w:lang w:val="en-US"/>
        </w:rPr>
        <w:t xml:space="preserve">an </w:t>
      </w:r>
      <w:r w:rsidRPr="00121D47">
        <w:rPr>
          <w:sz w:val="24"/>
          <w:szCs w:val="24"/>
          <w:lang w:val="en-US"/>
        </w:rPr>
        <w:t xml:space="preserve">McLaren, ‘No </w:t>
      </w:r>
      <w:r w:rsidR="009D52AB" w:rsidRPr="00121D47">
        <w:rPr>
          <w:sz w:val="24"/>
          <w:szCs w:val="24"/>
          <w:lang w:val="en-US"/>
        </w:rPr>
        <w:t>O</w:t>
      </w:r>
      <w:r w:rsidRPr="00121D47">
        <w:rPr>
          <w:sz w:val="24"/>
          <w:szCs w:val="24"/>
          <w:lang w:val="en-US"/>
        </w:rPr>
        <w:t xml:space="preserve">ld </w:t>
      </w:r>
      <w:r w:rsidR="009D52AB" w:rsidRPr="00121D47">
        <w:rPr>
          <w:sz w:val="24"/>
          <w:szCs w:val="24"/>
          <w:lang w:val="en-US"/>
        </w:rPr>
        <w:t>F</w:t>
      </w:r>
      <w:r w:rsidRPr="00121D47">
        <w:rPr>
          <w:sz w:val="24"/>
          <w:szCs w:val="24"/>
          <w:lang w:val="en-US"/>
        </w:rPr>
        <w:t xml:space="preserve">aces …’, </w:t>
      </w:r>
      <w:r w:rsidR="004F569B" w:rsidRPr="00121D47">
        <w:rPr>
          <w:sz w:val="24"/>
          <w:szCs w:val="24"/>
          <w:lang w:val="en-US"/>
        </w:rPr>
        <w:t xml:space="preserve">in Jeffrey, ed., </w:t>
      </w:r>
      <w:r w:rsidRPr="00121D47">
        <w:rPr>
          <w:i/>
          <w:sz w:val="24"/>
          <w:szCs w:val="24"/>
          <w:lang w:val="en-US"/>
        </w:rPr>
        <w:t>Late letterpress</w:t>
      </w:r>
      <w:r w:rsidRPr="00121D47">
        <w:rPr>
          <w:sz w:val="24"/>
          <w:szCs w:val="24"/>
          <w:lang w:val="en-US"/>
        </w:rPr>
        <w:t>, 25</w:t>
      </w:r>
      <w:r w:rsidR="001F6775">
        <w:rPr>
          <w:sz w:val="24"/>
          <w:szCs w:val="24"/>
          <w:lang w:val="en-US"/>
        </w:rPr>
        <w:t>–16 (p.25)</w:t>
      </w:r>
      <w:r w:rsidRPr="00121D47">
        <w:rPr>
          <w:sz w:val="24"/>
          <w:szCs w:val="24"/>
          <w:lang w:val="en-US"/>
        </w:rPr>
        <w:t>.</w:t>
      </w:r>
    </w:p>
  </w:footnote>
  <w:footnote w:id="45">
    <w:p w14:paraId="326A621E" w14:textId="77777777" w:rsidR="00122759" w:rsidRPr="00121D47" w:rsidRDefault="00122759" w:rsidP="00121D47">
      <w:pPr>
        <w:pStyle w:val="FootnoteText"/>
        <w:spacing w:line="480" w:lineRule="auto"/>
        <w:rPr>
          <w:sz w:val="24"/>
          <w:szCs w:val="24"/>
        </w:rPr>
      </w:pPr>
      <w:r w:rsidRPr="00121D47">
        <w:rPr>
          <w:rStyle w:val="FootnoteReference"/>
          <w:sz w:val="24"/>
          <w:szCs w:val="24"/>
        </w:rPr>
        <w:footnoteRef/>
      </w:r>
      <w:r w:rsidRPr="00121D47">
        <w:rPr>
          <w:sz w:val="24"/>
          <w:szCs w:val="24"/>
        </w:rPr>
        <w:t xml:space="preserve"> I am grateful here to Christina Newns a former student who used the newly set up letterpress workshop while a student at St Martins. </w:t>
      </w:r>
    </w:p>
  </w:footnote>
  <w:footnote w:id="46">
    <w:p w14:paraId="3642F3F0" w14:textId="0249D8C9" w:rsidR="00122759" w:rsidRPr="00121D47" w:rsidRDefault="00122759" w:rsidP="00121D4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11340"/>
        </w:tabs>
        <w:autoSpaceDE w:val="0"/>
        <w:autoSpaceDN w:val="0"/>
        <w:adjustRightInd w:val="0"/>
        <w:spacing w:line="480" w:lineRule="auto"/>
        <w:ind w:right="-8"/>
        <w:rPr>
          <w:lang w:val="en-US"/>
        </w:rPr>
      </w:pPr>
      <w:r w:rsidRPr="00121D47">
        <w:rPr>
          <w:rStyle w:val="FootnoteReference"/>
        </w:rPr>
        <w:footnoteRef/>
      </w:r>
      <w:r w:rsidRPr="00121D47">
        <w:t xml:space="preserve"> </w:t>
      </w:r>
      <w:r w:rsidR="00D62DF3" w:rsidRPr="00121D47">
        <w:t xml:space="preserve">Froshaug, quoted in </w:t>
      </w:r>
      <w:r w:rsidRPr="00121D47">
        <w:rPr>
          <w:lang w:val="en-US"/>
        </w:rPr>
        <w:t xml:space="preserve">Kinross, </w:t>
      </w:r>
      <w:r w:rsidRPr="00121D47">
        <w:rPr>
          <w:i/>
          <w:lang w:val="en-US"/>
        </w:rPr>
        <w:t>Anthony Froshaug</w:t>
      </w:r>
      <w:r w:rsidR="00D62DF3" w:rsidRPr="00121D47">
        <w:rPr>
          <w:iCs/>
          <w:lang w:val="en-US"/>
        </w:rPr>
        <w:t xml:space="preserve">, </w:t>
      </w:r>
      <w:r w:rsidRPr="00121D47">
        <w:rPr>
          <w:lang w:val="en-US"/>
        </w:rPr>
        <w:t>102.</w:t>
      </w:r>
    </w:p>
  </w:footnote>
  <w:footnote w:id="47">
    <w:p w14:paraId="41950C43" w14:textId="3D359ED0" w:rsidR="00122759" w:rsidRPr="00121D47" w:rsidRDefault="00122759" w:rsidP="00121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ind w:right="-8"/>
        <w:rPr>
          <w:lang w:val="en-US"/>
        </w:rPr>
      </w:pPr>
      <w:r w:rsidRPr="00121D47">
        <w:rPr>
          <w:rStyle w:val="FootnoteReference"/>
        </w:rPr>
        <w:footnoteRef/>
      </w:r>
      <w:r w:rsidRPr="00121D47">
        <w:t xml:space="preserve"> </w:t>
      </w:r>
      <w:r w:rsidR="00D62DF3" w:rsidRPr="00121D47">
        <w:t xml:space="preserve">Theo Crosby, quoted in </w:t>
      </w:r>
      <w:r w:rsidRPr="00121D47">
        <w:rPr>
          <w:lang w:val="en-US"/>
        </w:rPr>
        <w:t xml:space="preserve">Kinross, </w:t>
      </w:r>
      <w:r w:rsidRPr="00121D47">
        <w:rPr>
          <w:i/>
          <w:lang w:val="en-US"/>
        </w:rPr>
        <w:t>Anthony Froshaug</w:t>
      </w:r>
      <w:r w:rsidR="00D62DF3" w:rsidRPr="00121D47">
        <w:rPr>
          <w:iCs/>
          <w:lang w:val="en-US"/>
        </w:rPr>
        <w:t xml:space="preserve">, </w:t>
      </w:r>
      <w:r w:rsidRPr="00121D47">
        <w:rPr>
          <w:iCs/>
          <w:lang w:val="en-US"/>
        </w:rPr>
        <w:t>94</w:t>
      </w:r>
      <w:r w:rsidRPr="00121D47">
        <w:rPr>
          <w:lang w:val="en-US"/>
        </w:rPr>
        <w:t>.</w:t>
      </w:r>
    </w:p>
  </w:footnote>
  <w:footnote w:id="48">
    <w:p w14:paraId="0E044A86" w14:textId="26A3F074" w:rsidR="00122759" w:rsidRPr="00121D47" w:rsidRDefault="00122759" w:rsidP="00121D4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480" w:lineRule="auto"/>
        <w:ind w:right="-8"/>
        <w:rPr>
          <w:color w:val="000000"/>
          <w:lang w:val="en-US"/>
        </w:rPr>
      </w:pPr>
      <w:r w:rsidRPr="00121D47">
        <w:rPr>
          <w:rStyle w:val="FootnoteReference"/>
        </w:rPr>
        <w:footnoteRef/>
      </w:r>
      <w:r w:rsidRPr="00121D47">
        <w:t xml:space="preserve"> R</w:t>
      </w:r>
      <w:r w:rsidR="00D62DF3" w:rsidRPr="00121D47">
        <w:t xml:space="preserve">obin </w:t>
      </w:r>
      <w:r w:rsidRPr="00121D47">
        <w:t xml:space="preserve">Kinross, ‘Letters </w:t>
      </w:r>
      <w:r w:rsidR="00D62DF3" w:rsidRPr="00121D47">
        <w:t>I</w:t>
      </w:r>
      <w:r w:rsidRPr="00121D47">
        <w:t xml:space="preserve">n the </w:t>
      </w:r>
      <w:r w:rsidR="00D62DF3" w:rsidRPr="00121D47">
        <w:t>C</w:t>
      </w:r>
      <w:r w:rsidRPr="00121D47">
        <w:t xml:space="preserve">ity’, </w:t>
      </w:r>
      <w:r w:rsidRPr="00121D47">
        <w:rPr>
          <w:i/>
          <w:iCs/>
        </w:rPr>
        <w:t>Eye</w:t>
      </w:r>
      <w:r w:rsidR="00D62DF3" w:rsidRPr="00121D47">
        <w:t>,</w:t>
      </w:r>
      <w:r w:rsidRPr="00121D47">
        <w:t xml:space="preserve"> 10</w:t>
      </w:r>
      <w:r w:rsidR="00D62DF3" w:rsidRPr="00121D47">
        <w:t xml:space="preserve"> (</w:t>
      </w:r>
      <w:r w:rsidRPr="00121D47">
        <w:t>1993</w:t>
      </w:r>
      <w:r w:rsidR="00D62DF3" w:rsidRPr="00121D47">
        <w:t>)</w:t>
      </w:r>
      <w:r w:rsidRPr="00121D47">
        <w:t xml:space="preserve">, </w:t>
      </w:r>
      <w:r w:rsidR="009E60DB">
        <w:t>66–73 (p.</w:t>
      </w:r>
      <w:r w:rsidRPr="00121D47">
        <w:t>70</w:t>
      </w:r>
      <w:r w:rsidR="009E60DB">
        <w:t>)</w:t>
      </w:r>
      <w:r w:rsidR="00D62DF3" w:rsidRPr="00121D47">
        <w:t xml:space="preserve">.  Available at </w:t>
      </w:r>
      <w:r w:rsidR="00D62DF3" w:rsidRPr="00121D47">
        <w:rPr>
          <w:i/>
          <w:iCs/>
        </w:rPr>
        <w:t>Eye</w:t>
      </w:r>
      <w:r w:rsidR="00D62DF3" w:rsidRPr="00121D47">
        <w:t>, &lt;http://www.eyemagazine.com/feature/article/letters-in-the-city&gt;, accessed 26 June 2021.</w:t>
      </w:r>
    </w:p>
  </w:footnote>
  <w:footnote w:id="49">
    <w:p w14:paraId="55ABA489" w14:textId="64DD4B1A" w:rsidR="00122759" w:rsidRPr="00121D47" w:rsidRDefault="00122759" w:rsidP="00121D47">
      <w:pPr>
        <w:pStyle w:val="FootnoteText"/>
        <w:spacing w:line="480" w:lineRule="auto"/>
        <w:ind w:right="-8"/>
        <w:rPr>
          <w:sz w:val="24"/>
          <w:szCs w:val="24"/>
          <w:lang w:val="en-US"/>
        </w:rPr>
      </w:pPr>
      <w:r w:rsidRPr="00121D47">
        <w:rPr>
          <w:rStyle w:val="FootnoteReference"/>
          <w:sz w:val="24"/>
          <w:szCs w:val="24"/>
        </w:rPr>
        <w:footnoteRef/>
      </w:r>
      <w:r w:rsidRPr="00121D47">
        <w:rPr>
          <w:sz w:val="24"/>
          <w:szCs w:val="24"/>
        </w:rPr>
        <w:t xml:space="preserve"> </w:t>
      </w:r>
      <w:r w:rsidRPr="00121D47">
        <w:rPr>
          <w:sz w:val="24"/>
          <w:szCs w:val="24"/>
          <w:lang w:val="en-US"/>
        </w:rPr>
        <w:t xml:space="preserve">This generation was celebrated in </w:t>
      </w:r>
      <w:r w:rsidRPr="00121D47">
        <w:rPr>
          <w:i/>
          <w:sz w:val="24"/>
          <w:szCs w:val="24"/>
          <w:lang w:val="en-US"/>
        </w:rPr>
        <w:t>17 Graphic Designers</w:t>
      </w:r>
      <w:r w:rsidRPr="00121D47">
        <w:rPr>
          <w:sz w:val="24"/>
          <w:szCs w:val="24"/>
          <w:lang w:val="en-US"/>
        </w:rPr>
        <w:t xml:space="preserve"> </w:t>
      </w:r>
      <w:r w:rsidRPr="00121D47">
        <w:rPr>
          <w:i/>
          <w:iCs/>
          <w:sz w:val="24"/>
          <w:szCs w:val="24"/>
          <w:lang w:val="en-US"/>
        </w:rPr>
        <w:t>London</w:t>
      </w:r>
      <w:r w:rsidRPr="00121D47">
        <w:rPr>
          <w:sz w:val="24"/>
          <w:szCs w:val="24"/>
          <w:lang w:val="en-US"/>
        </w:rPr>
        <w:t xml:space="preserve"> </w:t>
      </w:r>
      <w:r w:rsidR="00935D4D" w:rsidRPr="00121D47">
        <w:rPr>
          <w:sz w:val="24"/>
          <w:szCs w:val="24"/>
          <w:lang w:val="en-US"/>
        </w:rPr>
        <w:t>(</w:t>
      </w:r>
      <w:r w:rsidRPr="00121D47">
        <w:rPr>
          <w:sz w:val="24"/>
          <w:szCs w:val="24"/>
          <w:lang w:val="en-US"/>
        </w:rPr>
        <w:t>1963</w:t>
      </w:r>
      <w:r w:rsidR="00935D4D" w:rsidRPr="00121D47">
        <w:rPr>
          <w:sz w:val="24"/>
          <w:szCs w:val="24"/>
          <w:lang w:val="en-US"/>
        </w:rPr>
        <w:t>)</w:t>
      </w:r>
      <w:r w:rsidRPr="00121D47">
        <w:rPr>
          <w:sz w:val="24"/>
          <w:szCs w:val="24"/>
          <w:lang w:val="en-US"/>
        </w:rPr>
        <w:t>, which celebrated those identified as the lead creatives in the new field. Of those 17 at least 5 had attended Wright’s classes</w:t>
      </w:r>
      <w:r w:rsidR="00935D4D" w:rsidRPr="00121D47">
        <w:rPr>
          <w:sz w:val="24"/>
          <w:szCs w:val="24"/>
          <w:lang w:val="en-US"/>
        </w:rPr>
        <w:t>:</w:t>
      </w:r>
      <w:r w:rsidRPr="00121D47">
        <w:rPr>
          <w:sz w:val="24"/>
          <w:szCs w:val="24"/>
          <w:lang w:val="en-US"/>
        </w:rPr>
        <w:t xml:space="preserve"> Colin Forbes</w:t>
      </w:r>
      <w:r w:rsidR="00935D4D" w:rsidRPr="00121D47">
        <w:rPr>
          <w:sz w:val="24"/>
          <w:szCs w:val="24"/>
          <w:lang w:val="en-US"/>
        </w:rPr>
        <w:t xml:space="preserve">; </w:t>
      </w:r>
      <w:r w:rsidRPr="00121D47">
        <w:rPr>
          <w:sz w:val="24"/>
          <w:szCs w:val="24"/>
          <w:lang w:val="en-US"/>
        </w:rPr>
        <w:t>Peter Wildbur</w:t>
      </w:r>
      <w:r w:rsidR="00935D4D" w:rsidRPr="00121D47">
        <w:rPr>
          <w:sz w:val="24"/>
          <w:szCs w:val="24"/>
          <w:lang w:val="en-US"/>
        </w:rPr>
        <w:t xml:space="preserve">; </w:t>
      </w:r>
      <w:r w:rsidRPr="00121D47">
        <w:rPr>
          <w:sz w:val="24"/>
          <w:szCs w:val="24"/>
          <w:lang w:val="en-US"/>
        </w:rPr>
        <w:t>Alan Fletcher</w:t>
      </w:r>
      <w:r w:rsidR="00935D4D" w:rsidRPr="00121D47">
        <w:rPr>
          <w:sz w:val="24"/>
          <w:szCs w:val="24"/>
          <w:lang w:val="en-US"/>
        </w:rPr>
        <w:t xml:space="preserve">; </w:t>
      </w:r>
      <w:r w:rsidRPr="00121D47">
        <w:rPr>
          <w:sz w:val="24"/>
          <w:szCs w:val="24"/>
          <w:lang w:val="en-US"/>
        </w:rPr>
        <w:t>Derek Birdsall</w:t>
      </w:r>
      <w:r w:rsidR="00935D4D" w:rsidRPr="00121D47">
        <w:rPr>
          <w:sz w:val="24"/>
          <w:szCs w:val="24"/>
          <w:lang w:val="en-US"/>
        </w:rPr>
        <w:t xml:space="preserve">; </w:t>
      </w:r>
      <w:r w:rsidRPr="00121D47">
        <w:rPr>
          <w:sz w:val="24"/>
          <w:szCs w:val="24"/>
          <w:lang w:val="en-US"/>
        </w:rPr>
        <w:t>and George Daulby. As Mike Dempsey writes, ‘</w:t>
      </w:r>
      <w:r w:rsidRPr="00121D47">
        <w:rPr>
          <w:i/>
          <w:iCs/>
          <w:sz w:val="24"/>
          <w:szCs w:val="24"/>
        </w:rPr>
        <w:t>17 Graphic Designers London</w:t>
      </w:r>
      <w:r w:rsidRPr="00121D47">
        <w:rPr>
          <w:sz w:val="24"/>
          <w:szCs w:val="24"/>
        </w:rPr>
        <w:t xml:space="preserve"> featured the work of just that, 17 designers. How small our industry was back then. But, those 17 were </w:t>
      </w:r>
      <w:r w:rsidRPr="00121D47">
        <w:rPr>
          <w:i/>
          <w:iCs/>
          <w:sz w:val="24"/>
          <w:szCs w:val="24"/>
        </w:rPr>
        <w:t>the</w:t>
      </w:r>
      <w:r w:rsidRPr="00121D47">
        <w:rPr>
          <w:sz w:val="24"/>
          <w:szCs w:val="24"/>
        </w:rPr>
        <w:t xml:space="preserve"> creative high flyers of the time.’ Blog post: 17 Graphic Designers London, 25 November 2010, https://mikedempsey.typepad.com/graphic_journey_blog/2010/11/17-graphic-designers-london.html.</w:t>
      </w:r>
    </w:p>
  </w:footnote>
  <w:footnote w:id="50">
    <w:p w14:paraId="34D3FBE7" w14:textId="1ECDF152" w:rsidR="00122759" w:rsidRPr="00121D47" w:rsidRDefault="00122759" w:rsidP="00121D4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480" w:lineRule="auto"/>
        <w:ind w:right="-6"/>
      </w:pPr>
      <w:r w:rsidRPr="00121D47">
        <w:rPr>
          <w:rStyle w:val="FootnoteReference"/>
        </w:rPr>
        <w:footnoteRef/>
      </w:r>
      <w:r w:rsidRPr="00121D47">
        <w:t xml:space="preserve">  R</w:t>
      </w:r>
      <w:r w:rsidR="00C313A3" w:rsidRPr="00121D47">
        <w:t xml:space="preserve">obin </w:t>
      </w:r>
      <w:r w:rsidRPr="00121D47">
        <w:t xml:space="preserve">Kinross, ‘Robin Fior: the English years’, </w:t>
      </w:r>
      <w:r w:rsidR="00C313A3" w:rsidRPr="00121D47">
        <w:t xml:space="preserve">in </w:t>
      </w:r>
      <w:r w:rsidRPr="00121D47">
        <w:rPr>
          <w:i/>
        </w:rPr>
        <w:t>Robin Fior. Call to action/Abril em Portugal</w:t>
      </w:r>
      <w:r w:rsidR="00C313A3" w:rsidRPr="00121D47">
        <w:rPr>
          <w:i/>
        </w:rPr>
        <w:t xml:space="preserve"> </w:t>
      </w:r>
      <w:r w:rsidR="00C313A3" w:rsidRPr="00121D47">
        <w:rPr>
          <w:iCs/>
        </w:rPr>
        <w:t>(</w:t>
      </w:r>
      <w:r w:rsidR="00C313A3" w:rsidRPr="00121D47">
        <w:t xml:space="preserve">Lisbon: </w:t>
      </w:r>
      <w:r w:rsidRPr="00121D47">
        <w:t xml:space="preserve">Calouste Gulbenkian Foundation, </w:t>
      </w:r>
      <w:r w:rsidR="00C313A3" w:rsidRPr="00121D47">
        <w:t xml:space="preserve">2019), </w:t>
      </w:r>
      <w:r w:rsidR="009E60DB">
        <w:t>29–31 (p.</w:t>
      </w:r>
      <w:r w:rsidRPr="00121D47">
        <w:t>29</w:t>
      </w:r>
      <w:r w:rsidR="009E60DB">
        <w:t>)</w:t>
      </w:r>
      <w:r w:rsidRPr="00121D47">
        <w:t>.</w:t>
      </w:r>
    </w:p>
  </w:footnote>
  <w:footnote w:id="51">
    <w:p w14:paraId="4373A87B" w14:textId="736CD536" w:rsidR="00122759" w:rsidRPr="00121D47" w:rsidRDefault="00122759" w:rsidP="00121D47">
      <w:pPr>
        <w:pStyle w:val="FootnoteText"/>
        <w:spacing w:line="480" w:lineRule="auto"/>
        <w:ind w:right="-6"/>
        <w:rPr>
          <w:sz w:val="24"/>
          <w:szCs w:val="24"/>
        </w:rPr>
      </w:pPr>
      <w:r w:rsidRPr="00121D47">
        <w:rPr>
          <w:rStyle w:val="FootnoteReference"/>
          <w:sz w:val="24"/>
          <w:szCs w:val="24"/>
        </w:rPr>
        <w:footnoteRef/>
      </w:r>
      <w:r w:rsidRPr="00121D47">
        <w:rPr>
          <w:sz w:val="24"/>
          <w:szCs w:val="24"/>
        </w:rPr>
        <w:t xml:space="preserve">  See S</w:t>
      </w:r>
      <w:r w:rsidR="00737F96" w:rsidRPr="00121D47">
        <w:rPr>
          <w:sz w:val="24"/>
          <w:szCs w:val="24"/>
        </w:rPr>
        <w:t xml:space="preserve">ally </w:t>
      </w:r>
      <w:r w:rsidRPr="00121D47">
        <w:rPr>
          <w:sz w:val="24"/>
          <w:szCs w:val="24"/>
        </w:rPr>
        <w:t>Jeffery, ‘Desmond Jeffery the printer’,</w:t>
      </w:r>
      <w:r w:rsidRPr="00121D47">
        <w:rPr>
          <w:i/>
          <w:sz w:val="24"/>
          <w:szCs w:val="24"/>
        </w:rPr>
        <w:t xml:space="preserve"> </w:t>
      </w:r>
      <w:r w:rsidR="00737F96" w:rsidRPr="00121D47">
        <w:rPr>
          <w:sz w:val="24"/>
          <w:szCs w:val="24"/>
        </w:rPr>
        <w:t xml:space="preserve">in </w:t>
      </w:r>
      <w:r w:rsidR="00737F96" w:rsidRPr="00121D47">
        <w:rPr>
          <w:i/>
          <w:iCs/>
          <w:sz w:val="24"/>
          <w:szCs w:val="24"/>
        </w:rPr>
        <w:t>Modern Typography In Britain: Graphic Design, Politics, Society</w:t>
      </w:r>
      <w:r w:rsidR="00737F96" w:rsidRPr="00121D47">
        <w:rPr>
          <w:sz w:val="24"/>
          <w:szCs w:val="24"/>
        </w:rPr>
        <w:t xml:space="preserve">, Typography Papers 8 (London: Hyphen Press, 2009), </w:t>
      </w:r>
      <w:r w:rsidR="009E60DB">
        <w:rPr>
          <w:sz w:val="24"/>
          <w:szCs w:val="24"/>
        </w:rPr>
        <w:t>179–208 (p.</w:t>
      </w:r>
      <w:r w:rsidRPr="00121D47">
        <w:rPr>
          <w:sz w:val="24"/>
          <w:szCs w:val="24"/>
        </w:rPr>
        <w:t>184</w:t>
      </w:r>
      <w:r w:rsidR="009E60DB">
        <w:rPr>
          <w:sz w:val="24"/>
          <w:szCs w:val="24"/>
        </w:rPr>
        <w:t>).</w:t>
      </w:r>
    </w:p>
  </w:footnote>
  <w:footnote w:id="52">
    <w:p w14:paraId="47134F2C" w14:textId="7593F58D" w:rsidR="00122759" w:rsidRPr="00121D47" w:rsidRDefault="00122759" w:rsidP="00121D47">
      <w:pPr>
        <w:pStyle w:val="FootnoteText"/>
        <w:spacing w:line="480" w:lineRule="auto"/>
        <w:ind w:right="-8"/>
        <w:rPr>
          <w:sz w:val="24"/>
          <w:szCs w:val="24"/>
        </w:rPr>
      </w:pPr>
      <w:r w:rsidRPr="00121D47">
        <w:rPr>
          <w:rStyle w:val="FootnoteReference"/>
          <w:sz w:val="24"/>
          <w:szCs w:val="24"/>
        </w:rPr>
        <w:footnoteRef/>
      </w:r>
      <w:r w:rsidRPr="00121D47">
        <w:rPr>
          <w:sz w:val="24"/>
          <w:szCs w:val="24"/>
        </w:rPr>
        <w:t xml:space="preserve">  </w:t>
      </w:r>
      <w:r w:rsidR="00287CFC" w:rsidRPr="00121D47">
        <w:rPr>
          <w:sz w:val="24"/>
          <w:szCs w:val="24"/>
        </w:rPr>
        <w:t xml:space="preserve">See </w:t>
      </w:r>
      <w:r w:rsidRPr="00121D47">
        <w:rPr>
          <w:i/>
          <w:sz w:val="24"/>
          <w:szCs w:val="24"/>
        </w:rPr>
        <w:t>Typographica</w:t>
      </w:r>
      <w:r w:rsidR="002D5A9D" w:rsidRPr="00121D47">
        <w:rPr>
          <w:iCs/>
          <w:sz w:val="24"/>
          <w:szCs w:val="24"/>
        </w:rPr>
        <w:t>,</w:t>
      </w:r>
      <w:r w:rsidRPr="00121D47">
        <w:rPr>
          <w:sz w:val="24"/>
          <w:szCs w:val="24"/>
        </w:rPr>
        <w:t xml:space="preserve"> 8 </w:t>
      </w:r>
      <w:r w:rsidR="002D5A9D" w:rsidRPr="00121D47">
        <w:rPr>
          <w:sz w:val="24"/>
          <w:szCs w:val="24"/>
        </w:rPr>
        <w:t>(</w:t>
      </w:r>
      <w:r w:rsidRPr="00121D47">
        <w:rPr>
          <w:sz w:val="24"/>
          <w:szCs w:val="24"/>
        </w:rPr>
        <w:t>1953</w:t>
      </w:r>
      <w:r w:rsidR="002D5A9D" w:rsidRPr="00121D47">
        <w:rPr>
          <w:sz w:val="24"/>
          <w:szCs w:val="24"/>
        </w:rPr>
        <w:t>)</w:t>
      </w:r>
      <w:r w:rsidR="00287CFC" w:rsidRPr="00121D47">
        <w:rPr>
          <w:sz w:val="24"/>
          <w:szCs w:val="24"/>
        </w:rPr>
        <w:t xml:space="preserve"> and </w:t>
      </w:r>
      <w:r w:rsidRPr="00121D47">
        <w:rPr>
          <w:sz w:val="24"/>
          <w:szCs w:val="24"/>
          <w:lang w:val="en-US"/>
        </w:rPr>
        <w:t xml:space="preserve">‘Pattern </w:t>
      </w:r>
      <w:r w:rsidR="002D5A9D" w:rsidRPr="00121D47">
        <w:rPr>
          <w:sz w:val="24"/>
          <w:szCs w:val="24"/>
          <w:lang w:val="en-US"/>
        </w:rPr>
        <w:t>S</w:t>
      </w:r>
      <w:r w:rsidRPr="00121D47">
        <w:rPr>
          <w:sz w:val="24"/>
          <w:szCs w:val="24"/>
          <w:lang w:val="en-US"/>
        </w:rPr>
        <w:t xml:space="preserve">ound, and </w:t>
      </w:r>
      <w:r w:rsidR="002D5A9D" w:rsidRPr="00121D47">
        <w:rPr>
          <w:sz w:val="24"/>
          <w:szCs w:val="24"/>
          <w:lang w:val="en-US"/>
        </w:rPr>
        <w:t>M</w:t>
      </w:r>
      <w:r w:rsidRPr="00121D47">
        <w:rPr>
          <w:sz w:val="24"/>
          <w:szCs w:val="24"/>
          <w:lang w:val="en-US"/>
        </w:rPr>
        <w:t xml:space="preserve">otion’ in </w:t>
      </w:r>
      <w:r w:rsidRPr="00121D47">
        <w:rPr>
          <w:i/>
          <w:sz w:val="24"/>
          <w:szCs w:val="24"/>
          <w:lang w:val="en-US"/>
        </w:rPr>
        <w:t>Typographica</w:t>
      </w:r>
      <w:r w:rsidR="002D5A9D" w:rsidRPr="00121D47">
        <w:rPr>
          <w:iCs/>
          <w:sz w:val="24"/>
          <w:szCs w:val="24"/>
          <w:lang w:val="en-US"/>
        </w:rPr>
        <w:t>,</w:t>
      </w:r>
      <w:r w:rsidRPr="00121D47">
        <w:rPr>
          <w:sz w:val="24"/>
          <w:szCs w:val="24"/>
          <w:lang w:val="en-US"/>
        </w:rPr>
        <w:t xml:space="preserve"> 9 </w:t>
      </w:r>
      <w:r w:rsidR="002D5A9D" w:rsidRPr="00121D47">
        <w:rPr>
          <w:sz w:val="24"/>
          <w:szCs w:val="24"/>
          <w:lang w:val="en-US"/>
        </w:rPr>
        <w:t>(</w:t>
      </w:r>
      <w:r w:rsidRPr="00121D47">
        <w:rPr>
          <w:sz w:val="24"/>
          <w:szCs w:val="24"/>
          <w:lang w:val="en-US"/>
        </w:rPr>
        <w:t>1954</w:t>
      </w:r>
      <w:r w:rsidR="002D5A9D" w:rsidRPr="00121D47">
        <w:rPr>
          <w:sz w:val="24"/>
          <w:szCs w:val="24"/>
          <w:lang w:val="en-US"/>
        </w:rPr>
        <w:t>)</w:t>
      </w:r>
      <w:r w:rsidR="00D6382E">
        <w:rPr>
          <w:sz w:val="24"/>
          <w:szCs w:val="24"/>
          <w:lang w:val="en-US"/>
        </w:rPr>
        <w:t xml:space="preserve"> 15–17</w:t>
      </w:r>
      <w:r w:rsidRPr="00121D47">
        <w:rPr>
          <w:sz w:val="24"/>
          <w:szCs w:val="24"/>
          <w:lang w:val="en-US"/>
        </w:rPr>
        <w:t xml:space="preserve">. One of Wright’s pieces reproduced in this piece was ‘Point, </w:t>
      </w:r>
      <w:r w:rsidR="002D5A9D" w:rsidRPr="00121D47">
        <w:rPr>
          <w:sz w:val="24"/>
          <w:szCs w:val="24"/>
          <w:lang w:val="en-US"/>
        </w:rPr>
        <w:t>c</w:t>
      </w:r>
      <w:r w:rsidRPr="00121D47">
        <w:rPr>
          <w:sz w:val="24"/>
          <w:szCs w:val="24"/>
          <w:lang w:val="en-US"/>
        </w:rPr>
        <w:t xml:space="preserve">omma, </w:t>
      </w:r>
      <w:r w:rsidR="002D5A9D" w:rsidRPr="00121D47">
        <w:rPr>
          <w:sz w:val="24"/>
          <w:szCs w:val="24"/>
          <w:lang w:val="en-US"/>
        </w:rPr>
        <w:t>q</w:t>
      </w:r>
      <w:r w:rsidRPr="00121D47">
        <w:rPr>
          <w:sz w:val="24"/>
          <w:szCs w:val="24"/>
          <w:lang w:val="en-US"/>
        </w:rPr>
        <w:t>uote’ which was subsequently printed on to fabric in the late 1950s for distribution through the craft gallery Primavera, which had a branch in London and, from 1959, Cambridge.</w:t>
      </w:r>
    </w:p>
  </w:footnote>
  <w:footnote w:id="53">
    <w:p w14:paraId="4AD138AE" w14:textId="34C97696" w:rsidR="00122759" w:rsidRPr="00121D47" w:rsidRDefault="00122759" w:rsidP="00121D4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11340"/>
        </w:tabs>
        <w:autoSpaceDE w:val="0"/>
        <w:autoSpaceDN w:val="0"/>
        <w:adjustRightInd w:val="0"/>
        <w:spacing w:line="480" w:lineRule="auto"/>
        <w:ind w:right="-8"/>
        <w:rPr>
          <w:lang w:val="en-US"/>
        </w:rPr>
      </w:pPr>
      <w:r w:rsidRPr="00121D47">
        <w:rPr>
          <w:rStyle w:val="FootnoteReference"/>
        </w:rPr>
        <w:footnoteRef/>
      </w:r>
      <w:r w:rsidRPr="00121D47">
        <w:t xml:space="preserve">  See for example, </w:t>
      </w:r>
      <w:r w:rsidRPr="00121D47">
        <w:rPr>
          <w:lang w:val="en-US"/>
        </w:rPr>
        <w:t xml:space="preserve">‘From a to z’ described as, ‘an experimental foundation course project for potential graphic designers at Chelsea in which they were required to show the relative frequency of different letters in English usage. It also served as an exercise in letterpress composition.’ Pillar, </w:t>
      </w:r>
      <w:r w:rsidR="007064D4" w:rsidRPr="00121D47">
        <w:rPr>
          <w:lang w:val="en-US"/>
        </w:rPr>
        <w:t>‘</w:t>
      </w:r>
      <w:r w:rsidRPr="00121D47">
        <w:rPr>
          <w:iCs/>
          <w:lang w:val="en-US"/>
        </w:rPr>
        <w:t>Edward Wright</w:t>
      </w:r>
      <w:r w:rsidR="007064D4" w:rsidRPr="00121D47">
        <w:rPr>
          <w:lang w:val="en-US"/>
        </w:rPr>
        <w:t>’</w:t>
      </w:r>
      <w:r w:rsidRPr="00121D47">
        <w:rPr>
          <w:lang w:val="en-US"/>
        </w:rPr>
        <w:t>, 291–2.</w:t>
      </w:r>
    </w:p>
  </w:footnote>
  <w:footnote w:id="54">
    <w:p w14:paraId="3B8ADA91" w14:textId="1ED19D74" w:rsidR="00122759" w:rsidRPr="00121D47" w:rsidRDefault="00122759" w:rsidP="00121D4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11340"/>
        </w:tabs>
        <w:autoSpaceDE w:val="0"/>
        <w:autoSpaceDN w:val="0"/>
        <w:adjustRightInd w:val="0"/>
        <w:spacing w:line="480" w:lineRule="auto"/>
        <w:ind w:right="-8"/>
      </w:pPr>
      <w:r w:rsidRPr="00121D47">
        <w:rPr>
          <w:rStyle w:val="FootnoteReference"/>
        </w:rPr>
        <w:footnoteRef/>
      </w:r>
      <w:r w:rsidRPr="00121D47">
        <w:t xml:space="preserve">  </w:t>
      </w:r>
      <w:r w:rsidRPr="00121D47">
        <w:rPr>
          <w:lang w:val="en-US"/>
        </w:rPr>
        <w:t xml:space="preserve">Pillar, </w:t>
      </w:r>
      <w:r w:rsidR="0062272A" w:rsidRPr="00121D47">
        <w:rPr>
          <w:lang w:val="en-US"/>
        </w:rPr>
        <w:t>‘</w:t>
      </w:r>
      <w:r w:rsidR="0062272A" w:rsidRPr="00121D47">
        <w:rPr>
          <w:iCs/>
          <w:lang w:val="en-US"/>
        </w:rPr>
        <w:t>Edward Wright</w:t>
      </w:r>
      <w:r w:rsidR="0062272A" w:rsidRPr="00121D47">
        <w:rPr>
          <w:lang w:val="en-US"/>
        </w:rPr>
        <w:t xml:space="preserve">’, </w:t>
      </w:r>
      <w:r w:rsidRPr="00121D47">
        <w:rPr>
          <w:lang w:val="en-US"/>
        </w:rPr>
        <w:t xml:space="preserve">20. </w:t>
      </w:r>
    </w:p>
  </w:footnote>
  <w:footnote w:id="55">
    <w:p w14:paraId="58EFD174" w14:textId="294BAB5B" w:rsidR="00122759" w:rsidRPr="00121D47" w:rsidRDefault="00122759" w:rsidP="00121D47">
      <w:pPr>
        <w:pStyle w:val="FootnoteText"/>
        <w:spacing w:line="480" w:lineRule="auto"/>
        <w:rPr>
          <w:sz w:val="24"/>
          <w:szCs w:val="24"/>
        </w:rPr>
      </w:pPr>
      <w:r w:rsidRPr="00121D47">
        <w:rPr>
          <w:rStyle w:val="FootnoteReference"/>
          <w:sz w:val="24"/>
          <w:szCs w:val="24"/>
        </w:rPr>
        <w:footnoteRef/>
      </w:r>
      <w:r w:rsidRPr="00121D47">
        <w:rPr>
          <w:sz w:val="24"/>
          <w:szCs w:val="24"/>
        </w:rPr>
        <w:t xml:space="preserve">  Phil Baines in conversation with </w:t>
      </w:r>
      <w:r w:rsidR="00064047" w:rsidRPr="00121D47">
        <w:rPr>
          <w:sz w:val="24"/>
          <w:szCs w:val="24"/>
        </w:rPr>
        <w:t>Catherine Dixon</w:t>
      </w:r>
      <w:r w:rsidRPr="00121D47">
        <w:rPr>
          <w:sz w:val="24"/>
          <w:szCs w:val="24"/>
        </w:rPr>
        <w:t xml:space="preserve">, 10 April 2020. </w:t>
      </w:r>
    </w:p>
  </w:footnote>
  <w:footnote w:id="56">
    <w:p w14:paraId="034334BF" w14:textId="34E1BF84" w:rsidR="00122759" w:rsidRPr="00121D47" w:rsidRDefault="00122759" w:rsidP="00121D47">
      <w:pPr>
        <w:pStyle w:val="FootnoteText"/>
        <w:spacing w:line="480" w:lineRule="auto"/>
        <w:ind w:right="-8"/>
        <w:rPr>
          <w:sz w:val="24"/>
          <w:szCs w:val="24"/>
        </w:rPr>
      </w:pPr>
      <w:r w:rsidRPr="00121D47">
        <w:rPr>
          <w:rStyle w:val="FootnoteReference"/>
          <w:sz w:val="24"/>
          <w:szCs w:val="24"/>
        </w:rPr>
        <w:footnoteRef/>
      </w:r>
      <w:r w:rsidRPr="00121D47">
        <w:rPr>
          <w:sz w:val="24"/>
          <w:szCs w:val="24"/>
        </w:rPr>
        <w:t xml:space="preserve">  See</w:t>
      </w:r>
      <w:r w:rsidR="00C8023F" w:rsidRPr="00121D47">
        <w:rPr>
          <w:sz w:val="24"/>
          <w:szCs w:val="24"/>
        </w:rPr>
        <w:t xml:space="preserve"> ‘Central School of Arts &amp; Crafts (Student Exercises)’, </w:t>
      </w:r>
      <w:r w:rsidR="00C8023F" w:rsidRPr="00121D47">
        <w:rPr>
          <w:i/>
          <w:iCs/>
          <w:sz w:val="24"/>
          <w:szCs w:val="24"/>
        </w:rPr>
        <w:t>ken garland</w:t>
      </w:r>
      <w:r w:rsidR="00C8023F" w:rsidRPr="00121D47">
        <w:rPr>
          <w:sz w:val="24"/>
          <w:szCs w:val="24"/>
        </w:rPr>
        <w:t xml:space="preserve"> (no date), </w:t>
      </w:r>
      <w:r w:rsidRPr="00121D47">
        <w:rPr>
          <w:sz w:val="24"/>
          <w:szCs w:val="24"/>
        </w:rPr>
        <w:t>&lt;http://www.kengarland.co.uk/KG-graphic-design/central-school-of-arts-&amp;-crafts/&gt;</w:t>
      </w:r>
      <w:r w:rsidR="00C8023F" w:rsidRPr="00121D47">
        <w:rPr>
          <w:sz w:val="24"/>
          <w:szCs w:val="24"/>
        </w:rPr>
        <w:t>, accessed 26 June 2021.</w:t>
      </w:r>
    </w:p>
  </w:footnote>
  <w:footnote w:id="57">
    <w:p w14:paraId="444B428D" w14:textId="5C32B260" w:rsidR="00122759" w:rsidRPr="00121D47" w:rsidRDefault="00122759" w:rsidP="00121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ind w:right="-8"/>
      </w:pPr>
      <w:r w:rsidRPr="00121D47">
        <w:rPr>
          <w:rStyle w:val="FootnoteReference"/>
        </w:rPr>
        <w:footnoteRef/>
      </w:r>
      <w:r w:rsidRPr="00121D47">
        <w:t xml:space="preserve">  Garland, ‘Teaching and </w:t>
      </w:r>
      <w:r w:rsidR="009D52AB" w:rsidRPr="00121D47">
        <w:t>E</w:t>
      </w:r>
      <w:r w:rsidRPr="00121D47">
        <w:t xml:space="preserve">xperiment’, </w:t>
      </w:r>
      <w:r w:rsidRPr="00121D47">
        <w:rPr>
          <w:lang w:val="en-US"/>
        </w:rPr>
        <w:t xml:space="preserve">82. The benefit of these classes to his work confirmed more recently by Garland, in conversation with </w:t>
      </w:r>
      <w:r w:rsidR="009D52AB" w:rsidRPr="00121D47">
        <w:rPr>
          <w:lang w:val="en-US"/>
        </w:rPr>
        <w:t>Catherine Dixon</w:t>
      </w:r>
      <w:r w:rsidRPr="00121D47">
        <w:rPr>
          <w:lang w:val="en-US"/>
        </w:rPr>
        <w:t xml:space="preserve">, 13 March 2020. </w:t>
      </w:r>
    </w:p>
  </w:footnote>
  <w:footnote w:id="58">
    <w:p w14:paraId="1644F9CA" w14:textId="4EA2B4CD" w:rsidR="00122759" w:rsidRPr="00121D47" w:rsidRDefault="00122759" w:rsidP="00121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ind w:right="-8"/>
      </w:pPr>
      <w:r w:rsidRPr="00121D47">
        <w:rPr>
          <w:rStyle w:val="FootnoteReference"/>
        </w:rPr>
        <w:footnoteRef/>
      </w:r>
      <w:r w:rsidRPr="00121D47">
        <w:t xml:space="preserve">  Garland as quoted in </w:t>
      </w:r>
      <w:r w:rsidRPr="00121D47">
        <w:rPr>
          <w:lang w:val="en-US"/>
        </w:rPr>
        <w:t xml:space="preserve">Backemeyer, </w:t>
      </w:r>
      <w:r w:rsidR="009D52AB" w:rsidRPr="00121D47">
        <w:rPr>
          <w:bCs/>
          <w:lang w:val="en-US"/>
        </w:rPr>
        <w:t>‘“Visual language”: the Growth of Graphic Design’,</w:t>
      </w:r>
      <w:r w:rsidR="00FC62AE" w:rsidRPr="00121D47">
        <w:rPr>
          <w:bCs/>
          <w:lang w:val="en-US"/>
        </w:rPr>
        <w:t xml:space="preserve"> </w:t>
      </w:r>
      <w:r w:rsidRPr="00121D47">
        <w:rPr>
          <w:lang w:val="en-US"/>
        </w:rPr>
        <w:t>35.</w:t>
      </w:r>
    </w:p>
  </w:footnote>
  <w:footnote w:id="59">
    <w:p w14:paraId="7AA9EC1D" w14:textId="302F5C39" w:rsidR="00586ED7" w:rsidRPr="00121D47" w:rsidRDefault="00586ED7" w:rsidP="00121D4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480" w:lineRule="auto"/>
        <w:ind w:right="-8"/>
        <w:rPr>
          <w:lang w:val="en-US"/>
        </w:rPr>
      </w:pPr>
      <w:r w:rsidRPr="00121D47">
        <w:rPr>
          <w:rStyle w:val="FootnoteReference"/>
        </w:rPr>
        <w:footnoteRef/>
      </w:r>
      <w:r w:rsidRPr="00121D47">
        <w:t xml:space="preserve">  See Richard Hollis, ‘</w:t>
      </w:r>
      <w:r w:rsidRPr="00121D47">
        <w:rPr>
          <w:bCs/>
          <w:lang w:val="en-US"/>
        </w:rPr>
        <w:t xml:space="preserve">Revolutionary Language’, </w:t>
      </w:r>
      <w:r w:rsidRPr="00121D47">
        <w:rPr>
          <w:bCs/>
          <w:i/>
          <w:lang w:val="en-US"/>
        </w:rPr>
        <w:t>Eye</w:t>
      </w:r>
      <w:r w:rsidRPr="00121D47">
        <w:rPr>
          <w:bCs/>
          <w:lang w:val="en-US"/>
        </w:rPr>
        <w:t>, 8 (1999), 66–75</w:t>
      </w:r>
      <w:r w:rsidR="00D6382E">
        <w:rPr>
          <w:bCs/>
          <w:lang w:val="en-US"/>
        </w:rPr>
        <w:t xml:space="preserve"> (p.66)</w:t>
      </w:r>
      <w:r w:rsidRPr="00121D47">
        <w:rPr>
          <w:bCs/>
          <w:lang w:val="en-US"/>
        </w:rPr>
        <w:t xml:space="preserve">. Available </w:t>
      </w:r>
      <w:r w:rsidRPr="00121D47">
        <w:rPr>
          <w:bCs/>
          <w:i/>
          <w:iCs/>
          <w:lang w:val="en-US"/>
        </w:rPr>
        <w:t>Eye</w:t>
      </w:r>
      <w:r w:rsidRPr="00121D47">
        <w:rPr>
          <w:bCs/>
          <w:lang w:val="en-US"/>
        </w:rPr>
        <w:t>, &lt;http://www.eyemagazine.com/feature/article/revolutionary-language&gt;, accessed 26 June 2021.</w:t>
      </w:r>
      <w:r w:rsidRPr="00121D47">
        <w:rPr>
          <w:lang w:val="en-US"/>
        </w:rPr>
        <w:t xml:space="preserve"> </w:t>
      </w:r>
    </w:p>
  </w:footnote>
  <w:footnote w:id="60">
    <w:p w14:paraId="4592BD84" w14:textId="03D175BC" w:rsidR="00586ED7" w:rsidRPr="00121D47" w:rsidRDefault="00586ED7" w:rsidP="00121D47">
      <w:pPr>
        <w:pStyle w:val="FootnoteText"/>
        <w:spacing w:line="480" w:lineRule="auto"/>
        <w:rPr>
          <w:sz w:val="24"/>
          <w:szCs w:val="24"/>
        </w:rPr>
      </w:pPr>
      <w:r w:rsidRPr="00121D47">
        <w:rPr>
          <w:rStyle w:val="FootnoteReference"/>
          <w:sz w:val="24"/>
          <w:szCs w:val="24"/>
        </w:rPr>
        <w:footnoteRef/>
      </w:r>
      <w:r w:rsidRPr="00121D47">
        <w:rPr>
          <w:sz w:val="24"/>
          <w:szCs w:val="24"/>
        </w:rPr>
        <w:t xml:space="preserve"> </w:t>
      </w:r>
      <w:r w:rsidRPr="00121D47">
        <w:rPr>
          <w:sz w:val="24"/>
          <w:szCs w:val="24"/>
          <w:lang w:val="en-US"/>
        </w:rPr>
        <w:t>John Sewell, review, ‘</w:t>
      </w:r>
      <w:r w:rsidRPr="00121D47">
        <w:rPr>
          <w:i/>
          <w:sz w:val="24"/>
          <w:szCs w:val="24"/>
          <w:lang w:val="en-US"/>
        </w:rPr>
        <w:t>Typographica</w:t>
      </w:r>
      <w:r w:rsidRPr="00121D47">
        <w:rPr>
          <w:sz w:val="24"/>
          <w:szCs w:val="24"/>
          <w:lang w:val="en-US"/>
        </w:rPr>
        <w:t xml:space="preserve"> 9’, </w:t>
      </w:r>
      <w:r w:rsidRPr="00121D47">
        <w:rPr>
          <w:i/>
          <w:sz w:val="24"/>
          <w:szCs w:val="24"/>
          <w:lang w:val="en-US"/>
        </w:rPr>
        <w:t>Ark</w:t>
      </w:r>
      <w:r w:rsidRPr="00121D47">
        <w:rPr>
          <w:iCs/>
          <w:sz w:val="24"/>
          <w:szCs w:val="24"/>
          <w:lang w:val="en-US"/>
        </w:rPr>
        <w:t>,</w:t>
      </w:r>
      <w:r w:rsidRPr="00121D47">
        <w:rPr>
          <w:sz w:val="24"/>
          <w:szCs w:val="24"/>
          <w:lang w:val="en-US"/>
        </w:rPr>
        <w:t xml:space="preserve"> 11 (1954), 5. It must be clarified here that women also attended Wright’s classes though are entirely overlooked in Sewell’s quote.</w:t>
      </w:r>
    </w:p>
  </w:footnote>
  <w:footnote w:id="61">
    <w:p w14:paraId="089C4DD9" w14:textId="35C8EE73" w:rsidR="00122759" w:rsidRPr="00121D47" w:rsidRDefault="00122759" w:rsidP="00121D47">
      <w:pPr>
        <w:pStyle w:val="FootnoteText"/>
        <w:spacing w:line="480" w:lineRule="auto"/>
        <w:ind w:right="-6"/>
        <w:rPr>
          <w:sz w:val="24"/>
          <w:szCs w:val="24"/>
        </w:rPr>
      </w:pPr>
      <w:r w:rsidRPr="00121D47">
        <w:rPr>
          <w:rStyle w:val="FootnoteReference"/>
          <w:sz w:val="24"/>
          <w:szCs w:val="24"/>
        </w:rPr>
        <w:footnoteRef/>
      </w:r>
      <w:r w:rsidRPr="00121D47">
        <w:rPr>
          <w:sz w:val="24"/>
          <w:szCs w:val="24"/>
        </w:rPr>
        <w:t xml:space="preserve">  </w:t>
      </w:r>
      <w:r w:rsidRPr="00121D47">
        <w:rPr>
          <w:sz w:val="24"/>
          <w:szCs w:val="24"/>
          <w:lang w:val="en-US"/>
        </w:rPr>
        <w:t xml:space="preserve">Pillar, </w:t>
      </w:r>
      <w:r w:rsidR="00F70F21" w:rsidRPr="00121D47">
        <w:rPr>
          <w:sz w:val="24"/>
          <w:szCs w:val="24"/>
          <w:lang w:val="en-US"/>
        </w:rPr>
        <w:t>‘</w:t>
      </w:r>
      <w:r w:rsidRPr="00121D47">
        <w:rPr>
          <w:iCs/>
          <w:sz w:val="24"/>
          <w:szCs w:val="24"/>
          <w:lang w:val="en-US"/>
        </w:rPr>
        <w:t>Edward Wright</w:t>
      </w:r>
      <w:r w:rsidR="00F70F21" w:rsidRPr="00121D47">
        <w:rPr>
          <w:sz w:val="24"/>
          <w:szCs w:val="24"/>
          <w:lang w:val="en-US"/>
        </w:rPr>
        <w:t>’</w:t>
      </w:r>
      <w:r w:rsidRPr="00121D47">
        <w:rPr>
          <w:sz w:val="24"/>
          <w:szCs w:val="24"/>
          <w:lang w:val="en-US"/>
        </w:rPr>
        <w:t xml:space="preserve">, 291. </w:t>
      </w:r>
    </w:p>
  </w:footnote>
  <w:footnote w:id="62">
    <w:p w14:paraId="6F633E31" w14:textId="0CC66AD2" w:rsidR="00122759" w:rsidRPr="00121D47" w:rsidRDefault="00122759" w:rsidP="00121D4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11340"/>
        </w:tabs>
        <w:autoSpaceDE w:val="0"/>
        <w:autoSpaceDN w:val="0"/>
        <w:adjustRightInd w:val="0"/>
        <w:spacing w:line="480" w:lineRule="auto"/>
        <w:ind w:right="-6"/>
      </w:pPr>
      <w:r w:rsidRPr="00121D47">
        <w:rPr>
          <w:rStyle w:val="FootnoteReference"/>
        </w:rPr>
        <w:footnoteRef/>
      </w:r>
      <w:r w:rsidRPr="00121D47">
        <w:t xml:space="preserve">  Kinross, ‘Letters in the </w:t>
      </w:r>
      <w:r w:rsidR="00F70F21" w:rsidRPr="00121D47">
        <w:t>C</w:t>
      </w:r>
      <w:r w:rsidRPr="00121D47">
        <w:t>ity’, p.68</w:t>
      </w:r>
    </w:p>
  </w:footnote>
  <w:footnote w:id="63">
    <w:p w14:paraId="4D55DF20" w14:textId="00799A64" w:rsidR="00122759" w:rsidRPr="00121D47" w:rsidRDefault="00122759" w:rsidP="00121D47">
      <w:pPr>
        <w:pStyle w:val="FootnoteText"/>
        <w:spacing w:line="480" w:lineRule="auto"/>
        <w:rPr>
          <w:sz w:val="24"/>
          <w:szCs w:val="24"/>
        </w:rPr>
      </w:pPr>
      <w:r w:rsidRPr="00121D47">
        <w:rPr>
          <w:rStyle w:val="FootnoteReference"/>
          <w:sz w:val="24"/>
          <w:szCs w:val="24"/>
        </w:rPr>
        <w:footnoteRef/>
      </w:r>
      <w:r w:rsidRPr="00121D47">
        <w:rPr>
          <w:sz w:val="24"/>
          <w:szCs w:val="24"/>
        </w:rPr>
        <w:t xml:space="preserve">  As became clear at the AHRC Research </w:t>
      </w:r>
      <w:r w:rsidR="00355049" w:rsidRPr="00121D47">
        <w:rPr>
          <w:sz w:val="24"/>
          <w:szCs w:val="24"/>
        </w:rPr>
        <w:t>N</w:t>
      </w:r>
      <w:r w:rsidRPr="00121D47">
        <w:rPr>
          <w:sz w:val="24"/>
          <w:szCs w:val="24"/>
        </w:rPr>
        <w:t>etwork Letterpress</w:t>
      </w:r>
      <w:r w:rsidR="00355049" w:rsidRPr="00121D47">
        <w:rPr>
          <w:sz w:val="24"/>
          <w:szCs w:val="24"/>
        </w:rPr>
        <w:t xml:space="preserve"> P</w:t>
      </w:r>
      <w:r w:rsidRPr="00121D47">
        <w:rPr>
          <w:sz w:val="24"/>
          <w:szCs w:val="24"/>
        </w:rPr>
        <w:t xml:space="preserve">rinting: Past, Present, Future conference, ‘Letterpress </w:t>
      </w:r>
      <w:r w:rsidR="00355049" w:rsidRPr="00121D47">
        <w:rPr>
          <w:sz w:val="24"/>
          <w:szCs w:val="24"/>
        </w:rPr>
        <w:t>P</w:t>
      </w:r>
      <w:r w:rsidRPr="00121D47">
        <w:rPr>
          <w:sz w:val="24"/>
          <w:szCs w:val="24"/>
        </w:rPr>
        <w:t xml:space="preserve">rinting’, 19-20 July 2018 held at the University of Leeds, it was not uncommon for composing rooms to also have been embedded within English </w:t>
      </w:r>
      <w:r w:rsidR="00355049" w:rsidRPr="00121D47">
        <w:rPr>
          <w:sz w:val="24"/>
          <w:szCs w:val="24"/>
        </w:rPr>
        <w:t>d</w:t>
      </w:r>
      <w:r w:rsidRPr="00121D47">
        <w:rPr>
          <w:sz w:val="24"/>
          <w:szCs w:val="24"/>
        </w:rPr>
        <w:t xml:space="preserve">epartments in </w:t>
      </w:r>
      <w:r w:rsidR="00355049" w:rsidRPr="00121D47">
        <w:rPr>
          <w:sz w:val="24"/>
          <w:szCs w:val="24"/>
        </w:rPr>
        <w:t>u</w:t>
      </w:r>
      <w:r w:rsidRPr="00121D47">
        <w:rPr>
          <w:sz w:val="24"/>
          <w:szCs w:val="24"/>
        </w:rPr>
        <w:t xml:space="preserve">niversities as a means of studying </w:t>
      </w:r>
      <w:r w:rsidR="00355049" w:rsidRPr="00121D47">
        <w:rPr>
          <w:sz w:val="24"/>
          <w:szCs w:val="24"/>
        </w:rPr>
        <w:t>bibliography. Many also operated as presses in their own right too.</w:t>
      </w:r>
      <w:r w:rsidRPr="00121D47">
        <w:rPr>
          <w:sz w:val="24"/>
          <w:szCs w:val="24"/>
        </w:rPr>
        <w:t xml:space="preserve"> </w:t>
      </w:r>
    </w:p>
  </w:footnote>
  <w:footnote w:id="64">
    <w:p w14:paraId="725DBC3E" w14:textId="10480A0C" w:rsidR="00122759" w:rsidRPr="00121D47" w:rsidRDefault="00122759" w:rsidP="00121D47">
      <w:pPr>
        <w:pStyle w:val="FootnoteText"/>
        <w:spacing w:line="480" w:lineRule="auto"/>
        <w:rPr>
          <w:sz w:val="24"/>
          <w:szCs w:val="24"/>
        </w:rPr>
      </w:pPr>
      <w:r w:rsidRPr="00121D47">
        <w:rPr>
          <w:rStyle w:val="FootnoteReference"/>
          <w:sz w:val="24"/>
          <w:szCs w:val="24"/>
        </w:rPr>
        <w:footnoteRef/>
      </w:r>
      <w:r w:rsidRPr="00121D47">
        <w:rPr>
          <w:sz w:val="24"/>
          <w:szCs w:val="24"/>
        </w:rPr>
        <w:t xml:space="preserve"> D</w:t>
      </w:r>
      <w:r w:rsidR="00B4578F" w:rsidRPr="00121D47">
        <w:rPr>
          <w:sz w:val="24"/>
          <w:szCs w:val="24"/>
        </w:rPr>
        <w:t xml:space="preserve">avid </w:t>
      </w:r>
      <w:r w:rsidRPr="00121D47">
        <w:rPr>
          <w:sz w:val="24"/>
          <w:szCs w:val="24"/>
        </w:rPr>
        <w:t xml:space="preserve">Jury, </w:t>
      </w:r>
      <w:r w:rsidRPr="00121D47">
        <w:rPr>
          <w:i/>
          <w:sz w:val="24"/>
          <w:szCs w:val="24"/>
        </w:rPr>
        <w:t xml:space="preserve">Reinventing </w:t>
      </w:r>
      <w:r w:rsidR="00B4578F" w:rsidRPr="00121D47">
        <w:rPr>
          <w:i/>
          <w:sz w:val="24"/>
          <w:szCs w:val="24"/>
        </w:rPr>
        <w:t>P</w:t>
      </w:r>
      <w:r w:rsidRPr="00121D47">
        <w:rPr>
          <w:i/>
          <w:sz w:val="24"/>
          <w:szCs w:val="24"/>
        </w:rPr>
        <w:t>rint</w:t>
      </w:r>
      <w:r w:rsidR="00B4578F" w:rsidRPr="00121D47">
        <w:rPr>
          <w:i/>
          <w:sz w:val="24"/>
          <w:szCs w:val="24"/>
        </w:rPr>
        <w:t xml:space="preserve">: Technology and Craft in Typography </w:t>
      </w:r>
      <w:r w:rsidR="00B4578F" w:rsidRPr="00121D47">
        <w:rPr>
          <w:iCs/>
          <w:sz w:val="24"/>
          <w:szCs w:val="24"/>
        </w:rPr>
        <w:t xml:space="preserve">(London: Bloomsbury, </w:t>
      </w:r>
      <w:r w:rsidRPr="00121D47">
        <w:rPr>
          <w:sz w:val="24"/>
          <w:szCs w:val="24"/>
        </w:rPr>
        <w:t>2018</w:t>
      </w:r>
      <w:r w:rsidR="00B4578F" w:rsidRPr="00121D47">
        <w:rPr>
          <w:sz w:val="24"/>
          <w:szCs w:val="24"/>
        </w:rPr>
        <w:t xml:space="preserve">), </w:t>
      </w:r>
      <w:r w:rsidRPr="00121D47">
        <w:rPr>
          <w:sz w:val="24"/>
          <w:szCs w:val="24"/>
        </w:rPr>
        <w:t>170.</w:t>
      </w:r>
    </w:p>
  </w:footnote>
  <w:footnote w:id="65">
    <w:p w14:paraId="110B8CC3" w14:textId="2130C6A9" w:rsidR="00122759" w:rsidRPr="00121D47" w:rsidRDefault="00122759" w:rsidP="00121D47">
      <w:pPr>
        <w:pStyle w:val="FootnoteText"/>
        <w:spacing w:line="480" w:lineRule="auto"/>
        <w:rPr>
          <w:sz w:val="24"/>
          <w:szCs w:val="24"/>
        </w:rPr>
      </w:pPr>
      <w:r w:rsidRPr="00121D47">
        <w:rPr>
          <w:rStyle w:val="FootnoteReference"/>
          <w:sz w:val="24"/>
          <w:szCs w:val="24"/>
        </w:rPr>
        <w:footnoteRef/>
      </w:r>
      <w:r w:rsidRPr="00121D47">
        <w:rPr>
          <w:sz w:val="24"/>
          <w:szCs w:val="24"/>
        </w:rPr>
        <w:t xml:space="preserve"> Kinross, ‘Letters in the </w:t>
      </w:r>
      <w:r w:rsidR="00E715B4" w:rsidRPr="00121D47">
        <w:rPr>
          <w:sz w:val="24"/>
          <w:szCs w:val="24"/>
        </w:rPr>
        <w:t>C</w:t>
      </w:r>
      <w:r w:rsidRPr="00121D47">
        <w:rPr>
          <w:sz w:val="24"/>
          <w:szCs w:val="24"/>
        </w:rPr>
        <w:t>ity’, 68</w:t>
      </w:r>
      <w:r w:rsidR="00E715B4" w:rsidRPr="00121D47">
        <w:rPr>
          <w:sz w:val="24"/>
          <w:szCs w:val="24"/>
        </w:rPr>
        <w:t>.</w:t>
      </w:r>
    </w:p>
  </w:footnote>
  <w:footnote w:id="66">
    <w:p w14:paraId="0323E099" w14:textId="25833795" w:rsidR="00122759" w:rsidRPr="00121D47" w:rsidRDefault="00122759" w:rsidP="00121D47">
      <w:pPr>
        <w:pStyle w:val="FootnoteText"/>
        <w:spacing w:line="480" w:lineRule="auto"/>
        <w:rPr>
          <w:sz w:val="24"/>
          <w:szCs w:val="24"/>
        </w:rPr>
      </w:pPr>
      <w:r w:rsidRPr="00121D47">
        <w:rPr>
          <w:rStyle w:val="FootnoteReference"/>
          <w:sz w:val="24"/>
          <w:szCs w:val="24"/>
        </w:rPr>
        <w:footnoteRef/>
      </w:r>
      <w:r w:rsidRPr="00121D47">
        <w:rPr>
          <w:sz w:val="24"/>
          <w:szCs w:val="24"/>
        </w:rPr>
        <w:t xml:space="preserve"> Jury, </w:t>
      </w:r>
      <w:r w:rsidRPr="00121D47">
        <w:rPr>
          <w:i/>
          <w:sz w:val="24"/>
          <w:szCs w:val="24"/>
        </w:rPr>
        <w:t xml:space="preserve">Reinventing </w:t>
      </w:r>
      <w:r w:rsidR="00E715B4" w:rsidRPr="00121D47">
        <w:rPr>
          <w:i/>
          <w:sz w:val="24"/>
          <w:szCs w:val="24"/>
        </w:rPr>
        <w:t>P</w:t>
      </w:r>
      <w:r w:rsidRPr="00121D47">
        <w:rPr>
          <w:i/>
          <w:sz w:val="24"/>
          <w:szCs w:val="24"/>
        </w:rPr>
        <w:t>rint</w:t>
      </w:r>
      <w:r w:rsidRPr="00121D47">
        <w:rPr>
          <w:sz w:val="24"/>
          <w:szCs w:val="24"/>
        </w:rPr>
        <w:t>, 173.</w:t>
      </w:r>
    </w:p>
  </w:footnote>
  <w:footnote w:id="67">
    <w:p w14:paraId="126BF333" w14:textId="32E19306" w:rsidR="00122759" w:rsidRPr="00121D47" w:rsidRDefault="00122759" w:rsidP="00121D47">
      <w:pPr>
        <w:spacing w:line="480" w:lineRule="auto"/>
      </w:pPr>
      <w:r w:rsidRPr="00121D47">
        <w:rPr>
          <w:rStyle w:val="FootnoteReference"/>
        </w:rPr>
        <w:footnoteRef/>
      </w:r>
      <w:r w:rsidRPr="00121D47">
        <w:t xml:space="preserve"> S</w:t>
      </w:r>
      <w:r w:rsidR="008F490E" w:rsidRPr="00121D47">
        <w:t>teven</w:t>
      </w:r>
      <w:r w:rsidRPr="00121D47">
        <w:t xml:space="preserve"> Heller, ‘The </w:t>
      </w:r>
      <w:r w:rsidR="008F490E" w:rsidRPr="00121D47">
        <w:t>S</w:t>
      </w:r>
      <w:r w:rsidRPr="00121D47">
        <w:t xml:space="preserve">weet </w:t>
      </w:r>
      <w:r w:rsidR="008F490E" w:rsidRPr="00121D47">
        <w:t>S</w:t>
      </w:r>
      <w:r w:rsidRPr="00121D47">
        <w:t xml:space="preserve">mell of </w:t>
      </w:r>
      <w:r w:rsidR="008F490E" w:rsidRPr="00121D47">
        <w:t>L</w:t>
      </w:r>
      <w:r w:rsidRPr="00121D47">
        <w:t xml:space="preserve">etterpress’, </w:t>
      </w:r>
      <w:r w:rsidRPr="00121D47">
        <w:rPr>
          <w:i/>
        </w:rPr>
        <w:t>Print</w:t>
      </w:r>
      <w:r w:rsidRPr="00121D47">
        <w:t xml:space="preserve">, </w:t>
      </w:r>
      <w:r w:rsidR="008F490E" w:rsidRPr="00121D47">
        <w:t>(</w:t>
      </w:r>
      <w:r w:rsidRPr="00121D47">
        <w:t>22 September 2015</w:t>
      </w:r>
      <w:r w:rsidR="008F490E" w:rsidRPr="00121D47">
        <w:t xml:space="preserve">), </w:t>
      </w:r>
      <w:r w:rsidRPr="00121D47">
        <w:t>&lt;https://www.printmag.com/typography/the-sweet-smell-of-letterpress/&gt;</w:t>
      </w:r>
      <w:r w:rsidR="008F490E" w:rsidRPr="00121D47">
        <w:t>, accessed 26 June 2021.</w:t>
      </w:r>
    </w:p>
  </w:footnote>
  <w:footnote w:id="68">
    <w:p w14:paraId="6DB805E1" w14:textId="2E404C9B" w:rsidR="00122759" w:rsidRPr="00121D47" w:rsidRDefault="00122759" w:rsidP="00121D47">
      <w:pPr>
        <w:pStyle w:val="FootnoteText"/>
        <w:spacing w:line="480" w:lineRule="auto"/>
        <w:rPr>
          <w:sz w:val="24"/>
          <w:szCs w:val="24"/>
        </w:rPr>
      </w:pPr>
      <w:r w:rsidRPr="00121D47">
        <w:rPr>
          <w:rStyle w:val="FootnoteReference"/>
          <w:sz w:val="24"/>
          <w:szCs w:val="24"/>
        </w:rPr>
        <w:footnoteRef/>
      </w:r>
      <w:r w:rsidRPr="00121D47">
        <w:rPr>
          <w:sz w:val="24"/>
          <w:szCs w:val="24"/>
        </w:rPr>
        <w:t xml:space="preserve"> J</w:t>
      </w:r>
      <w:r w:rsidR="003B47E5" w:rsidRPr="00121D47">
        <w:rPr>
          <w:sz w:val="24"/>
          <w:szCs w:val="24"/>
        </w:rPr>
        <w:t xml:space="preserve">uliet </w:t>
      </w:r>
      <w:r w:rsidRPr="00121D47">
        <w:rPr>
          <w:sz w:val="24"/>
          <w:szCs w:val="24"/>
        </w:rPr>
        <w:t xml:space="preserve">Shen, </w:t>
      </w:r>
      <w:r w:rsidRPr="00121D47">
        <w:rPr>
          <w:i/>
          <w:sz w:val="24"/>
          <w:szCs w:val="24"/>
        </w:rPr>
        <w:t>Resurrection of a Reliance</w:t>
      </w:r>
      <w:r w:rsidR="00CF0CA5" w:rsidRPr="00121D47">
        <w:rPr>
          <w:sz w:val="24"/>
          <w:szCs w:val="24"/>
        </w:rPr>
        <w:t xml:space="preserve"> (</w:t>
      </w:r>
      <w:r w:rsidRPr="00121D47">
        <w:rPr>
          <w:sz w:val="24"/>
          <w:szCs w:val="24"/>
        </w:rPr>
        <w:t>2007</w:t>
      </w:r>
      <w:r w:rsidR="00CF0CA5" w:rsidRPr="00121D47">
        <w:rPr>
          <w:sz w:val="24"/>
          <w:szCs w:val="24"/>
        </w:rPr>
        <w:t>)</w:t>
      </w:r>
      <w:r w:rsidRPr="00121D47">
        <w:rPr>
          <w:sz w:val="24"/>
          <w:szCs w:val="24"/>
        </w:rPr>
        <w:t>, 2</w:t>
      </w:r>
      <w:r w:rsidR="00CF0CA5" w:rsidRPr="00121D47">
        <w:rPr>
          <w:sz w:val="24"/>
          <w:szCs w:val="24"/>
        </w:rPr>
        <w:t>.  Available &lt;https://cdn.crevado.com/artists/46712/pages/7326</w:t>
      </w:r>
      <w:r w:rsidR="00121D47" w:rsidRPr="00121D47">
        <w:rPr>
          <w:sz w:val="24"/>
          <w:szCs w:val="24"/>
        </w:rPr>
        <w:t>-</w:t>
      </w:r>
      <w:r w:rsidR="00CF0CA5" w:rsidRPr="00121D47">
        <w:rPr>
          <w:sz w:val="24"/>
          <w:szCs w:val="24"/>
        </w:rPr>
        <w:t>1_resurrection_reliance.pdf?1517817250&gt;, accessed 26 June 2021</w:t>
      </w:r>
      <w:r w:rsidRPr="00121D47">
        <w:rPr>
          <w:sz w:val="24"/>
          <w:szCs w:val="24"/>
        </w:rPr>
        <w:t>.</w:t>
      </w:r>
    </w:p>
  </w:footnote>
  <w:footnote w:id="69">
    <w:p w14:paraId="6331ACC0" w14:textId="456B5E6D" w:rsidR="00121D47" w:rsidRPr="00121D47" w:rsidRDefault="00121D47" w:rsidP="00121D47">
      <w:pPr>
        <w:pStyle w:val="FootnoteText"/>
        <w:spacing w:line="480" w:lineRule="auto"/>
        <w:rPr>
          <w:sz w:val="24"/>
          <w:szCs w:val="24"/>
        </w:rPr>
      </w:pPr>
      <w:r w:rsidRPr="00121D47">
        <w:rPr>
          <w:rStyle w:val="FootnoteReference"/>
          <w:sz w:val="24"/>
          <w:szCs w:val="24"/>
        </w:rPr>
        <w:footnoteRef/>
      </w:r>
      <w:r w:rsidRPr="00121D47">
        <w:rPr>
          <w:sz w:val="24"/>
          <w:szCs w:val="24"/>
        </w:rPr>
        <w:t xml:space="preserve"> E</w:t>
      </w:r>
      <w:r>
        <w:rPr>
          <w:sz w:val="24"/>
          <w:szCs w:val="24"/>
        </w:rPr>
        <w:t>ric</w:t>
      </w:r>
      <w:r w:rsidRPr="00121D47">
        <w:rPr>
          <w:sz w:val="24"/>
          <w:szCs w:val="24"/>
        </w:rPr>
        <w:t xml:space="preserve"> Kindel, ‘Letterpress: possibilities &amp; practice’, </w:t>
      </w:r>
      <w:r>
        <w:rPr>
          <w:i/>
          <w:iCs/>
          <w:sz w:val="24"/>
          <w:szCs w:val="24"/>
        </w:rPr>
        <w:t xml:space="preserve">TGC: Typography and Graphic Communication </w:t>
      </w:r>
      <w:r>
        <w:rPr>
          <w:sz w:val="24"/>
          <w:szCs w:val="24"/>
        </w:rPr>
        <w:t>(</w:t>
      </w:r>
      <w:r w:rsidRPr="00121D47">
        <w:rPr>
          <w:sz w:val="24"/>
          <w:szCs w:val="24"/>
        </w:rPr>
        <w:t>16 March 2018</w:t>
      </w:r>
      <w:r>
        <w:rPr>
          <w:sz w:val="24"/>
          <w:szCs w:val="24"/>
        </w:rPr>
        <w:t xml:space="preserve">), </w:t>
      </w:r>
      <w:r w:rsidRPr="00121D47">
        <w:rPr>
          <w:sz w:val="24"/>
          <w:szCs w:val="24"/>
        </w:rPr>
        <w:t>&lt;http://typography.network/2018/03/16/letterpress-possibilities-practice/&gt;</w:t>
      </w:r>
      <w:r>
        <w:rPr>
          <w:sz w:val="24"/>
          <w:szCs w:val="24"/>
        </w:rPr>
        <w:t>, accessed 26 June 2021.</w:t>
      </w:r>
    </w:p>
  </w:footnote>
  <w:footnote w:id="70">
    <w:p w14:paraId="24838E44" w14:textId="4305743E" w:rsidR="00122759" w:rsidRPr="00121D47" w:rsidRDefault="00122759" w:rsidP="00121D4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11340"/>
        </w:tabs>
        <w:autoSpaceDE w:val="0"/>
        <w:autoSpaceDN w:val="0"/>
        <w:adjustRightInd w:val="0"/>
        <w:spacing w:line="480" w:lineRule="auto"/>
      </w:pPr>
      <w:r w:rsidRPr="00121D47">
        <w:rPr>
          <w:rStyle w:val="FootnoteReference"/>
        </w:rPr>
        <w:footnoteRef/>
      </w:r>
      <w:r w:rsidRPr="00121D47">
        <w:t xml:space="preserve">  Jury, </w:t>
      </w:r>
      <w:r w:rsidRPr="00121D47">
        <w:rPr>
          <w:i/>
        </w:rPr>
        <w:t xml:space="preserve">Reinventing </w:t>
      </w:r>
      <w:r w:rsidR="00CE135B">
        <w:rPr>
          <w:i/>
        </w:rPr>
        <w:t>P</w:t>
      </w:r>
      <w:r w:rsidRPr="00121D47">
        <w:rPr>
          <w:i/>
        </w:rPr>
        <w:t>rint</w:t>
      </w:r>
      <w:r w:rsidRPr="00121D47">
        <w:t>, 172</w:t>
      </w:r>
      <w:r w:rsidR="00CE135B">
        <w:t>.</w:t>
      </w:r>
    </w:p>
  </w:footnote>
  <w:footnote w:id="71">
    <w:p w14:paraId="65F58830" w14:textId="12C4D4FD" w:rsidR="00122759" w:rsidRPr="00121D47" w:rsidRDefault="00122759" w:rsidP="00121D47">
      <w:pPr>
        <w:pStyle w:val="FootnoteText"/>
        <w:spacing w:line="480" w:lineRule="auto"/>
        <w:rPr>
          <w:sz w:val="24"/>
          <w:szCs w:val="24"/>
        </w:rPr>
      </w:pPr>
      <w:r w:rsidRPr="00121D47">
        <w:rPr>
          <w:rStyle w:val="FootnoteReference"/>
          <w:sz w:val="24"/>
          <w:szCs w:val="24"/>
        </w:rPr>
        <w:footnoteRef/>
      </w:r>
      <w:r w:rsidRPr="00121D47">
        <w:rPr>
          <w:sz w:val="24"/>
          <w:szCs w:val="24"/>
        </w:rPr>
        <w:t xml:space="preserve">  Kinross, ‘Letters in the </w:t>
      </w:r>
      <w:r w:rsidR="00CE135B">
        <w:rPr>
          <w:sz w:val="24"/>
          <w:szCs w:val="24"/>
        </w:rPr>
        <w:t>C</w:t>
      </w:r>
      <w:r w:rsidRPr="00121D47">
        <w:rPr>
          <w:sz w:val="24"/>
          <w:szCs w:val="24"/>
        </w:rPr>
        <w:t>ity’, 68</w:t>
      </w:r>
    </w:p>
  </w:footnote>
  <w:footnote w:id="72">
    <w:p w14:paraId="17769034" w14:textId="58108469" w:rsidR="00122759" w:rsidRPr="00121D47" w:rsidRDefault="00122759" w:rsidP="00121D4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11340"/>
        </w:tabs>
        <w:autoSpaceDE w:val="0"/>
        <w:autoSpaceDN w:val="0"/>
        <w:adjustRightInd w:val="0"/>
        <w:spacing w:line="480" w:lineRule="auto"/>
      </w:pPr>
      <w:r w:rsidRPr="00121D47">
        <w:rPr>
          <w:rStyle w:val="FootnoteReference"/>
        </w:rPr>
        <w:footnoteRef/>
      </w:r>
      <w:r w:rsidRPr="00121D47">
        <w:t xml:space="preserve">  Stiff</w:t>
      </w:r>
      <w:r w:rsidR="00CE135B">
        <w:t xml:space="preserve">, </w:t>
      </w:r>
      <w:r w:rsidR="00CE135B" w:rsidRPr="00121D47">
        <w:t>‘Austerity, Optimism: Modern Typography in Britain’</w:t>
      </w:r>
      <w:r w:rsidR="00CE135B">
        <w:t xml:space="preserve">, </w:t>
      </w:r>
      <w:r w:rsidRPr="00121D47">
        <w:t>3.</w:t>
      </w:r>
    </w:p>
  </w:footnote>
  <w:footnote w:id="73">
    <w:p w14:paraId="3A86CA8C" w14:textId="5DA45582" w:rsidR="00122759" w:rsidRPr="00121D47" w:rsidRDefault="00122759" w:rsidP="00121D4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11340"/>
        </w:tabs>
        <w:autoSpaceDE w:val="0"/>
        <w:autoSpaceDN w:val="0"/>
        <w:adjustRightInd w:val="0"/>
        <w:spacing w:line="480" w:lineRule="auto"/>
      </w:pPr>
      <w:r w:rsidRPr="00121D47">
        <w:rPr>
          <w:rStyle w:val="FootnoteReference"/>
        </w:rPr>
        <w:footnoteRef/>
      </w:r>
      <w:r w:rsidRPr="00121D47">
        <w:t xml:space="preserve">  Kinross, ‘Letters in the </w:t>
      </w:r>
      <w:r w:rsidR="009A3054">
        <w:t>C</w:t>
      </w:r>
      <w:r w:rsidRPr="00121D47">
        <w:t>ity’, 73</w:t>
      </w:r>
      <w:r w:rsidR="00D55BCD">
        <w:t>.</w:t>
      </w:r>
    </w:p>
  </w:footnote>
  <w:footnote w:id="74">
    <w:p w14:paraId="6015246A" w14:textId="2C6C9BDE" w:rsidR="00122759" w:rsidRPr="00121D47" w:rsidRDefault="00122759" w:rsidP="00121D4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11340"/>
        </w:tabs>
        <w:autoSpaceDE w:val="0"/>
        <w:autoSpaceDN w:val="0"/>
        <w:adjustRightInd w:val="0"/>
        <w:spacing w:line="480" w:lineRule="auto"/>
      </w:pPr>
      <w:r w:rsidRPr="00121D47">
        <w:rPr>
          <w:rStyle w:val="FootnoteReference"/>
        </w:rPr>
        <w:footnoteRef/>
      </w:r>
      <w:r w:rsidRPr="00121D47">
        <w:t xml:space="preserve">  Hollis, ‘</w:t>
      </w:r>
      <w:r w:rsidRPr="00121D47">
        <w:rPr>
          <w:bCs/>
          <w:lang w:val="en-US"/>
        </w:rPr>
        <w:t xml:space="preserve">Revolutionary </w:t>
      </w:r>
      <w:r w:rsidR="00D55BCD">
        <w:rPr>
          <w:bCs/>
          <w:lang w:val="en-US"/>
        </w:rPr>
        <w:t>L</w:t>
      </w:r>
      <w:r w:rsidRPr="00121D47">
        <w:rPr>
          <w:bCs/>
          <w:lang w:val="en-US"/>
        </w:rPr>
        <w:t xml:space="preserve">anguage’, </w:t>
      </w:r>
      <w:r w:rsidRPr="00121D47">
        <w:t>70</w:t>
      </w:r>
      <w:r w:rsidR="00D55BCD">
        <w:t>.</w:t>
      </w:r>
    </w:p>
  </w:footnote>
  <w:footnote w:id="75">
    <w:p w14:paraId="2622E242" w14:textId="6B77408B" w:rsidR="00122759" w:rsidRPr="00121D47" w:rsidRDefault="00122759" w:rsidP="00121D47">
      <w:pPr>
        <w:pStyle w:val="FootnoteText"/>
        <w:spacing w:line="480" w:lineRule="auto"/>
        <w:rPr>
          <w:sz w:val="24"/>
          <w:szCs w:val="24"/>
          <w:lang w:val="en-US"/>
        </w:rPr>
      </w:pPr>
      <w:r w:rsidRPr="00121D47">
        <w:rPr>
          <w:rStyle w:val="FootnoteReference"/>
          <w:sz w:val="24"/>
          <w:szCs w:val="24"/>
        </w:rPr>
        <w:footnoteRef/>
      </w:r>
      <w:r w:rsidRPr="00121D47">
        <w:rPr>
          <w:sz w:val="24"/>
          <w:szCs w:val="24"/>
        </w:rPr>
        <w:t xml:space="preserve">  </w:t>
      </w:r>
      <w:r w:rsidRPr="00121D47">
        <w:rPr>
          <w:sz w:val="24"/>
          <w:szCs w:val="24"/>
          <w:lang w:val="en-US"/>
        </w:rPr>
        <w:t>R</w:t>
      </w:r>
      <w:r w:rsidR="004A39F9">
        <w:rPr>
          <w:sz w:val="24"/>
          <w:szCs w:val="24"/>
          <w:lang w:val="en-US"/>
        </w:rPr>
        <w:t xml:space="preserve">afael </w:t>
      </w:r>
      <w:r w:rsidRPr="00121D47">
        <w:rPr>
          <w:sz w:val="24"/>
          <w:szCs w:val="24"/>
          <w:lang w:val="en-US"/>
        </w:rPr>
        <w:t xml:space="preserve">Cardoso, ‘Craft versus </w:t>
      </w:r>
      <w:r w:rsidR="004A39F9">
        <w:rPr>
          <w:sz w:val="24"/>
          <w:szCs w:val="24"/>
          <w:lang w:val="en-US"/>
        </w:rPr>
        <w:t>D</w:t>
      </w:r>
      <w:r w:rsidRPr="00121D47">
        <w:rPr>
          <w:sz w:val="24"/>
          <w:szCs w:val="24"/>
          <w:lang w:val="en-US"/>
        </w:rPr>
        <w:t xml:space="preserve">esign: </w:t>
      </w:r>
      <w:r w:rsidR="004A39F9">
        <w:rPr>
          <w:sz w:val="24"/>
          <w:szCs w:val="24"/>
          <w:lang w:val="en-US"/>
        </w:rPr>
        <w:t>M</w:t>
      </w:r>
      <w:r w:rsidRPr="00121D47">
        <w:rPr>
          <w:sz w:val="24"/>
          <w:szCs w:val="24"/>
          <w:lang w:val="en-US"/>
        </w:rPr>
        <w:t xml:space="preserve">oving </w:t>
      </w:r>
      <w:r w:rsidR="004A39F9">
        <w:rPr>
          <w:sz w:val="24"/>
          <w:szCs w:val="24"/>
          <w:lang w:val="en-US"/>
        </w:rPr>
        <w:t>B</w:t>
      </w:r>
      <w:r w:rsidRPr="00121D47">
        <w:rPr>
          <w:sz w:val="24"/>
          <w:szCs w:val="24"/>
          <w:lang w:val="en-US"/>
        </w:rPr>
        <w:t xml:space="preserve">eyond a </w:t>
      </w:r>
      <w:r w:rsidR="004A39F9">
        <w:rPr>
          <w:sz w:val="24"/>
          <w:szCs w:val="24"/>
          <w:lang w:val="en-US"/>
        </w:rPr>
        <w:t>T</w:t>
      </w:r>
      <w:r w:rsidRPr="00121D47">
        <w:rPr>
          <w:sz w:val="24"/>
          <w:szCs w:val="24"/>
          <w:lang w:val="en-US"/>
        </w:rPr>
        <w:t xml:space="preserve">ired </w:t>
      </w:r>
      <w:r w:rsidR="004A39F9">
        <w:rPr>
          <w:sz w:val="24"/>
          <w:szCs w:val="24"/>
          <w:lang w:val="en-US"/>
        </w:rPr>
        <w:t>D</w:t>
      </w:r>
      <w:r w:rsidRPr="00121D47">
        <w:rPr>
          <w:sz w:val="24"/>
          <w:szCs w:val="24"/>
          <w:lang w:val="en-US"/>
        </w:rPr>
        <w:t>ichotomy’</w:t>
      </w:r>
      <w:r w:rsidR="004A39F9">
        <w:rPr>
          <w:sz w:val="24"/>
          <w:szCs w:val="24"/>
          <w:lang w:val="en-US"/>
        </w:rPr>
        <w:t>,</w:t>
      </w:r>
      <w:r w:rsidRPr="00121D47">
        <w:rPr>
          <w:sz w:val="24"/>
          <w:szCs w:val="24"/>
          <w:lang w:val="en-US"/>
        </w:rPr>
        <w:t xml:space="preserve"> in </w:t>
      </w:r>
      <w:r w:rsidR="004A39F9">
        <w:rPr>
          <w:sz w:val="24"/>
          <w:szCs w:val="24"/>
          <w:lang w:val="en-US"/>
        </w:rPr>
        <w:t xml:space="preserve">Adamson, ed., </w:t>
      </w:r>
      <w:r w:rsidRPr="00121D47">
        <w:rPr>
          <w:bCs/>
          <w:i/>
          <w:sz w:val="24"/>
          <w:szCs w:val="24"/>
          <w:lang w:val="en-US"/>
        </w:rPr>
        <w:t xml:space="preserve">The </w:t>
      </w:r>
      <w:r w:rsidR="004A39F9">
        <w:rPr>
          <w:bCs/>
          <w:i/>
          <w:sz w:val="24"/>
          <w:szCs w:val="24"/>
          <w:lang w:val="en-US"/>
        </w:rPr>
        <w:t>C</w:t>
      </w:r>
      <w:r w:rsidRPr="00121D47">
        <w:rPr>
          <w:bCs/>
          <w:i/>
          <w:sz w:val="24"/>
          <w:szCs w:val="24"/>
          <w:lang w:val="en-US"/>
        </w:rPr>
        <w:t xml:space="preserve">raft </w:t>
      </w:r>
      <w:r w:rsidR="004A39F9">
        <w:rPr>
          <w:bCs/>
          <w:i/>
          <w:sz w:val="24"/>
          <w:szCs w:val="24"/>
          <w:lang w:val="en-US"/>
        </w:rPr>
        <w:t>R</w:t>
      </w:r>
      <w:r w:rsidRPr="00121D47">
        <w:rPr>
          <w:bCs/>
          <w:i/>
          <w:sz w:val="24"/>
          <w:szCs w:val="24"/>
          <w:lang w:val="en-US"/>
        </w:rPr>
        <w:t>eader</w:t>
      </w:r>
      <w:r w:rsidR="004A39F9">
        <w:rPr>
          <w:bCs/>
          <w:iCs/>
          <w:sz w:val="24"/>
          <w:szCs w:val="24"/>
          <w:lang w:val="en-US"/>
        </w:rPr>
        <w:t xml:space="preserve">, </w:t>
      </w:r>
      <w:r w:rsidR="00D6382E">
        <w:rPr>
          <w:bCs/>
          <w:iCs/>
          <w:sz w:val="24"/>
          <w:szCs w:val="24"/>
          <w:lang w:val="en-US"/>
        </w:rPr>
        <w:t>321–332 (p.</w:t>
      </w:r>
      <w:r w:rsidRPr="00121D47">
        <w:rPr>
          <w:sz w:val="24"/>
          <w:szCs w:val="24"/>
          <w:lang w:val="en-US"/>
        </w:rPr>
        <w:t>327</w:t>
      </w:r>
      <w:r w:rsidR="00D6382E">
        <w:rPr>
          <w:sz w:val="24"/>
          <w:szCs w:val="24"/>
          <w:lang w:val="en-US"/>
        </w:rPr>
        <w:t>).</w:t>
      </w:r>
    </w:p>
  </w:footnote>
  <w:footnote w:id="76">
    <w:p w14:paraId="234EB919" w14:textId="654F65A2" w:rsidR="00122759" w:rsidRPr="00121D47" w:rsidRDefault="00122759" w:rsidP="00121D47">
      <w:pPr>
        <w:pStyle w:val="FootnoteText"/>
        <w:spacing w:line="480" w:lineRule="auto"/>
        <w:rPr>
          <w:sz w:val="24"/>
          <w:szCs w:val="24"/>
        </w:rPr>
      </w:pPr>
      <w:r w:rsidRPr="00121D47">
        <w:rPr>
          <w:rStyle w:val="FootnoteReference"/>
          <w:sz w:val="24"/>
          <w:szCs w:val="24"/>
        </w:rPr>
        <w:footnoteRef/>
      </w:r>
      <w:r w:rsidRPr="00121D47">
        <w:rPr>
          <w:sz w:val="24"/>
          <w:szCs w:val="24"/>
        </w:rPr>
        <w:t xml:space="preserve">  Shen, </w:t>
      </w:r>
      <w:r w:rsidRPr="00121D47">
        <w:rPr>
          <w:i/>
          <w:sz w:val="24"/>
          <w:szCs w:val="24"/>
        </w:rPr>
        <w:t>Resurrection of a Reliance</w:t>
      </w:r>
      <w:r w:rsidRPr="00121D47">
        <w:rPr>
          <w:sz w:val="24"/>
          <w:szCs w:val="24"/>
        </w:rPr>
        <w:t>, 2.</w:t>
      </w:r>
    </w:p>
  </w:footnote>
  <w:footnote w:id="77">
    <w:p w14:paraId="413AB5CD" w14:textId="14F55E42" w:rsidR="00122759" w:rsidRPr="00121D47" w:rsidRDefault="00122759" w:rsidP="00B35C0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11340"/>
        </w:tabs>
        <w:autoSpaceDE w:val="0"/>
        <w:autoSpaceDN w:val="0"/>
        <w:adjustRightInd w:val="0"/>
        <w:spacing w:line="480" w:lineRule="auto"/>
      </w:pPr>
      <w:r w:rsidRPr="00121D47">
        <w:rPr>
          <w:rStyle w:val="FootnoteReference"/>
        </w:rPr>
        <w:footnoteRef/>
      </w:r>
      <w:r w:rsidRPr="00121D47">
        <w:t xml:space="preserve">  </w:t>
      </w:r>
      <w:r w:rsidRPr="00121D47">
        <w:rPr>
          <w:lang w:val="en-US"/>
        </w:rPr>
        <w:t>Quote</w:t>
      </w:r>
      <w:r w:rsidR="00B35C07">
        <w:rPr>
          <w:lang w:val="en-US"/>
        </w:rPr>
        <w:t xml:space="preserve">d in </w:t>
      </w:r>
      <w:r w:rsidRPr="00121D47">
        <w:rPr>
          <w:lang w:val="en-US"/>
        </w:rPr>
        <w:t xml:space="preserve">Kinross, </w:t>
      </w:r>
      <w:r w:rsidRPr="00121D47">
        <w:t xml:space="preserve">‘Robin Fior: the English years’, </w:t>
      </w:r>
      <w:r w:rsidR="00B35C07">
        <w:t>29-30</w:t>
      </w:r>
      <w:r w:rsidRPr="00121D47">
        <w:t>.</w:t>
      </w:r>
    </w:p>
  </w:footnote>
  <w:footnote w:id="78">
    <w:p w14:paraId="045D478D" w14:textId="01B257F9" w:rsidR="00122759" w:rsidRPr="0061416E" w:rsidRDefault="00122759" w:rsidP="00121D4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480" w:lineRule="auto"/>
        <w:ind w:right="-6"/>
        <w:rPr>
          <w:lang w:val="pt-BR"/>
        </w:rPr>
      </w:pPr>
      <w:r w:rsidRPr="00121D47">
        <w:rPr>
          <w:rStyle w:val="FootnoteReference"/>
        </w:rPr>
        <w:footnoteRef/>
      </w:r>
      <w:r w:rsidRPr="00086C5F">
        <w:rPr>
          <w:lang w:val="it-IT"/>
        </w:rPr>
        <w:t xml:space="preserve">  A</w:t>
      </w:r>
      <w:r w:rsidR="00086C5F" w:rsidRPr="00086C5F">
        <w:rPr>
          <w:lang w:val="it-IT"/>
        </w:rPr>
        <w:t>na</w:t>
      </w:r>
      <w:r w:rsidRPr="00086C5F">
        <w:rPr>
          <w:lang w:val="it-IT"/>
        </w:rPr>
        <w:t xml:space="preserve"> Baliza, ‘Abril em Portugal’, </w:t>
      </w:r>
      <w:r w:rsidR="00B35C07">
        <w:rPr>
          <w:lang w:val="it-IT"/>
        </w:rPr>
        <w:t xml:space="preserve">in </w:t>
      </w:r>
      <w:r w:rsidRPr="00086C5F">
        <w:rPr>
          <w:i/>
          <w:lang w:val="it-IT"/>
        </w:rPr>
        <w:t xml:space="preserve">Robin Fior. </w:t>
      </w:r>
      <w:r w:rsidRPr="0061416E">
        <w:rPr>
          <w:i/>
          <w:lang w:val="pt-BR"/>
        </w:rPr>
        <w:t>Call to action/Abril em Portugal</w:t>
      </w:r>
      <w:r w:rsidRPr="0061416E">
        <w:rPr>
          <w:lang w:val="pt-BR"/>
        </w:rPr>
        <w:t xml:space="preserve">, </w:t>
      </w:r>
      <w:r w:rsidR="00AE0A6A">
        <w:rPr>
          <w:lang w:val="pt-BR"/>
        </w:rPr>
        <w:t>15–23 (</w:t>
      </w:r>
      <w:r w:rsidR="008A3245">
        <w:rPr>
          <w:lang w:val="pt-BR"/>
        </w:rPr>
        <w:t>quotation from English translation at p.</w:t>
      </w:r>
      <w:r w:rsidRPr="0061416E">
        <w:rPr>
          <w:lang w:val="pt-BR"/>
        </w:rPr>
        <w:t>32</w:t>
      </w:r>
      <w:r w:rsidR="008A3245">
        <w:rPr>
          <w:lang w:val="pt-BR"/>
        </w:rPr>
        <w:t>).</w:t>
      </w:r>
    </w:p>
  </w:footnote>
  <w:footnote w:id="79">
    <w:p w14:paraId="098EAA0B" w14:textId="39BE6FD7" w:rsidR="00122759" w:rsidRPr="00121D47" w:rsidRDefault="00122759" w:rsidP="00121D47">
      <w:pPr>
        <w:autoSpaceDE w:val="0"/>
        <w:autoSpaceDN w:val="0"/>
        <w:adjustRightInd w:val="0"/>
        <w:spacing w:line="480" w:lineRule="auto"/>
        <w:ind w:right="-720"/>
        <w:rPr>
          <w:lang w:val="en-US"/>
        </w:rPr>
      </w:pPr>
      <w:r w:rsidRPr="00121D47">
        <w:rPr>
          <w:rStyle w:val="FootnoteReference"/>
        </w:rPr>
        <w:footnoteRef/>
      </w:r>
      <w:r w:rsidRPr="00121D47">
        <w:t xml:space="preserve">  Hollis, ‘</w:t>
      </w:r>
      <w:r w:rsidRPr="00121D47">
        <w:rPr>
          <w:bCs/>
          <w:lang w:val="en-US"/>
        </w:rPr>
        <w:t xml:space="preserve">Revolutionary </w:t>
      </w:r>
      <w:r w:rsidR="00B26ABC">
        <w:rPr>
          <w:bCs/>
          <w:lang w:val="en-US"/>
        </w:rPr>
        <w:t>L</w:t>
      </w:r>
      <w:r w:rsidRPr="00121D47">
        <w:rPr>
          <w:bCs/>
          <w:lang w:val="en-US"/>
        </w:rPr>
        <w:t xml:space="preserve">anguage’, </w:t>
      </w:r>
      <w:r w:rsidRPr="00121D47">
        <w:t>70</w:t>
      </w:r>
      <w:r w:rsidR="00B26ABC">
        <w:t>.</w:t>
      </w:r>
    </w:p>
  </w:footnote>
  <w:footnote w:id="80">
    <w:p w14:paraId="411E15DA" w14:textId="2913DE38" w:rsidR="00122759" w:rsidRPr="00121D47" w:rsidRDefault="00122759" w:rsidP="00121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lang w:val="en-US"/>
        </w:rPr>
      </w:pPr>
      <w:r w:rsidRPr="00121D47">
        <w:rPr>
          <w:rStyle w:val="FootnoteReference"/>
        </w:rPr>
        <w:footnoteRef/>
      </w:r>
      <w:r w:rsidRPr="00121D47">
        <w:t xml:space="preserve">  </w:t>
      </w:r>
      <w:r w:rsidR="00B26ABC">
        <w:t xml:space="preserve">See </w:t>
      </w:r>
      <w:r w:rsidRPr="00121D47">
        <w:rPr>
          <w:lang w:val="en-US"/>
        </w:rPr>
        <w:t>M</w:t>
      </w:r>
      <w:r w:rsidR="00B26ABC">
        <w:rPr>
          <w:lang w:val="en-US"/>
        </w:rPr>
        <w:t xml:space="preserve">alcolm </w:t>
      </w:r>
      <w:r w:rsidRPr="00121D47">
        <w:rPr>
          <w:lang w:val="en-US"/>
        </w:rPr>
        <w:t xml:space="preserve">McCullough’s ‘Abstracting </w:t>
      </w:r>
      <w:r w:rsidR="00B26ABC">
        <w:rPr>
          <w:lang w:val="en-US"/>
        </w:rPr>
        <w:t>C</w:t>
      </w:r>
      <w:r w:rsidRPr="00121D47">
        <w:rPr>
          <w:lang w:val="en-US"/>
        </w:rPr>
        <w:t xml:space="preserve">raft’ (1996) as referenced </w:t>
      </w:r>
      <w:r w:rsidR="00B26ABC">
        <w:rPr>
          <w:lang w:val="en-US"/>
        </w:rPr>
        <w:t xml:space="preserve">in </w:t>
      </w:r>
      <w:r w:rsidRPr="00121D47">
        <w:rPr>
          <w:lang w:val="en-US"/>
        </w:rPr>
        <w:t>Cardoso</w:t>
      </w:r>
      <w:r w:rsidR="00B26ABC">
        <w:rPr>
          <w:lang w:val="en-US"/>
        </w:rPr>
        <w:t xml:space="preserve">, </w:t>
      </w:r>
      <w:r w:rsidR="00B26ABC" w:rsidRPr="00121D47">
        <w:rPr>
          <w:lang w:val="en-US"/>
        </w:rPr>
        <w:t xml:space="preserve">‘Craft versus </w:t>
      </w:r>
      <w:r w:rsidR="00B26ABC">
        <w:rPr>
          <w:lang w:val="en-US"/>
        </w:rPr>
        <w:t>D</w:t>
      </w:r>
      <w:r w:rsidR="00B26ABC" w:rsidRPr="00121D47">
        <w:rPr>
          <w:lang w:val="en-US"/>
        </w:rPr>
        <w:t xml:space="preserve">esign: </w:t>
      </w:r>
      <w:r w:rsidR="00B26ABC">
        <w:rPr>
          <w:lang w:val="en-US"/>
        </w:rPr>
        <w:t>M</w:t>
      </w:r>
      <w:r w:rsidR="00B26ABC" w:rsidRPr="00121D47">
        <w:rPr>
          <w:lang w:val="en-US"/>
        </w:rPr>
        <w:t xml:space="preserve">oving </w:t>
      </w:r>
      <w:r w:rsidR="00B26ABC">
        <w:rPr>
          <w:lang w:val="en-US"/>
        </w:rPr>
        <w:t>B</w:t>
      </w:r>
      <w:r w:rsidR="00B26ABC" w:rsidRPr="00121D47">
        <w:rPr>
          <w:lang w:val="en-US"/>
        </w:rPr>
        <w:t xml:space="preserve">eyond a </w:t>
      </w:r>
      <w:r w:rsidR="00B26ABC">
        <w:rPr>
          <w:lang w:val="en-US"/>
        </w:rPr>
        <w:t>T</w:t>
      </w:r>
      <w:r w:rsidR="00B26ABC" w:rsidRPr="00121D47">
        <w:rPr>
          <w:lang w:val="en-US"/>
        </w:rPr>
        <w:t xml:space="preserve">ired </w:t>
      </w:r>
      <w:r w:rsidR="00B26ABC">
        <w:rPr>
          <w:lang w:val="en-US"/>
        </w:rPr>
        <w:t>D</w:t>
      </w:r>
      <w:r w:rsidR="00B26ABC" w:rsidRPr="00121D47">
        <w:rPr>
          <w:lang w:val="en-US"/>
        </w:rPr>
        <w:t>ichotomy’</w:t>
      </w:r>
      <w:r w:rsidR="00B26ABC">
        <w:rPr>
          <w:lang w:val="en-US"/>
        </w:rPr>
        <w:t xml:space="preserve">, </w:t>
      </w:r>
      <w:r w:rsidRPr="00121D47">
        <w:rPr>
          <w:lang w:val="en-US"/>
        </w:rPr>
        <w:t>330.</w:t>
      </w:r>
    </w:p>
  </w:footnote>
  <w:footnote w:id="81">
    <w:p w14:paraId="3A392C54" w14:textId="2B66A1F0" w:rsidR="00122759" w:rsidRPr="00121D47" w:rsidRDefault="00122759" w:rsidP="00121D4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11340"/>
        </w:tabs>
        <w:autoSpaceDE w:val="0"/>
        <w:autoSpaceDN w:val="0"/>
        <w:adjustRightInd w:val="0"/>
        <w:spacing w:line="480" w:lineRule="auto"/>
        <w:rPr>
          <w:highlight w:val="yellow"/>
        </w:rPr>
      </w:pPr>
      <w:r w:rsidRPr="00121D47">
        <w:rPr>
          <w:rStyle w:val="FootnoteReference"/>
        </w:rPr>
        <w:footnoteRef/>
      </w:r>
      <w:r w:rsidRPr="00121D47">
        <w:t xml:space="preserve">  Kinross, ‘Letters in the </w:t>
      </w:r>
      <w:r w:rsidR="00B26ABC">
        <w:t>C</w:t>
      </w:r>
      <w:r w:rsidRPr="00121D47">
        <w:t>ity’, 69</w:t>
      </w:r>
      <w:r w:rsidR="00B26ABC">
        <w:t>.</w:t>
      </w:r>
    </w:p>
  </w:footnote>
  <w:footnote w:id="82">
    <w:p w14:paraId="3E666E14" w14:textId="6392CC8B" w:rsidR="00122759" w:rsidRPr="00121D47" w:rsidRDefault="00122759" w:rsidP="00121D47">
      <w:pPr>
        <w:autoSpaceDE w:val="0"/>
        <w:autoSpaceDN w:val="0"/>
        <w:adjustRightInd w:val="0"/>
        <w:spacing w:line="480" w:lineRule="auto"/>
        <w:rPr>
          <w:color w:val="000000" w:themeColor="text1"/>
          <w:lang w:val="en-US"/>
        </w:rPr>
      </w:pPr>
      <w:r w:rsidRPr="00121D47">
        <w:rPr>
          <w:rStyle w:val="FootnoteReference"/>
        </w:rPr>
        <w:footnoteRef/>
      </w:r>
      <w:r w:rsidRPr="00121D47">
        <w:t xml:space="preserve">  </w:t>
      </w:r>
      <w:bookmarkStart w:id="2" w:name="_Hlk76025150"/>
      <w:r w:rsidRPr="00121D47">
        <w:rPr>
          <w:color w:val="000000" w:themeColor="text1"/>
          <w:lang w:val="en-US"/>
        </w:rPr>
        <w:t>N</w:t>
      </w:r>
      <w:r w:rsidR="00B26ABC">
        <w:rPr>
          <w:color w:val="000000" w:themeColor="text1"/>
          <w:lang w:val="en-US"/>
        </w:rPr>
        <w:t xml:space="preserve">eil </w:t>
      </w:r>
      <w:r w:rsidRPr="00121D47">
        <w:rPr>
          <w:color w:val="000000" w:themeColor="text1"/>
          <w:lang w:val="en-US"/>
        </w:rPr>
        <w:t xml:space="preserve">Cummings, ‘Socialised </w:t>
      </w:r>
      <w:r w:rsidR="00B26ABC">
        <w:rPr>
          <w:color w:val="000000" w:themeColor="text1"/>
          <w:lang w:val="en-US"/>
        </w:rPr>
        <w:t>A</w:t>
      </w:r>
      <w:r w:rsidRPr="00121D47">
        <w:rPr>
          <w:color w:val="000000" w:themeColor="text1"/>
          <w:lang w:val="en-US"/>
        </w:rPr>
        <w:t>ffection’</w:t>
      </w:r>
      <w:r w:rsidR="00B26ABC">
        <w:rPr>
          <w:color w:val="000000" w:themeColor="text1"/>
          <w:lang w:val="en-US"/>
        </w:rPr>
        <w:t>,</w:t>
      </w:r>
      <w:r w:rsidRPr="00121D47">
        <w:rPr>
          <w:color w:val="000000" w:themeColor="text1"/>
          <w:lang w:val="en-US"/>
        </w:rPr>
        <w:t xml:space="preserve"> in David Blamey,</w:t>
      </w:r>
      <w:r w:rsidR="00204BE5">
        <w:rPr>
          <w:color w:val="000000" w:themeColor="text1"/>
          <w:lang w:val="en-US"/>
        </w:rPr>
        <w:t xml:space="preserve"> ed., </w:t>
      </w:r>
      <w:r w:rsidRPr="00121D47">
        <w:rPr>
          <w:i/>
          <w:color w:val="000000" w:themeColor="text1"/>
          <w:lang w:val="en-US"/>
        </w:rPr>
        <w:t>Specialism</w:t>
      </w:r>
      <w:r w:rsidR="00204BE5">
        <w:rPr>
          <w:i/>
          <w:color w:val="000000" w:themeColor="text1"/>
          <w:lang w:val="en-US"/>
        </w:rPr>
        <w:t xml:space="preserve"> </w:t>
      </w:r>
      <w:r w:rsidR="00204BE5">
        <w:rPr>
          <w:iCs/>
          <w:color w:val="000000" w:themeColor="text1"/>
          <w:lang w:val="en-US"/>
        </w:rPr>
        <w:t>(Open Editions</w:t>
      </w:r>
      <w:r w:rsidRPr="00121D47">
        <w:rPr>
          <w:i/>
          <w:color w:val="000000" w:themeColor="text1"/>
          <w:lang w:val="en-US"/>
        </w:rPr>
        <w:t xml:space="preserve">, </w:t>
      </w:r>
      <w:r w:rsidRPr="00121D47">
        <w:rPr>
          <w:color w:val="000000" w:themeColor="text1"/>
          <w:lang w:val="en-US"/>
        </w:rPr>
        <w:t>2016</w:t>
      </w:r>
      <w:r w:rsidR="00204BE5">
        <w:rPr>
          <w:color w:val="000000" w:themeColor="text1"/>
          <w:lang w:val="en-US"/>
        </w:rPr>
        <w:t xml:space="preserve">), </w:t>
      </w:r>
      <w:bookmarkEnd w:id="2"/>
      <w:r w:rsidR="005D7EBF">
        <w:rPr>
          <w:color w:val="000000" w:themeColor="text1"/>
          <w:lang w:val="en-US"/>
        </w:rPr>
        <w:t xml:space="preserve">36-41 (p. </w:t>
      </w:r>
      <w:r w:rsidRPr="00121D47">
        <w:rPr>
          <w:color w:val="000000" w:themeColor="text1"/>
          <w:lang w:val="en-US"/>
        </w:rPr>
        <w:t>40</w:t>
      </w:r>
      <w:r w:rsidR="00E9080C">
        <w:rPr>
          <w:color w:val="000000" w:themeColor="text1"/>
          <w:lang w:val="en-US"/>
        </w:rPr>
        <w:t>-</w:t>
      </w:r>
      <w:r w:rsidRPr="00121D47">
        <w:rPr>
          <w:color w:val="000000" w:themeColor="text1"/>
          <w:lang w:val="en-US"/>
        </w:rPr>
        <w:t>1</w:t>
      </w:r>
      <w:r w:rsidR="005D7EBF">
        <w:rPr>
          <w:color w:val="000000" w:themeColor="text1"/>
          <w:lang w:val="en-US"/>
        </w:rPr>
        <w:t>)</w:t>
      </w:r>
      <w:r w:rsidRPr="00121D47">
        <w:rPr>
          <w:color w:val="000000" w:themeColor="text1"/>
          <w:lang w:val="en-US"/>
        </w:rPr>
        <w:t>.</w:t>
      </w:r>
    </w:p>
  </w:footnote>
  <w:footnote w:id="83">
    <w:p w14:paraId="7A99CDC1" w14:textId="7EA3AEE5" w:rsidR="00122759" w:rsidRPr="00121D47" w:rsidRDefault="00122759" w:rsidP="00121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lang w:val="en-US"/>
        </w:rPr>
      </w:pPr>
      <w:r w:rsidRPr="00121D47">
        <w:rPr>
          <w:rStyle w:val="FootnoteReference"/>
        </w:rPr>
        <w:footnoteRef/>
      </w:r>
      <w:r w:rsidRPr="00121D47">
        <w:t xml:space="preserve">  </w:t>
      </w:r>
      <w:r w:rsidRPr="00121D47">
        <w:rPr>
          <w:lang w:val="en-US"/>
        </w:rPr>
        <w:t>S</w:t>
      </w:r>
      <w:r w:rsidR="00B52B38">
        <w:rPr>
          <w:lang w:val="en-US"/>
        </w:rPr>
        <w:t>tuart</w:t>
      </w:r>
      <w:r w:rsidRPr="00121D47">
        <w:rPr>
          <w:lang w:val="en-US"/>
        </w:rPr>
        <w:t xml:space="preserve"> Evans, ‘Teaching Collections, Then and Now’, </w:t>
      </w:r>
      <w:r w:rsidR="00B52B38">
        <w:rPr>
          <w:lang w:val="en-US"/>
        </w:rPr>
        <w:t xml:space="preserve">in Sylvia Backemeyer, ed., </w:t>
      </w:r>
      <w:r w:rsidRPr="00121D47">
        <w:rPr>
          <w:i/>
          <w:lang w:val="en-US"/>
        </w:rPr>
        <w:t>Object Lessons</w:t>
      </w:r>
      <w:r w:rsidRPr="00121D47">
        <w:rPr>
          <w:lang w:val="en-US"/>
        </w:rPr>
        <w:t xml:space="preserve"> </w:t>
      </w:r>
      <w:r w:rsidR="00B52B38">
        <w:rPr>
          <w:lang w:val="en-US"/>
        </w:rPr>
        <w:t xml:space="preserve">(London: </w:t>
      </w:r>
      <w:r w:rsidRPr="00121D47">
        <w:rPr>
          <w:lang w:val="en-US"/>
        </w:rPr>
        <w:t xml:space="preserve">Lund Humphries, </w:t>
      </w:r>
      <w:r w:rsidR="00B52B38" w:rsidRPr="00121D47">
        <w:rPr>
          <w:lang w:val="en-US"/>
        </w:rPr>
        <w:t>1996</w:t>
      </w:r>
      <w:r w:rsidR="00B52B38">
        <w:rPr>
          <w:lang w:val="en-US"/>
        </w:rPr>
        <w:t xml:space="preserve">), </w:t>
      </w:r>
      <w:r w:rsidR="000F5E3C">
        <w:rPr>
          <w:lang w:val="en-US"/>
        </w:rPr>
        <w:t>15–20 (p.</w:t>
      </w:r>
      <w:r w:rsidRPr="00121D47">
        <w:rPr>
          <w:lang w:val="en-US"/>
        </w:rPr>
        <w:t>20</w:t>
      </w:r>
      <w:r w:rsidR="000F5E3C">
        <w:rPr>
          <w:lang w:val="en-US"/>
        </w:rPr>
        <w:t>)</w:t>
      </w:r>
      <w:r w:rsidRPr="00121D47">
        <w:rPr>
          <w:lang w:val="en-US"/>
        </w:rPr>
        <w:t>.</w:t>
      </w:r>
    </w:p>
  </w:footnote>
  <w:footnote w:id="84">
    <w:p w14:paraId="797752CE" w14:textId="36378475" w:rsidR="00122759" w:rsidRPr="00121D47" w:rsidRDefault="00122759" w:rsidP="00121D47">
      <w:pPr>
        <w:pStyle w:val="Default"/>
        <w:spacing w:line="480" w:lineRule="auto"/>
        <w:rPr>
          <w:rFonts w:ascii="Times New Roman" w:hAnsi="Times New Roman" w:cs="Times New Roman"/>
        </w:rPr>
      </w:pPr>
      <w:r w:rsidRPr="00121D47">
        <w:rPr>
          <w:rStyle w:val="FootnoteReference"/>
          <w:rFonts w:ascii="Times New Roman" w:hAnsi="Times New Roman" w:cs="Times New Roman"/>
        </w:rPr>
        <w:footnoteRef/>
      </w:r>
      <w:r w:rsidRPr="00121D47">
        <w:rPr>
          <w:rFonts w:ascii="Times New Roman" w:hAnsi="Times New Roman" w:cs="Times New Roman"/>
        </w:rPr>
        <w:t xml:space="preserve">  </w:t>
      </w:r>
      <w:bookmarkStart w:id="3" w:name="_Hlk76026141"/>
      <w:r w:rsidRPr="00121D47">
        <w:rPr>
          <w:rFonts w:ascii="Times New Roman" w:hAnsi="Times New Roman" w:cs="Times New Roman"/>
        </w:rPr>
        <w:t xml:space="preserve">A. N. R. Roberts, ‘The </w:t>
      </w:r>
      <w:r w:rsidR="00796501">
        <w:rPr>
          <w:rFonts w:ascii="Times New Roman" w:hAnsi="Times New Roman" w:cs="Times New Roman"/>
        </w:rPr>
        <w:t>L</w:t>
      </w:r>
      <w:r w:rsidRPr="00121D47">
        <w:rPr>
          <w:rFonts w:ascii="Times New Roman" w:hAnsi="Times New Roman" w:cs="Times New Roman"/>
        </w:rPr>
        <w:t xml:space="preserve">ife and </w:t>
      </w:r>
      <w:r w:rsidR="00796501">
        <w:rPr>
          <w:rFonts w:ascii="Times New Roman" w:hAnsi="Times New Roman" w:cs="Times New Roman"/>
        </w:rPr>
        <w:t>W</w:t>
      </w:r>
      <w:r w:rsidRPr="00121D47">
        <w:rPr>
          <w:rFonts w:ascii="Times New Roman" w:hAnsi="Times New Roman" w:cs="Times New Roman"/>
        </w:rPr>
        <w:t xml:space="preserve">ork of W. R. Lethaby’, </w:t>
      </w:r>
      <w:r w:rsidRPr="00121D47">
        <w:rPr>
          <w:rFonts w:ascii="Times New Roman" w:hAnsi="Times New Roman" w:cs="Times New Roman"/>
          <w:i/>
        </w:rPr>
        <w:t>Journal of the Royal Society of Arts</w:t>
      </w:r>
      <w:r w:rsidRPr="00121D47">
        <w:rPr>
          <w:rFonts w:ascii="Times New Roman" w:hAnsi="Times New Roman" w:cs="Times New Roman"/>
        </w:rPr>
        <w:t>, 105</w:t>
      </w:r>
      <w:r w:rsidR="00796501">
        <w:rPr>
          <w:rFonts w:ascii="Times New Roman" w:hAnsi="Times New Roman" w:cs="Times New Roman"/>
        </w:rPr>
        <w:t>/</w:t>
      </w:r>
      <w:r w:rsidRPr="00121D47">
        <w:rPr>
          <w:rFonts w:ascii="Times New Roman" w:hAnsi="Times New Roman" w:cs="Times New Roman"/>
        </w:rPr>
        <w:t>5000</w:t>
      </w:r>
      <w:r w:rsidR="00796501">
        <w:rPr>
          <w:rFonts w:ascii="Times New Roman" w:hAnsi="Times New Roman" w:cs="Times New Roman"/>
        </w:rPr>
        <w:t xml:space="preserve"> (</w:t>
      </w:r>
      <w:r w:rsidRPr="00121D47">
        <w:rPr>
          <w:rFonts w:ascii="Times New Roman" w:hAnsi="Times New Roman" w:cs="Times New Roman"/>
        </w:rPr>
        <w:t>1957</w:t>
      </w:r>
      <w:r w:rsidR="00796501">
        <w:rPr>
          <w:rFonts w:ascii="Times New Roman" w:hAnsi="Times New Roman" w:cs="Times New Roman"/>
        </w:rPr>
        <w:t xml:space="preserve">), </w:t>
      </w:r>
      <w:r w:rsidR="007E7D68">
        <w:rPr>
          <w:rFonts w:ascii="Times New Roman" w:hAnsi="Times New Roman" w:cs="Times New Roman"/>
        </w:rPr>
        <w:t xml:space="preserve">355-371 (p. </w:t>
      </w:r>
      <w:r w:rsidRPr="00121D47">
        <w:rPr>
          <w:rFonts w:ascii="Times New Roman" w:hAnsi="Times New Roman" w:cs="Times New Roman"/>
        </w:rPr>
        <w:t>362</w:t>
      </w:r>
      <w:bookmarkEnd w:id="3"/>
      <w:r w:rsidR="007E7D68">
        <w:rPr>
          <w:rFonts w:ascii="Times New Roman" w:hAnsi="Times New Roman" w:cs="Times New Roman"/>
        </w:rPr>
        <w:t>)</w:t>
      </w:r>
      <w:r w:rsidRPr="00121D47">
        <w:rPr>
          <w:rFonts w:ascii="Times New Roman" w:hAnsi="Times New Roman" w:cs="Times New Roman"/>
        </w:rPr>
        <w:t>: ‘The average art school was then a most unpractical institution. Lethaby declared that its curriculum made him think of learning to swim in a thousand lessons without water.’</w:t>
      </w:r>
    </w:p>
  </w:footnote>
  <w:footnote w:id="85">
    <w:p w14:paraId="71B0A60A" w14:textId="2A060052" w:rsidR="00122759" w:rsidRPr="00121D47" w:rsidRDefault="00122759" w:rsidP="00121D4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 w:val="left" w:pos="11340"/>
        </w:tabs>
        <w:autoSpaceDE w:val="0"/>
        <w:autoSpaceDN w:val="0"/>
        <w:adjustRightInd w:val="0"/>
        <w:spacing w:line="480" w:lineRule="auto"/>
        <w:rPr>
          <w:lang w:val="en-US"/>
        </w:rPr>
      </w:pPr>
      <w:r w:rsidRPr="00121D47">
        <w:rPr>
          <w:rStyle w:val="FootnoteReference"/>
        </w:rPr>
        <w:footnoteRef/>
      </w:r>
      <w:r w:rsidRPr="00121D47">
        <w:t xml:space="preserve">  </w:t>
      </w:r>
      <w:bookmarkStart w:id="4" w:name="_Hlk76026587"/>
      <w:r w:rsidRPr="00121D47">
        <w:rPr>
          <w:lang w:val="en-US"/>
        </w:rPr>
        <w:t>R</w:t>
      </w:r>
      <w:r w:rsidR="00796501">
        <w:rPr>
          <w:lang w:val="en-US"/>
        </w:rPr>
        <w:t>ichard A</w:t>
      </w:r>
      <w:r w:rsidRPr="00121D47">
        <w:rPr>
          <w:lang w:val="en-US"/>
        </w:rPr>
        <w:t xml:space="preserve">. Peterson and N. Anand, ‘The </w:t>
      </w:r>
      <w:r w:rsidR="00796501">
        <w:rPr>
          <w:lang w:val="en-US"/>
        </w:rPr>
        <w:t>P</w:t>
      </w:r>
      <w:r w:rsidRPr="00121D47">
        <w:rPr>
          <w:lang w:val="en-US"/>
        </w:rPr>
        <w:t xml:space="preserve">roduction of </w:t>
      </w:r>
      <w:r w:rsidR="00796501">
        <w:rPr>
          <w:lang w:val="en-US"/>
        </w:rPr>
        <w:t>C</w:t>
      </w:r>
      <w:r w:rsidRPr="00121D47">
        <w:rPr>
          <w:lang w:val="en-US"/>
        </w:rPr>
        <w:t xml:space="preserve">ulture </w:t>
      </w:r>
      <w:r w:rsidR="00796501">
        <w:rPr>
          <w:lang w:val="en-US"/>
        </w:rPr>
        <w:t>P</w:t>
      </w:r>
      <w:r w:rsidRPr="00121D47">
        <w:rPr>
          <w:lang w:val="en-US"/>
        </w:rPr>
        <w:t xml:space="preserve">erspective’, </w:t>
      </w:r>
      <w:r w:rsidRPr="00121D47">
        <w:rPr>
          <w:i/>
          <w:lang w:val="en-US"/>
        </w:rPr>
        <w:t>Annual Review of Sociology</w:t>
      </w:r>
      <w:r w:rsidRPr="00121D47">
        <w:rPr>
          <w:lang w:val="en-US"/>
        </w:rPr>
        <w:t xml:space="preserve">, </w:t>
      </w:r>
      <w:r w:rsidR="00796501">
        <w:rPr>
          <w:lang w:val="en-US"/>
        </w:rPr>
        <w:t xml:space="preserve">30, </w:t>
      </w:r>
      <w:r w:rsidRPr="00121D47">
        <w:rPr>
          <w:lang w:val="en-US"/>
        </w:rPr>
        <w:t>2004, 311</w:t>
      </w:r>
      <w:r w:rsidR="007E7D68">
        <w:rPr>
          <w:lang w:val="en-US"/>
        </w:rPr>
        <w:t>-344 (p. 311)</w:t>
      </w:r>
      <w:r w:rsidR="00796501">
        <w:rPr>
          <w:lang w:val="en-US"/>
        </w:rPr>
        <w:t>.</w:t>
      </w:r>
      <w:bookmarkEnd w:id="4"/>
    </w:p>
    <w:p w14:paraId="20DEBB8E" w14:textId="77777777" w:rsidR="00122759" w:rsidRPr="00121D47" w:rsidRDefault="00122759" w:rsidP="00121D47">
      <w:pPr>
        <w:pStyle w:val="FootnoteText"/>
        <w:spacing w:line="480" w:lineRule="auto"/>
        <w:rPr>
          <w:sz w:val="24"/>
          <w:szCs w:val="24"/>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C222271"/>
    <w:multiLevelType w:val="hybridMultilevel"/>
    <w:tmpl w:val="D764D3AC"/>
    <w:lvl w:ilvl="0" w:tplc="ADB8F850">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EF5150"/>
    <w:multiLevelType w:val="hybridMultilevel"/>
    <w:tmpl w:val="D95C3F42"/>
    <w:lvl w:ilvl="0" w:tplc="6F904066">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5A0C4D"/>
    <w:multiLevelType w:val="hybridMultilevel"/>
    <w:tmpl w:val="3FB092DE"/>
    <w:lvl w:ilvl="0" w:tplc="5306A722">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D50459"/>
    <w:multiLevelType w:val="hybridMultilevel"/>
    <w:tmpl w:val="C3AAF2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6BB654A"/>
    <w:multiLevelType w:val="hybridMultilevel"/>
    <w:tmpl w:val="769A4D54"/>
    <w:lvl w:ilvl="0" w:tplc="EA8EF6EC">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A20696D"/>
    <w:multiLevelType w:val="hybridMultilevel"/>
    <w:tmpl w:val="3FDAF322"/>
    <w:lvl w:ilvl="0" w:tplc="1AE4F78C">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50658087">
    <w:abstractNumId w:val="0"/>
  </w:num>
  <w:num w:numId="2" w16cid:durableId="1653019027">
    <w:abstractNumId w:val="1"/>
  </w:num>
  <w:num w:numId="3" w16cid:durableId="1016231805">
    <w:abstractNumId w:val="4"/>
  </w:num>
  <w:num w:numId="4" w16cid:durableId="644553386">
    <w:abstractNumId w:val="5"/>
  </w:num>
  <w:num w:numId="5" w16cid:durableId="1091121450">
    <w:abstractNumId w:val="2"/>
  </w:num>
  <w:num w:numId="6" w16cid:durableId="821198425">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995"/>
    <w:rsid w:val="000000B4"/>
    <w:rsid w:val="000004BD"/>
    <w:rsid w:val="0000244E"/>
    <w:rsid w:val="000037A5"/>
    <w:rsid w:val="0000399A"/>
    <w:rsid w:val="000043BF"/>
    <w:rsid w:val="000044EE"/>
    <w:rsid w:val="00005012"/>
    <w:rsid w:val="0000506A"/>
    <w:rsid w:val="000057B2"/>
    <w:rsid w:val="00005911"/>
    <w:rsid w:val="00005F92"/>
    <w:rsid w:val="000069A2"/>
    <w:rsid w:val="00007129"/>
    <w:rsid w:val="0000775B"/>
    <w:rsid w:val="00007EE7"/>
    <w:rsid w:val="00010677"/>
    <w:rsid w:val="00011C1E"/>
    <w:rsid w:val="0001446B"/>
    <w:rsid w:val="000144CE"/>
    <w:rsid w:val="00014A7B"/>
    <w:rsid w:val="0001578C"/>
    <w:rsid w:val="00015970"/>
    <w:rsid w:val="00021C14"/>
    <w:rsid w:val="00021D9C"/>
    <w:rsid w:val="00023729"/>
    <w:rsid w:val="00025DE2"/>
    <w:rsid w:val="00026B00"/>
    <w:rsid w:val="000271F3"/>
    <w:rsid w:val="000272EB"/>
    <w:rsid w:val="0002738F"/>
    <w:rsid w:val="00030930"/>
    <w:rsid w:val="00033620"/>
    <w:rsid w:val="00033763"/>
    <w:rsid w:val="00033C2C"/>
    <w:rsid w:val="00035627"/>
    <w:rsid w:val="00035691"/>
    <w:rsid w:val="00035713"/>
    <w:rsid w:val="00041224"/>
    <w:rsid w:val="00041372"/>
    <w:rsid w:val="00041C33"/>
    <w:rsid w:val="00041C75"/>
    <w:rsid w:val="00044BCF"/>
    <w:rsid w:val="00045823"/>
    <w:rsid w:val="0004686C"/>
    <w:rsid w:val="000538B2"/>
    <w:rsid w:val="00053C83"/>
    <w:rsid w:val="000542B1"/>
    <w:rsid w:val="00057530"/>
    <w:rsid w:val="00057E04"/>
    <w:rsid w:val="00061284"/>
    <w:rsid w:val="00061CF1"/>
    <w:rsid w:val="00063946"/>
    <w:rsid w:val="00063EB6"/>
    <w:rsid w:val="00064047"/>
    <w:rsid w:val="00065A41"/>
    <w:rsid w:val="000660B9"/>
    <w:rsid w:val="00066ECB"/>
    <w:rsid w:val="0007598A"/>
    <w:rsid w:val="00076DDA"/>
    <w:rsid w:val="00077207"/>
    <w:rsid w:val="000778F9"/>
    <w:rsid w:val="00084AED"/>
    <w:rsid w:val="00084FC4"/>
    <w:rsid w:val="00085214"/>
    <w:rsid w:val="00085A75"/>
    <w:rsid w:val="00086C5F"/>
    <w:rsid w:val="0008793E"/>
    <w:rsid w:val="00087C2E"/>
    <w:rsid w:val="0009107E"/>
    <w:rsid w:val="00091B90"/>
    <w:rsid w:val="00094408"/>
    <w:rsid w:val="00094A69"/>
    <w:rsid w:val="0009548B"/>
    <w:rsid w:val="00095C8C"/>
    <w:rsid w:val="0009713D"/>
    <w:rsid w:val="00097641"/>
    <w:rsid w:val="000A00E1"/>
    <w:rsid w:val="000A1831"/>
    <w:rsid w:val="000A247D"/>
    <w:rsid w:val="000A3C67"/>
    <w:rsid w:val="000A521D"/>
    <w:rsid w:val="000A656F"/>
    <w:rsid w:val="000B1DD3"/>
    <w:rsid w:val="000B227D"/>
    <w:rsid w:val="000B25DC"/>
    <w:rsid w:val="000B37B8"/>
    <w:rsid w:val="000B3FFF"/>
    <w:rsid w:val="000C1F52"/>
    <w:rsid w:val="000C320E"/>
    <w:rsid w:val="000D0208"/>
    <w:rsid w:val="000D0848"/>
    <w:rsid w:val="000D157C"/>
    <w:rsid w:val="000D533C"/>
    <w:rsid w:val="000D67E4"/>
    <w:rsid w:val="000D7146"/>
    <w:rsid w:val="000E0602"/>
    <w:rsid w:val="000E0A17"/>
    <w:rsid w:val="000E1869"/>
    <w:rsid w:val="000E21C2"/>
    <w:rsid w:val="000E234C"/>
    <w:rsid w:val="000E4A5A"/>
    <w:rsid w:val="000E52B4"/>
    <w:rsid w:val="000E5EEF"/>
    <w:rsid w:val="000E71A3"/>
    <w:rsid w:val="000E767C"/>
    <w:rsid w:val="000F09C0"/>
    <w:rsid w:val="000F1968"/>
    <w:rsid w:val="000F2193"/>
    <w:rsid w:val="000F22D7"/>
    <w:rsid w:val="000F2DAD"/>
    <w:rsid w:val="000F2ED6"/>
    <w:rsid w:val="000F5E3C"/>
    <w:rsid w:val="000F6394"/>
    <w:rsid w:val="000F69B8"/>
    <w:rsid w:val="000F6E8D"/>
    <w:rsid w:val="000F74AE"/>
    <w:rsid w:val="000F7F2C"/>
    <w:rsid w:val="00100FFF"/>
    <w:rsid w:val="001015AD"/>
    <w:rsid w:val="0010273E"/>
    <w:rsid w:val="001062BB"/>
    <w:rsid w:val="00115C05"/>
    <w:rsid w:val="00116559"/>
    <w:rsid w:val="00116C42"/>
    <w:rsid w:val="00117753"/>
    <w:rsid w:val="001217B5"/>
    <w:rsid w:val="00121D47"/>
    <w:rsid w:val="00122759"/>
    <w:rsid w:val="0012327A"/>
    <w:rsid w:val="00123FC3"/>
    <w:rsid w:val="00124804"/>
    <w:rsid w:val="00125093"/>
    <w:rsid w:val="00131502"/>
    <w:rsid w:val="001355F4"/>
    <w:rsid w:val="00135680"/>
    <w:rsid w:val="00136AC8"/>
    <w:rsid w:val="00142CBE"/>
    <w:rsid w:val="001443CF"/>
    <w:rsid w:val="001460E6"/>
    <w:rsid w:val="0015023F"/>
    <w:rsid w:val="001502E4"/>
    <w:rsid w:val="00151558"/>
    <w:rsid w:val="0015221C"/>
    <w:rsid w:val="00156258"/>
    <w:rsid w:val="00156410"/>
    <w:rsid w:val="0015715F"/>
    <w:rsid w:val="00161250"/>
    <w:rsid w:val="001625CA"/>
    <w:rsid w:val="001634DB"/>
    <w:rsid w:val="0016517D"/>
    <w:rsid w:val="00170B39"/>
    <w:rsid w:val="00176AEA"/>
    <w:rsid w:val="0018044D"/>
    <w:rsid w:val="001815E9"/>
    <w:rsid w:val="00190EFC"/>
    <w:rsid w:val="00194F0D"/>
    <w:rsid w:val="00194FD6"/>
    <w:rsid w:val="0019693B"/>
    <w:rsid w:val="001A23D1"/>
    <w:rsid w:val="001A58B6"/>
    <w:rsid w:val="001A5EEA"/>
    <w:rsid w:val="001A6217"/>
    <w:rsid w:val="001A62C9"/>
    <w:rsid w:val="001B0830"/>
    <w:rsid w:val="001B309C"/>
    <w:rsid w:val="001B3396"/>
    <w:rsid w:val="001B38DC"/>
    <w:rsid w:val="001B3EEA"/>
    <w:rsid w:val="001B5719"/>
    <w:rsid w:val="001B78DE"/>
    <w:rsid w:val="001C44ED"/>
    <w:rsid w:val="001C47B0"/>
    <w:rsid w:val="001C4926"/>
    <w:rsid w:val="001C49C3"/>
    <w:rsid w:val="001C5E96"/>
    <w:rsid w:val="001C66CC"/>
    <w:rsid w:val="001C69CD"/>
    <w:rsid w:val="001D421C"/>
    <w:rsid w:val="001D5025"/>
    <w:rsid w:val="001D6427"/>
    <w:rsid w:val="001E18CC"/>
    <w:rsid w:val="001E22B2"/>
    <w:rsid w:val="001E2648"/>
    <w:rsid w:val="001E34D9"/>
    <w:rsid w:val="001E413D"/>
    <w:rsid w:val="001E450F"/>
    <w:rsid w:val="001E51EF"/>
    <w:rsid w:val="001E5DB6"/>
    <w:rsid w:val="001E667E"/>
    <w:rsid w:val="001E6B40"/>
    <w:rsid w:val="001E7C4A"/>
    <w:rsid w:val="001F01BC"/>
    <w:rsid w:val="001F183E"/>
    <w:rsid w:val="001F34DF"/>
    <w:rsid w:val="001F51B1"/>
    <w:rsid w:val="001F5A20"/>
    <w:rsid w:val="001F5E5C"/>
    <w:rsid w:val="001F6075"/>
    <w:rsid w:val="001F6775"/>
    <w:rsid w:val="001F7C9B"/>
    <w:rsid w:val="00200492"/>
    <w:rsid w:val="00200A18"/>
    <w:rsid w:val="00201E51"/>
    <w:rsid w:val="00201F34"/>
    <w:rsid w:val="0020379E"/>
    <w:rsid w:val="00203D3A"/>
    <w:rsid w:val="00204BE5"/>
    <w:rsid w:val="00204C45"/>
    <w:rsid w:val="00205247"/>
    <w:rsid w:val="00205884"/>
    <w:rsid w:val="00210B27"/>
    <w:rsid w:val="00211B50"/>
    <w:rsid w:val="00213CFE"/>
    <w:rsid w:val="0021405B"/>
    <w:rsid w:val="00214202"/>
    <w:rsid w:val="00214BBE"/>
    <w:rsid w:val="00214FB4"/>
    <w:rsid w:val="002153AF"/>
    <w:rsid w:val="00217BEA"/>
    <w:rsid w:val="00217C8C"/>
    <w:rsid w:val="00220CF3"/>
    <w:rsid w:val="00223153"/>
    <w:rsid w:val="00223425"/>
    <w:rsid w:val="0022485E"/>
    <w:rsid w:val="002266AE"/>
    <w:rsid w:val="002308D6"/>
    <w:rsid w:val="00231E90"/>
    <w:rsid w:val="00232527"/>
    <w:rsid w:val="0023387D"/>
    <w:rsid w:val="002338F3"/>
    <w:rsid w:val="00233A4A"/>
    <w:rsid w:val="00235E2A"/>
    <w:rsid w:val="002401B0"/>
    <w:rsid w:val="002418FD"/>
    <w:rsid w:val="00242753"/>
    <w:rsid w:val="00242924"/>
    <w:rsid w:val="00242B4B"/>
    <w:rsid w:val="002452D7"/>
    <w:rsid w:val="00245EA7"/>
    <w:rsid w:val="00247EF9"/>
    <w:rsid w:val="002504B2"/>
    <w:rsid w:val="0025156F"/>
    <w:rsid w:val="002537DE"/>
    <w:rsid w:val="00254B28"/>
    <w:rsid w:val="00254E18"/>
    <w:rsid w:val="0025554E"/>
    <w:rsid w:val="00255FBE"/>
    <w:rsid w:val="00256A6E"/>
    <w:rsid w:val="00261D85"/>
    <w:rsid w:val="002623CD"/>
    <w:rsid w:val="002636CE"/>
    <w:rsid w:val="0026458C"/>
    <w:rsid w:val="002703D7"/>
    <w:rsid w:val="00270E69"/>
    <w:rsid w:val="00272482"/>
    <w:rsid w:val="002727C6"/>
    <w:rsid w:val="00274146"/>
    <w:rsid w:val="00274624"/>
    <w:rsid w:val="00277285"/>
    <w:rsid w:val="00282686"/>
    <w:rsid w:val="00285523"/>
    <w:rsid w:val="00285C23"/>
    <w:rsid w:val="002863AD"/>
    <w:rsid w:val="00286B63"/>
    <w:rsid w:val="00287CFC"/>
    <w:rsid w:val="00291C74"/>
    <w:rsid w:val="00293B72"/>
    <w:rsid w:val="00294768"/>
    <w:rsid w:val="002951EC"/>
    <w:rsid w:val="00296F1C"/>
    <w:rsid w:val="002A121B"/>
    <w:rsid w:val="002A37BD"/>
    <w:rsid w:val="002A4E1D"/>
    <w:rsid w:val="002A7106"/>
    <w:rsid w:val="002A7294"/>
    <w:rsid w:val="002B3BF2"/>
    <w:rsid w:val="002B7ADD"/>
    <w:rsid w:val="002C1712"/>
    <w:rsid w:val="002C1899"/>
    <w:rsid w:val="002C35D0"/>
    <w:rsid w:val="002C5935"/>
    <w:rsid w:val="002C66D2"/>
    <w:rsid w:val="002C7712"/>
    <w:rsid w:val="002C7E9F"/>
    <w:rsid w:val="002D0DC3"/>
    <w:rsid w:val="002D212E"/>
    <w:rsid w:val="002D4B0F"/>
    <w:rsid w:val="002D5A9D"/>
    <w:rsid w:val="002D640B"/>
    <w:rsid w:val="002E082E"/>
    <w:rsid w:val="002E10A6"/>
    <w:rsid w:val="002E2472"/>
    <w:rsid w:val="002E472A"/>
    <w:rsid w:val="002E4916"/>
    <w:rsid w:val="002E526F"/>
    <w:rsid w:val="002E5A8A"/>
    <w:rsid w:val="002E5EB4"/>
    <w:rsid w:val="002E789A"/>
    <w:rsid w:val="002F193B"/>
    <w:rsid w:val="002F27FA"/>
    <w:rsid w:val="002F4194"/>
    <w:rsid w:val="002F4D31"/>
    <w:rsid w:val="002F6642"/>
    <w:rsid w:val="002F7E55"/>
    <w:rsid w:val="00300F2C"/>
    <w:rsid w:val="00300F43"/>
    <w:rsid w:val="00301350"/>
    <w:rsid w:val="0030142E"/>
    <w:rsid w:val="003018FF"/>
    <w:rsid w:val="00301DA5"/>
    <w:rsid w:val="003046A5"/>
    <w:rsid w:val="00304ED2"/>
    <w:rsid w:val="00305AA8"/>
    <w:rsid w:val="00305BD3"/>
    <w:rsid w:val="00306EEC"/>
    <w:rsid w:val="00306F67"/>
    <w:rsid w:val="0030717E"/>
    <w:rsid w:val="003107FB"/>
    <w:rsid w:val="003122C3"/>
    <w:rsid w:val="003134AF"/>
    <w:rsid w:val="00313ACA"/>
    <w:rsid w:val="0031508C"/>
    <w:rsid w:val="00316FDF"/>
    <w:rsid w:val="003174E5"/>
    <w:rsid w:val="0031770F"/>
    <w:rsid w:val="00323F03"/>
    <w:rsid w:val="00326FCD"/>
    <w:rsid w:val="00327C0D"/>
    <w:rsid w:val="0033365E"/>
    <w:rsid w:val="00335EFB"/>
    <w:rsid w:val="0033711F"/>
    <w:rsid w:val="00342BD4"/>
    <w:rsid w:val="003452C0"/>
    <w:rsid w:val="00350A6A"/>
    <w:rsid w:val="00351858"/>
    <w:rsid w:val="00352DE0"/>
    <w:rsid w:val="00354C20"/>
    <w:rsid w:val="00354CB1"/>
    <w:rsid w:val="00355049"/>
    <w:rsid w:val="00360CF6"/>
    <w:rsid w:val="0036151D"/>
    <w:rsid w:val="003616EE"/>
    <w:rsid w:val="00361F15"/>
    <w:rsid w:val="00362A77"/>
    <w:rsid w:val="00363CCF"/>
    <w:rsid w:val="00366944"/>
    <w:rsid w:val="00366CED"/>
    <w:rsid w:val="00370B4A"/>
    <w:rsid w:val="00372F70"/>
    <w:rsid w:val="00373267"/>
    <w:rsid w:val="00373858"/>
    <w:rsid w:val="0037501F"/>
    <w:rsid w:val="00376AEA"/>
    <w:rsid w:val="00377128"/>
    <w:rsid w:val="00377762"/>
    <w:rsid w:val="00380819"/>
    <w:rsid w:val="003840C1"/>
    <w:rsid w:val="0038417A"/>
    <w:rsid w:val="00385BBA"/>
    <w:rsid w:val="00387507"/>
    <w:rsid w:val="00387FF6"/>
    <w:rsid w:val="0039023E"/>
    <w:rsid w:val="00390EBD"/>
    <w:rsid w:val="00390FA7"/>
    <w:rsid w:val="00391170"/>
    <w:rsid w:val="00392414"/>
    <w:rsid w:val="00392460"/>
    <w:rsid w:val="00392BA1"/>
    <w:rsid w:val="00396922"/>
    <w:rsid w:val="00396FB1"/>
    <w:rsid w:val="003A1FAD"/>
    <w:rsid w:val="003A32CA"/>
    <w:rsid w:val="003A4369"/>
    <w:rsid w:val="003A5AAE"/>
    <w:rsid w:val="003A5D19"/>
    <w:rsid w:val="003A693C"/>
    <w:rsid w:val="003A7A19"/>
    <w:rsid w:val="003B47E5"/>
    <w:rsid w:val="003B4886"/>
    <w:rsid w:val="003C00C6"/>
    <w:rsid w:val="003C2604"/>
    <w:rsid w:val="003C4298"/>
    <w:rsid w:val="003C48F9"/>
    <w:rsid w:val="003C58D0"/>
    <w:rsid w:val="003C59BE"/>
    <w:rsid w:val="003C696E"/>
    <w:rsid w:val="003D273B"/>
    <w:rsid w:val="003D2AF4"/>
    <w:rsid w:val="003E241E"/>
    <w:rsid w:val="003E37B1"/>
    <w:rsid w:val="003E528D"/>
    <w:rsid w:val="003E63F5"/>
    <w:rsid w:val="003F1BDC"/>
    <w:rsid w:val="003F1F40"/>
    <w:rsid w:val="003F23F6"/>
    <w:rsid w:val="003F2937"/>
    <w:rsid w:val="003F2EE6"/>
    <w:rsid w:val="003F4B5A"/>
    <w:rsid w:val="003F60A3"/>
    <w:rsid w:val="003F754D"/>
    <w:rsid w:val="003F7CE3"/>
    <w:rsid w:val="00400F31"/>
    <w:rsid w:val="00402577"/>
    <w:rsid w:val="00402610"/>
    <w:rsid w:val="00404069"/>
    <w:rsid w:val="00405AC7"/>
    <w:rsid w:val="00406425"/>
    <w:rsid w:val="00407397"/>
    <w:rsid w:val="004076A0"/>
    <w:rsid w:val="004110D2"/>
    <w:rsid w:val="00414268"/>
    <w:rsid w:val="00415E34"/>
    <w:rsid w:val="00415F69"/>
    <w:rsid w:val="004161DC"/>
    <w:rsid w:val="00416202"/>
    <w:rsid w:val="00417238"/>
    <w:rsid w:val="0042021C"/>
    <w:rsid w:val="00421B44"/>
    <w:rsid w:val="00421E3F"/>
    <w:rsid w:val="004228BC"/>
    <w:rsid w:val="00424379"/>
    <w:rsid w:val="00425B44"/>
    <w:rsid w:val="0042749D"/>
    <w:rsid w:val="004321B5"/>
    <w:rsid w:val="004328DB"/>
    <w:rsid w:val="00432EE0"/>
    <w:rsid w:val="004336EB"/>
    <w:rsid w:val="00433DCA"/>
    <w:rsid w:val="00433EC4"/>
    <w:rsid w:val="00434F99"/>
    <w:rsid w:val="00441062"/>
    <w:rsid w:val="00447BB6"/>
    <w:rsid w:val="0045012C"/>
    <w:rsid w:val="00451F5C"/>
    <w:rsid w:val="00453CD9"/>
    <w:rsid w:val="00454951"/>
    <w:rsid w:val="00455123"/>
    <w:rsid w:val="00457BF4"/>
    <w:rsid w:val="00461AC5"/>
    <w:rsid w:val="0046238A"/>
    <w:rsid w:val="00462497"/>
    <w:rsid w:val="00465812"/>
    <w:rsid w:val="004658B4"/>
    <w:rsid w:val="00466313"/>
    <w:rsid w:val="004710B9"/>
    <w:rsid w:val="00472988"/>
    <w:rsid w:val="00474D17"/>
    <w:rsid w:val="004756AE"/>
    <w:rsid w:val="004766C7"/>
    <w:rsid w:val="0048055E"/>
    <w:rsid w:val="004831C0"/>
    <w:rsid w:val="00485A19"/>
    <w:rsid w:val="00486A8F"/>
    <w:rsid w:val="00486D35"/>
    <w:rsid w:val="004872F3"/>
    <w:rsid w:val="004905D7"/>
    <w:rsid w:val="00490971"/>
    <w:rsid w:val="00491877"/>
    <w:rsid w:val="00491E01"/>
    <w:rsid w:val="00492471"/>
    <w:rsid w:val="00492736"/>
    <w:rsid w:val="00492CF7"/>
    <w:rsid w:val="004933CD"/>
    <w:rsid w:val="00494245"/>
    <w:rsid w:val="004954F4"/>
    <w:rsid w:val="004A0C5B"/>
    <w:rsid w:val="004A2E07"/>
    <w:rsid w:val="004A39F9"/>
    <w:rsid w:val="004A538C"/>
    <w:rsid w:val="004A54AF"/>
    <w:rsid w:val="004A5836"/>
    <w:rsid w:val="004B0339"/>
    <w:rsid w:val="004B0524"/>
    <w:rsid w:val="004B15CA"/>
    <w:rsid w:val="004B2CCA"/>
    <w:rsid w:val="004B32C8"/>
    <w:rsid w:val="004B40CF"/>
    <w:rsid w:val="004B6FE9"/>
    <w:rsid w:val="004C2B37"/>
    <w:rsid w:val="004C31F6"/>
    <w:rsid w:val="004C3318"/>
    <w:rsid w:val="004C3FA8"/>
    <w:rsid w:val="004C4B92"/>
    <w:rsid w:val="004D0D66"/>
    <w:rsid w:val="004D271C"/>
    <w:rsid w:val="004D3722"/>
    <w:rsid w:val="004D464B"/>
    <w:rsid w:val="004D7CD8"/>
    <w:rsid w:val="004E31CA"/>
    <w:rsid w:val="004E4721"/>
    <w:rsid w:val="004E47A1"/>
    <w:rsid w:val="004E74B4"/>
    <w:rsid w:val="004E77DB"/>
    <w:rsid w:val="004E7CC4"/>
    <w:rsid w:val="004F01CF"/>
    <w:rsid w:val="004F0B77"/>
    <w:rsid w:val="004F197B"/>
    <w:rsid w:val="004F1BCE"/>
    <w:rsid w:val="004F2CD9"/>
    <w:rsid w:val="004F4012"/>
    <w:rsid w:val="004F4C08"/>
    <w:rsid w:val="004F569B"/>
    <w:rsid w:val="004F58F0"/>
    <w:rsid w:val="004F6177"/>
    <w:rsid w:val="004F6627"/>
    <w:rsid w:val="005022E1"/>
    <w:rsid w:val="005027AE"/>
    <w:rsid w:val="00505CDD"/>
    <w:rsid w:val="005078C4"/>
    <w:rsid w:val="00511170"/>
    <w:rsid w:val="005130FB"/>
    <w:rsid w:val="0051487E"/>
    <w:rsid w:val="00515602"/>
    <w:rsid w:val="0051579B"/>
    <w:rsid w:val="00521C5D"/>
    <w:rsid w:val="00525547"/>
    <w:rsid w:val="00525EAD"/>
    <w:rsid w:val="005305B9"/>
    <w:rsid w:val="005309E2"/>
    <w:rsid w:val="005310A1"/>
    <w:rsid w:val="0053524B"/>
    <w:rsid w:val="0053535E"/>
    <w:rsid w:val="0053589E"/>
    <w:rsid w:val="00536A06"/>
    <w:rsid w:val="00540055"/>
    <w:rsid w:val="00540871"/>
    <w:rsid w:val="005409C0"/>
    <w:rsid w:val="0054105B"/>
    <w:rsid w:val="00544960"/>
    <w:rsid w:val="00544FEA"/>
    <w:rsid w:val="0054552A"/>
    <w:rsid w:val="005461F6"/>
    <w:rsid w:val="0054688A"/>
    <w:rsid w:val="005473E7"/>
    <w:rsid w:val="0055001E"/>
    <w:rsid w:val="0055079D"/>
    <w:rsid w:val="00553531"/>
    <w:rsid w:val="00553899"/>
    <w:rsid w:val="0055405E"/>
    <w:rsid w:val="00555FB0"/>
    <w:rsid w:val="005561CC"/>
    <w:rsid w:val="00556320"/>
    <w:rsid w:val="0056154A"/>
    <w:rsid w:val="005623CC"/>
    <w:rsid w:val="005626DA"/>
    <w:rsid w:val="00566E0B"/>
    <w:rsid w:val="0056710C"/>
    <w:rsid w:val="00567C27"/>
    <w:rsid w:val="00571C10"/>
    <w:rsid w:val="00572842"/>
    <w:rsid w:val="00575CF1"/>
    <w:rsid w:val="00576E5C"/>
    <w:rsid w:val="00577F4F"/>
    <w:rsid w:val="00580361"/>
    <w:rsid w:val="00580D72"/>
    <w:rsid w:val="00583FD4"/>
    <w:rsid w:val="005842C8"/>
    <w:rsid w:val="005847A9"/>
    <w:rsid w:val="00584956"/>
    <w:rsid w:val="00584A4C"/>
    <w:rsid w:val="0058581B"/>
    <w:rsid w:val="0058626C"/>
    <w:rsid w:val="00586ED7"/>
    <w:rsid w:val="0058724D"/>
    <w:rsid w:val="00587AFF"/>
    <w:rsid w:val="00590E86"/>
    <w:rsid w:val="00592791"/>
    <w:rsid w:val="00592ED3"/>
    <w:rsid w:val="00593636"/>
    <w:rsid w:val="00594447"/>
    <w:rsid w:val="005945BB"/>
    <w:rsid w:val="00594619"/>
    <w:rsid w:val="00595157"/>
    <w:rsid w:val="00595378"/>
    <w:rsid w:val="005957C7"/>
    <w:rsid w:val="00595C39"/>
    <w:rsid w:val="00597C2B"/>
    <w:rsid w:val="00597F81"/>
    <w:rsid w:val="005A3B19"/>
    <w:rsid w:val="005A4C4B"/>
    <w:rsid w:val="005A6510"/>
    <w:rsid w:val="005A775F"/>
    <w:rsid w:val="005A7765"/>
    <w:rsid w:val="005B14CE"/>
    <w:rsid w:val="005B255D"/>
    <w:rsid w:val="005B55D4"/>
    <w:rsid w:val="005B5B92"/>
    <w:rsid w:val="005B70C2"/>
    <w:rsid w:val="005B795F"/>
    <w:rsid w:val="005C016A"/>
    <w:rsid w:val="005C185F"/>
    <w:rsid w:val="005C3A4F"/>
    <w:rsid w:val="005D0302"/>
    <w:rsid w:val="005D13CD"/>
    <w:rsid w:val="005D39BC"/>
    <w:rsid w:val="005D5101"/>
    <w:rsid w:val="005D61A9"/>
    <w:rsid w:val="005D6200"/>
    <w:rsid w:val="005D65C1"/>
    <w:rsid w:val="005D700D"/>
    <w:rsid w:val="005D7453"/>
    <w:rsid w:val="005D7EBF"/>
    <w:rsid w:val="005E1791"/>
    <w:rsid w:val="005E28A9"/>
    <w:rsid w:val="005E2A24"/>
    <w:rsid w:val="005E3218"/>
    <w:rsid w:val="005E368E"/>
    <w:rsid w:val="005E445B"/>
    <w:rsid w:val="005E4AF0"/>
    <w:rsid w:val="005E4CC9"/>
    <w:rsid w:val="005F02F9"/>
    <w:rsid w:val="005F09A9"/>
    <w:rsid w:val="005F1E21"/>
    <w:rsid w:val="005F210E"/>
    <w:rsid w:val="005F2E8C"/>
    <w:rsid w:val="005F30D4"/>
    <w:rsid w:val="005F423A"/>
    <w:rsid w:val="005F6DC3"/>
    <w:rsid w:val="005F7B2D"/>
    <w:rsid w:val="00601663"/>
    <w:rsid w:val="0060194B"/>
    <w:rsid w:val="00601FA7"/>
    <w:rsid w:val="006053DE"/>
    <w:rsid w:val="006056A9"/>
    <w:rsid w:val="00607EC6"/>
    <w:rsid w:val="00611D3D"/>
    <w:rsid w:val="00612293"/>
    <w:rsid w:val="0061334F"/>
    <w:rsid w:val="00613690"/>
    <w:rsid w:val="00613AD2"/>
    <w:rsid w:val="0061416E"/>
    <w:rsid w:val="00617A09"/>
    <w:rsid w:val="00617AF9"/>
    <w:rsid w:val="006202BC"/>
    <w:rsid w:val="006211E5"/>
    <w:rsid w:val="00621F41"/>
    <w:rsid w:val="0062272A"/>
    <w:rsid w:val="00622F3E"/>
    <w:rsid w:val="006250B1"/>
    <w:rsid w:val="00625795"/>
    <w:rsid w:val="006257BF"/>
    <w:rsid w:val="00631066"/>
    <w:rsid w:val="006324D8"/>
    <w:rsid w:val="00632981"/>
    <w:rsid w:val="00633D3B"/>
    <w:rsid w:val="00634066"/>
    <w:rsid w:val="006363C8"/>
    <w:rsid w:val="00637378"/>
    <w:rsid w:val="00637932"/>
    <w:rsid w:val="006403C9"/>
    <w:rsid w:val="00642A38"/>
    <w:rsid w:val="00642B3F"/>
    <w:rsid w:val="0065081E"/>
    <w:rsid w:val="00650917"/>
    <w:rsid w:val="0065770A"/>
    <w:rsid w:val="0066190E"/>
    <w:rsid w:val="00663248"/>
    <w:rsid w:val="00664C09"/>
    <w:rsid w:val="00665306"/>
    <w:rsid w:val="00666FE6"/>
    <w:rsid w:val="006670A4"/>
    <w:rsid w:val="00671DBE"/>
    <w:rsid w:val="00672233"/>
    <w:rsid w:val="006732F0"/>
    <w:rsid w:val="00674AD1"/>
    <w:rsid w:val="0067684E"/>
    <w:rsid w:val="00677504"/>
    <w:rsid w:val="006776B8"/>
    <w:rsid w:val="00677C36"/>
    <w:rsid w:val="00677CD6"/>
    <w:rsid w:val="00682710"/>
    <w:rsid w:val="0068273D"/>
    <w:rsid w:val="00683353"/>
    <w:rsid w:val="00683626"/>
    <w:rsid w:val="006838C3"/>
    <w:rsid w:val="006855DB"/>
    <w:rsid w:val="00686240"/>
    <w:rsid w:val="00691CEB"/>
    <w:rsid w:val="00692973"/>
    <w:rsid w:val="00692F21"/>
    <w:rsid w:val="0069341B"/>
    <w:rsid w:val="00693930"/>
    <w:rsid w:val="006950A7"/>
    <w:rsid w:val="00695AA8"/>
    <w:rsid w:val="006961CD"/>
    <w:rsid w:val="00697E72"/>
    <w:rsid w:val="006A252A"/>
    <w:rsid w:val="006A40EB"/>
    <w:rsid w:val="006A4179"/>
    <w:rsid w:val="006A4F62"/>
    <w:rsid w:val="006A5B9D"/>
    <w:rsid w:val="006A5FD7"/>
    <w:rsid w:val="006A6ECB"/>
    <w:rsid w:val="006B09C1"/>
    <w:rsid w:val="006B63F0"/>
    <w:rsid w:val="006B7C53"/>
    <w:rsid w:val="006C242C"/>
    <w:rsid w:val="006C2AD4"/>
    <w:rsid w:val="006C2C9E"/>
    <w:rsid w:val="006C69FD"/>
    <w:rsid w:val="006C6C71"/>
    <w:rsid w:val="006C737E"/>
    <w:rsid w:val="006D1740"/>
    <w:rsid w:val="006D1E93"/>
    <w:rsid w:val="006D2B24"/>
    <w:rsid w:val="006D3A73"/>
    <w:rsid w:val="006D4BCC"/>
    <w:rsid w:val="006D5AE0"/>
    <w:rsid w:val="006E1CF4"/>
    <w:rsid w:val="006E20F7"/>
    <w:rsid w:val="006E2ABC"/>
    <w:rsid w:val="006E4C5B"/>
    <w:rsid w:val="006E5338"/>
    <w:rsid w:val="006E5691"/>
    <w:rsid w:val="006E730F"/>
    <w:rsid w:val="006E7CE6"/>
    <w:rsid w:val="006F1153"/>
    <w:rsid w:val="006F3492"/>
    <w:rsid w:val="006F36C8"/>
    <w:rsid w:val="006F5654"/>
    <w:rsid w:val="006F6A9B"/>
    <w:rsid w:val="006F7061"/>
    <w:rsid w:val="006F7154"/>
    <w:rsid w:val="006F722F"/>
    <w:rsid w:val="006F7F22"/>
    <w:rsid w:val="007002E7"/>
    <w:rsid w:val="007012F7"/>
    <w:rsid w:val="0070132A"/>
    <w:rsid w:val="007064D4"/>
    <w:rsid w:val="0070720C"/>
    <w:rsid w:val="00710F6C"/>
    <w:rsid w:val="00715919"/>
    <w:rsid w:val="007160D5"/>
    <w:rsid w:val="0071776F"/>
    <w:rsid w:val="00717C03"/>
    <w:rsid w:val="00717FF1"/>
    <w:rsid w:val="00721158"/>
    <w:rsid w:val="007238A1"/>
    <w:rsid w:val="007248B4"/>
    <w:rsid w:val="00725276"/>
    <w:rsid w:val="007263E3"/>
    <w:rsid w:val="00726892"/>
    <w:rsid w:val="00727B2E"/>
    <w:rsid w:val="00727DBD"/>
    <w:rsid w:val="0073088E"/>
    <w:rsid w:val="007317BC"/>
    <w:rsid w:val="007320BA"/>
    <w:rsid w:val="00732482"/>
    <w:rsid w:val="00732ECD"/>
    <w:rsid w:val="007338A7"/>
    <w:rsid w:val="00733CD6"/>
    <w:rsid w:val="007362A1"/>
    <w:rsid w:val="00736F92"/>
    <w:rsid w:val="00737862"/>
    <w:rsid w:val="00737F96"/>
    <w:rsid w:val="007432AB"/>
    <w:rsid w:val="00743D9B"/>
    <w:rsid w:val="00744080"/>
    <w:rsid w:val="007449D1"/>
    <w:rsid w:val="00750F30"/>
    <w:rsid w:val="00750F42"/>
    <w:rsid w:val="007510A6"/>
    <w:rsid w:val="00755206"/>
    <w:rsid w:val="007570DE"/>
    <w:rsid w:val="00764A32"/>
    <w:rsid w:val="00764B77"/>
    <w:rsid w:val="007667D4"/>
    <w:rsid w:val="00770C61"/>
    <w:rsid w:val="00771577"/>
    <w:rsid w:val="007722C0"/>
    <w:rsid w:val="00773A7A"/>
    <w:rsid w:val="007744E5"/>
    <w:rsid w:val="00774E9E"/>
    <w:rsid w:val="00776B82"/>
    <w:rsid w:val="007803A8"/>
    <w:rsid w:val="00780C8F"/>
    <w:rsid w:val="00781E22"/>
    <w:rsid w:val="0078233C"/>
    <w:rsid w:val="00785CD2"/>
    <w:rsid w:val="00785FC8"/>
    <w:rsid w:val="00786B80"/>
    <w:rsid w:val="00794FC5"/>
    <w:rsid w:val="00796282"/>
    <w:rsid w:val="00796501"/>
    <w:rsid w:val="007972B2"/>
    <w:rsid w:val="0079744D"/>
    <w:rsid w:val="007A0829"/>
    <w:rsid w:val="007A3804"/>
    <w:rsid w:val="007A6919"/>
    <w:rsid w:val="007A6E3D"/>
    <w:rsid w:val="007A7212"/>
    <w:rsid w:val="007B1F1A"/>
    <w:rsid w:val="007B2C77"/>
    <w:rsid w:val="007B2F31"/>
    <w:rsid w:val="007C0FCE"/>
    <w:rsid w:val="007C13CD"/>
    <w:rsid w:val="007C193F"/>
    <w:rsid w:val="007C2860"/>
    <w:rsid w:val="007C4868"/>
    <w:rsid w:val="007C5600"/>
    <w:rsid w:val="007C65D5"/>
    <w:rsid w:val="007C6650"/>
    <w:rsid w:val="007C6F6A"/>
    <w:rsid w:val="007C73C3"/>
    <w:rsid w:val="007D2CA0"/>
    <w:rsid w:val="007D5548"/>
    <w:rsid w:val="007D565C"/>
    <w:rsid w:val="007D5CFF"/>
    <w:rsid w:val="007D5E55"/>
    <w:rsid w:val="007D788F"/>
    <w:rsid w:val="007E27BE"/>
    <w:rsid w:val="007E4093"/>
    <w:rsid w:val="007E5162"/>
    <w:rsid w:val="007E5377"/>
    <w:rsid w:val="007E6E3D"/>
    <w:rsid w:val="007E7C63"/>
    <w:rsid w:val="007E7D68"/>
    <w:rsid w:val="007F08C6"/>
    <w:rsid w:val="007F09BC"/>
    <w:rsid w:val="007F1F0B"/>
    <w:rsid w:val="007F3EDB"/>
    <w:rsid w:val="007F4F8A"/>
    <w:rsid w:val="007F6A0E"/>
    <w:rsid w:val="007F7181"/>
    <w:rsid w:val="007F72C7"/>
    <w:rsid w:val="00800E4D"/>
    <w:rsid w:val="008028F8"/>
    <w:rsid w:val="0080477A"/>
    <w:rsid w:val="00804C4F"/>
    <w:rsid w:val="00810273"/>
    <w:rsid w:val="00812606"/>
    <w:rsid w:val="00812AA2"/>
    <w:rsid w:val="008147E4"/>
    <w:rsid w:val="008202FF"/>
    <w:rsid w:val="00821145"/>
    <w:rsid w:val="0082337B"/>
    <w:rsid w:val="0082487D"/>
    <w:rsid w:val="00826DB7"/>
    <w:rsid w:val="0082790E"/>
    <w:rsid w:val="00827EEC"/>
    <w:rsid w:val="008310BA"/>
    <w:rsid w:val="00831F65"/>
    <w:rsid w:val="008339D7"/>
    <w:rsid w:val="00835A6B"/>
    <w:rsid w:val="00836EDA"/>
    <w:rsid w:val="008446A7"/>
    <w:rsid w:val="008458BC"/>
    <w:rsid w:val="00845E0F"/>
    <w:rsid w:val="0084643D"/>
    <w:rsid w:val="00851660"/>
    <w:rsid w:val="00851AD9"/>
    <w:rsid w:val="00852067"/>
    <w:rsid w:val="00853955"/>
    <w:rsid w:val="00855EA5"/>
    <w:rsid w:val="0085630F"/>
    <w:rsid w:val="00856930"/>
    <w:rsid w:val="008578B6"/>
    <w:rsid w:val="00857CC4"/>
    <w:rsid w:val="00862722"/>
    <w:rsid w:val="008636FA"/>
    <w:rsid w:val="00863ECD"/>
    <w:rsid w:val="00865485"/>
    <w:rsid w:val="008740DD"/>
    <w:rsid w:val="00874521"/>
    <w:rsid w:val="00876C22"/>
    <w:rsid w:val="00877D5C"/>
    <w:rsid w:val="00880159"/>
    <w:rsid w:val="008815CD"/>
    <w:rsid w:val="0088368F"/>
    <w:rsid w:val="00884FD4"/>
    <w:rsid w:val="00886C47"/>
    <w:rsid w:val="008876D8"/>
    <w:rsid w:val="00887EF3"/>
    <w:rsid w:val="0089177E"/>
    <w:rsid w:val="0089183C"/>
    <w:rsid w:val="0089377D"/>
    <w:rsid w:val="00894991"/>
    <w:rsid w:val="008A00D7"/>
    <w:rsid w:val="008A023B"/>
    <w:rsid w:val="008A219D"/>
    <w:rsid w:val="008A2ACA"/>
    <w:rsid w:val="008A2C5B"/>
    <w:rsid w:val="008A3245"/>
    <w:rsid w:val="008A5907"/>
    <w:rsid w:val="008A6F2A"/>
    <w:rsid w:val="008A722A"/>
    <w:rsid w:val="008B01B1"/>
    <w:rsid w:val="008B0BF9"/>
    <w:rsid w:val="008B1918"/>
    <w:rsid w:val="008B3331"/>
    <w:rsid w:val="008B4CEB"/>
    <w:rsid w:val="008B52BC"/>
    <w:rsid w:val="008B5873"/>
    <w:rsid w:val="008B5C84"/>
    <w:rsid w:val="008C2C53"/>
    <w:rsid w:val="008C4CDD"/>
    <w:rsid w:val="008C7FAA"/>
    <w:rsid w:val="008D05F3"/>
    <w:rsid w:val="008D2FAF"/>
    <w:rsid w:val="008D3600"/>
    <w:rsid w:val="008D3CFF"/>
    <w:rsid w:val="008D67F4"/>
    <w:rsid w:val="008D6A9C"/>
    <w:rsid w:val="008D7F55"/>
    <w:rsid w:val="008E02A1"/>
    <w:rsid w:val="008E26B3"/>
    <w:rsid w:val="008E29C7"/>
    <w:rsid w:val="008E601F"/>
    <w:rsid w:val="008F0C2E"/>
    <w:rsid w:val="008F267D"/>
    <w:rsid w:val="008F490E"/>
    <w:rsid w:val="008F4A12"/>
    <w:rsid w:val="008F5594"/>
    <w:rsid w:val="008F5657"/>
    <w:rsid w:val="008F67D8"/>
    <w:rsid w:val="008F7B95"/>
    <w:rsid w:val="008F7D7D"/>
    <w:rsid w:val="008F7F64"/>
    <w:rsid w:val="00900D34"/>
    <w:rsid w:val="0090115C"/>
    <w:rsid w:val="00901352"/>
    <w:rsid w:val="00901A5A"/>
    <w:rsid w:val="00901BE5"/>
    <w:rsid w:val="0090402C"/>
    <w:rsid w:val="00904B89"/>
    <w:rsid w:val="0091037A"/>
    <w:rsid w:val="009104C0"/>
    <w:rsid w:val="00913160"/>
    <w:rsid w:val="00914741"/>
    <w:rsid w:val="009155CD"/>
    <w:rsid w:val="009174F2"/>
    <w:rsid w:val="00917EFE"/>
    <w:rsid w:val="00921159"/>
    <w:rsid w:val="009258A7"/>
    <w:rsid w:val="00930097"/>
    <w:rsid w:val="00931349"/>
    <w:rsid w:val="00932883"/>
    <w:rsid w:val="009329AC"/>
    <w:rsid w:val="00935D4D"/>
    <w:rsid w:val="00936953"/>
    <w:rsid w:val="00946B4B"/>
    <w:rsid w:val="00946BDD"/>
    <w:rsid w:val="0095191C"/>
    <w:rsid w:val="00960660"/>
    <w:rsid w:val="00960E64"/>
    <w:rsid w:val="00961B8A"/>
    <w:rsid w:val="009623AB"/>
    <w:rsid w:val="00962A13"/>
    <w:rsid w:val="00962EA0"/>
    <w:rsid w:val="00964C24"/>
    <w:rsid w:val="00964EB5"/>
    <w:rsid w:val="009665B3"/>
    <w:rsid w:val="00967E95"/>
    <w:rsid w:val="009708F0"/>
    <w:rsid w:val="009709EE"/>
    <w:rsid w:val="009724FF"/>
    <w:rsid w:val="0097273F"/>
    <w:rsid w:val="00972DEF"/>
    <w:rsid w:val="009734EC"/>
    <w:rsid w:val="009737B9"/>
    <w:rsid w:val="00974719"/>
    <w:rsid w:val="00975F80"/>
    <w:rsid w:val="0097644D"/>
    <w:rsid w:val="00980ABE"/>
    <w:rsid w:val="00982227"/>
    <w:rsid w:val="00982B7F"/>
    <w:rsid w:val="00982BE1"/>
    <w:rsid w:val="00985173"/>
    <w:rsid w:val="00985ABE"/>
    <w:rsid w:val="00990165"/>
    <w:rsid w:val="0099042D"/>
    <w:rsid w:val="00991D9A"/>
    <w:rsid w:val="0099316D"/>
    <w:rsid w:val="00994984"/>
    <w:rsid w:val="0099505E"/>
    <w:rsid w:val="0099699E"/>
    <w:rsid w:val="00997537"/>
    <w:rsid w:val="009A1118"/>
    <w:rsid w:val="009A1BFE"/>
    <w:rsid w:val="009A20E5"/>
    <w:rsid w:val="009A2556"/>
    <w:rsid w:val="009A2717"/>
    <w:rsid w:val="009A2DD0"/>
    <w:rsid w:val="009A3054"/>
    <w:rsid w:val="009A36F6"/>
    <w:rsid w:val="009A44E0"/>
    <w:rsid w:val="009A4A5A"/>
    <w:rsid w:val="009A4B53"/>
    <w:rsid w:val="009A4B82"/>
    <w:rsid w:val="009A751C"/>
    <w:rsid w:val="009A7FC6"/>
    <w:rsid w:val="009B01E2"/>
    <w:rsid w:val="009B1DE3"/>
    <w:rsid w:val="009B3F82"/>
    <w:rsid w:val="009B4326"/>
    <w:rsid w:val="009B6593"/>
    <w:rsid w:val="009B729F"/>
    <w:rsid w:val="009C1FD7"/>
    <w:rsid w:val="009C2983"/>
    <w:rsid w:val="009C3BB7"/>
    <w:rsid w:val="009C3E88"/>
    <w:rsid w:val="009C5306"/>
    <w:rsid w:val="009C59AB"/>
    <w:rsid w:val="009D00A3"/>
    <w:rsid w:val="009D2BC6"/>
    <w:rsid w:val="009D4043"/>
    <w:rsid w:val="009D52AB"/>
    <w:rsid w:val="009D5E52"/>
    <w:rsid w:val="009D6A25"/>
    <w:rsid w:val="009D6A4F"/>
    <w:rsid w:val="009D7597"/>
    <w:rsid w:val="009E0B7C"/>
    <w:rsid w:val="009E1550"/>
    <w:rsid w:val="009E2F5A"/>
    <w:rsid w:val="009E37C0"/>
    <w:rsid w:val="009E42AF"/>
    <w:rsid w:val="009E4C7E"/>
    <w:rsid w:val="009E60DB"/>
    <w:rsid w:val="009F1BDE"/>
    <w:rsid w:val="009F2988"/>
    <w:rsid w:val="009F5048"/>
    <w:rsid w:val="009F58FC"/>
    <w:rsid w:val="009F5B38"/>
    <w:rsid w:val="009F61D1"/>
    <w:rsid w:val="009F7D25"/>
    <w:rsid w:val="00A00180"/>
    <w:rsid w:val="00A05424"/>
    <w:rsid w:val="00A060FE"/>
    <w:rsid w:val="00A062BC"/>
    <w:rsid w:val="00A07241"/>
    <w:rsid w:val="00A12D1C"/>
    <w:rsid w:val="00A17EA8"/>
    <w:rsid w:val="00A20F3C"/>
    <w:rsid w:val="00A22F0E"/>
    <w:rsid w:val="00A23807"/>
    <w:rsid w:val="00A23FB9"/>
    <w:rsid w:val="00A246ED"/>
    <w:rsid w:val="00A255BE"/>
    <w:rsid w:val="00A25BF5"/>
    <w:rsid w:val="00A26DEC"/>
    <w:rsid w:val="00A278B2"/>
    <w:rsid w:val="00A30567"/>
    <w:rsid w:val="00A3109D"/>
    <w:rsid w:val="00A328D4"/>
    <w:rsid w:val="00A3412A"/>
    <w:rsid w:val="00A34EFA"/>
    <w:rsid w:val="00A46189"/>
    <w:rsid w:val="00A46957"/>
    <w:rsid w:val="00A47BA7"/>
    <w:rsid w:val="00A47F19"/>
    <w:rsid w:val="00A50728"/>
    <w:rsid w:val="00A50795"/>
    <w:rsid w:val="00A51635"/>
    <w:rsid w:val="00A522D5"/>
    <w:rsid w:val="00A52594"/>
    <w:rsid w:val="00A55488"/>
    <w:rsid w:val="00A56B24"/>
    <w:rsid w:val="00A57D65"/>
    <w:rsid w:val="00A57DE5"/>
    <w:rsid w:val="00A62CE6"/>
    <w:rsid w:val="00A63682"/>
    <w:rsid w:val="00A65AB2"/>
    <w:rsid w:val="00A678A9"/>
    <w:rsid w:val="00A70778"/>
    <w:rsid w:val="00A70BDA"/>
    <w:rsid w:val="00A70FED"/>
    <w:rsid w:val="00A73884"/>
    <w:rsid w:val="00A76EEC"/>
    <w:rsid w:val="00A82B30"/>
    <w:rsid w:val="00A831E6"/>
    <w:rsid w:val="00A83BB4"/>
    <w:rsid w:val="00A865F3"/>
    <w:rsid w:val="00A87B8B"/>
    <w:rsid w:val="00A90D22"/>
    <w:rsid w:val="00A93095"/>
    <w:rsid w:val="00A97DDE"/>
    <w:rsid w:val="00AA4042"/>
    <w:rsid w:val="00AA5669"/>
    <w:rsid w:val="00AA672B"/>
    <w:rsid w:val="00AB0ABC"/>
    <w:rsid w:val="00AB113B"/>
    <w:rsid w:val="00AB29C8"/>
    <w:rsid w:val="00AB3E5C"/>
    <w:rsid w:val="00AB42B3"/>
    <w:rsid w:val="00AB5308"/>
    <w:rsid w:val="00AB5D7B"/>
    <w:rsid w:val="00AC4646"/>
    <w:rsid w:val="00AC49C3"/>
    <w:rsid w:val="00AC54AF"/>
    <w:rsid w:val="00AC5846"/>
    <w:rsid w:val="00AC60F2"/>
    <w:rsid w:val="00AC6B95"/>
    <w:rsid w:val="00AD3AA9"/>
    <w:rsid w:val="00AD4FF8"/>
    <w:rsid w:val="00AD5EFF"/>
    <w:rsid w:val="00AD6811"/>
    <w:rsid w:val="00AD6FF5"/>
    <w:rsid w:val="00AE05C0"/>
    <w:rsid w:val="00AE0A6A"/>
    <w:rsid w:val="00AE35A7"/>
    <w:rsid w:val="00AE4E4A"/>
    <w:rsid w:val="00AE62D9"/>
    <w:rsid w:val="00AE7A70"/>
    <w:rsid w:val="00AE7BBD"/>
    <w:rsid w:val="00AF123C"/>
    <w:rsid w:val="00AF3270"/>
    <w:rsid w:val="00AF337E"/>
    <w:rsid w:val="00AF3516"/>
    <w:rsid w:val="00AF3A3F"/>
    <w:rsid w:val="00AF572A"/>
    <w:rsid w:val="00AF6225"/>
    <w:rsid w:val="00B0107C"/>
    <w:rsid w:val="00B04323"/>
    <w:rsid w:val="00B04A03"/>
    <w:rsid w:val="00B04A2D"/>
    <w:rsid w:val="00B052A2"/>
    <w:rsid w:val="00B05780"/>
    <w:rsid w:val="00B05E02"/>
    <w:rsid w:val="00B06AA0"/>
    <w:rsid w:val="00B07EE6"/>
    <w:rsid w:val="00B10CEC"/>
    <w:rsid w:val="00B1189E"/>
    <w:rsid w:val="00B12AB4"/>
    <w:rsid w:val="00B13338"/>
    <w:rsid w:val="00B13DCF"/>
    <w:rsid w:val="00B1465D"/>
    <w:rsid w:val="00B15531"/>
    <w:rsid w:val="00B16BA2"/>
    <w:rsid w:val="00B16DD9"/>
    <w:rsid w:val="00B16EC3"/>
    <w:rsid w:val="00B223BF"/>
    <w:rsid w:val="00B23E6A"/>
    <w:rsid w:val="00B23FEE"/>
    <w:rsid w:val="00B26ABC"/>
    <w:rsid w:val="00B31B22"/>
    <w:rsid w:val="00B345D0"/>
    <w:rsid w:val="00B34EB6"/>
    <w:rsid w:val="00B3547F"/>
    <w:rsid w:val="00B35C07"/>
    <w:rsid w:val="00B37687"/>
    <w:rsid w:val="00B379CB"/>
    <w:rsid w:val="00B37CA0"/>
    <w:rsid w:val="00B410D9"/>
    <w:rsid w:val="00B41EC0"/>
    <w:rsid w:val="00B42A14"/>
    <w:rsid w:val="00B4364A"/>
    <w:rsid w:val="00B4385A"/>
    <w:rsid w:val="00B4401D"/>
    <w:rsid w:val="00B4578F"/>
    <w:rsid w:val="00B46FA9"/>
    <w:rsid w:val="00B50148"/>
    <w:rsid w:val="00B50EAE"/>
    <w:rsid w:val="00B524EA"/>
    <w:rsid w:val="00B52B38"/>
    <w:rsid w:val="00B547B3"/>
    <w:rsid w:val="00B547B9"/>
    <w:rsid w:val="00B55926"/>
    <w:rsid w:val="00B559C3"/>
    <w:rsid w:val="00B56FED"/>
    <w:rsid w:val="00B62482"/>
    <w:rsid w:val="00B70DEB"/>
    <w:rsid w:val="00B754A4"/>
    <w:rsid w:val="00B75808"/>
    <w:rsid w:val="00B75D04"/>
    <w:rsid w:val="00B76063"/>
    <w:rsid w:val="00B804CC"/>
    <w:rsid w:val="00B809D9"/>
    <w:rsid w:val="00B8440D"/>
    <w:rsid w:val="00B91347"/>
    <w:rsid w:val="00B932D3"/>
    <w:rsid w:val="00B95DB4"/>
    <w:rsid w:val="00BA1179"/>
    <w:rsid w:val="00BA1947"/>
    <w:rsid w:val="00BA2945"/>
    <w:rsid w:val="00BA2949"/>
    <w:rsid w:val="00BA417F"/>
    <w:rsid w:val="00BA4520"/>
    <w:rsid w:val="00BA592F"/>
    <w:rsid w:val="00BA7E4F"/>
    <w:rsid w:val="00BB0F5E"/>
    <w:rsid w:val="00BB1B2E"/>
    <w:rsid w:val="00BB52AA"/>
    <w:rsid w:val="00BB5F8F"/>
    <w:rsid w:val="00BB6308"/>
    <w:rsid w:val="00BB640B"/>
    <w:rsid w:val="00BC1E71"/>
    <w:rsid w:val="00BC4ACC"/>
    <w:rsid w:val="00BC5AB8"/>
    <w:rsid w:val="00BC6736"/>
    <w:rsid w:val="00BD1BF9"/>
    <w:rsid w:val="00BD44B7"/>
    <w:rsid w:val="00BD4DA2"/>
    <w:rsid w:val="00BD5550"/>
    <w:rsid w:val="00BD6A0B"/>
    <w:rsid w:val="00BE02F9"/>
    <w:rsid w:val="00BE4936"/>
    <w:rsid w:val="00BE7AA7"/>
    <w:rsid w:val="00BE7B39"/>
    <w:rsid w:val="00BF0278"/>
    <w:rsid w:val="00BF1E27"/>
    <w:rsid w:val="00BF447D"/>
    <w:rsid w:val="00BF46A4"/>
    <w:rsid w:val="00BF4E0F"/>
    <w:rsid w:val="00BF5B95"/>
    <w:rsid w:val="00BF75E4"/>
    <w:rsid w:val="00BF7B6B"/>
    <w:rsid w:val="00C00C53"/>
    <w:rsid w:val="00C04693"/>
    <w:rsid w:val="00C049B3"/>
    <w:rsid w:val="00C04D41"/>
    <w:rsid w:val="00C05B94"/>
    <w:rsid w:val="00C06BE2"/>
    <w:rsid w:val="00C06CB5"/>
    <w:rsid w:val="00C0728C"/>
    <w:rsid w:val="00C112BF"/>
    <w:rsid w:val="00C11471"/>
    <w:rsid w:val="00C11818"/>
    <w:rsid w:val="00C1191E"/>
    <w:rsid w:val="00C11BF9"/>
    <w:rsid w:val="00C12510"/>
    <w:rsid w:val="00C1354B"/>
    <w:rsid w:val="00C14D29"/>
    <w:rsid w:val="00C20D7D"/>
    <w:rsid w:val="00C217BD"/>
    <w:rsid w:val="00C21EF3"/>
    <w:rsid w:val="00C2492C"/>
    <w:rsid w:val="00C24BA2"/>
    <w:rsid w:val="00C24F35"/>
    <w:rsid w:val="00C27F72"/>
    <w:rsid w:val="00C313A3"/>
    <w:rsid w:val="00C320C9"/>
    <w:rsid w:val="00C33FCC"/>
    <w:rsid w:val="00C34CF5"/>
    <w:rsid w:val="00C35654"/>
    <w:rsid w:val="00C363FE"/>
    <w:rsid w:val="00C37EE0"/>
    <w:rsid w:val="00C4112B"/>
    <w:rsid w:val="00C44D25"/>
    <w:rsid w:val="00C45063"/>
    <w:rsid w:val="00C47109"/>
    <w:rsid w:val="00C47643"/>
    <w:rsid w:val="00C47F11"/>
    <w:rsid w:val="00C5078B"/>
    <w:rsid w:val="00C51560"/>
    <w:rsid w:val="00C54FF6"/>
    <w:rsid w:val="00C572BE"/>
    <w:rsid w:val="00C60302"/>
    <w:rsid w:val="00C623B4"/>
    <w:rsid w:val="00C623E4"/>
    <w:rsid w:val="00C63D7A"/>
    <w:rsid w:val="00C66FF1"/>
    <w:rsid w:val="00C674DE"/>
    <w:rsid w:val="00C67C15"/>
    <w:rsid w:val="00C712D8"/>
    <w:rsid w:val="00C726C3"/>
    <w:rsid w:val="00C742C4"/>
    <w:rsid w:val="00C76995"/>
    <w:rsid w:val="00C8023F"/>
    <w:rsid w:val="00C806F5"/>
    <w:rsid w:val="00C80F7B"/>
    <w:rsid w:val="00C81390"/>
    <w:rsid w:val="00C817CE"/>
    <w:rsid w:val="00C82F58"/>
    <w:rsid w:val="00C835C0"/>
    <w:rsid w:val="00C84AFA"/>
    <w:rsid w:val="00C86E84"/>
    <w:rsid w:val="00C907AE"/>
    <w:rsid w:val="00C91717"/>
    <w:rsid w:val="00C91FC9"/>
    <w:rsid w:val="00C94017"/>
    <w:rsid w:val="00C94864"/>
    <w:rsid w:val="00CA100A"/>
    <w:rsid w:val="00CA5EF8"/>
    <w:rsid w:val="00CA6BE2"/>
    <w:rsid w:val="00CA7347"/>
    <w:rsid w:val="00CB0622"/>
    <w:rsid w:val="00CB1047"/>
    <w:rsid w:val="00CB4D63"/>
    <w:rsid w:val="00CB4DB2"/>
    <w:rsid w:val="00CB6C30"/>
    <w:rsid w:val="00CB7B34"/>
    <w:rsid w:val="00CC231A"/>
    <w:rsid w:val="00CC25C8"/>
    <w:rsid w:val="00CC3048"/>
    <w:rsid w:val="00CC404A"/>
    <w:rsid w:val="00CC4A20"/>
    <w:rsid w:val="00CC609B"/>
    <w:rsid w:val="00CC6A54"/>
    <w:rsid w:val="00CC753F"/>
    <w:rsid w:val="00CD2F5D"/>
    <w:rsid w:val="00CD354D"/>
    <w:rsid w:val="00CD6D23"/>
    <w:rsid w:val="00CE0670"/>
    <w:rsid w:val="00CE135B"/>
    <w:rsid w:val="00CE1702"/>
    <w:rsid w:val="00CE338C"/>
    <w:rsid w:val="00CE3455"/>
    <w:rsid w:val="00CE60B9"/>
    <w:rsid w:val="00CF02A8"/>
    <w:rsid w:val="00CF0CA5"/>
    <w:rsid w:val="00CF4102"/>
    <w:rsid w:val="00CF431E"/>
    <w:rsid w:val="00D00C86"/>
    <w:rsid w:val="00D021B7"/>
    <w:rsid w:val="00D037FF"/>
    <w:rsid w:val="00D04B78"/>
    <w:rsid w:val="00D04E28"/>
    <w:rsid w:val="00D06388"/>
    <w:rsid w:val="00D07303"/>
    <w:rsid w:val="00D07593"/>
    <w:rsid w:val="00D11345"/>
    <w:rsid w:val="00D121D7"/>
    <w:rsid w:val="00D1251D"/>
    <w:rsid w:val="00D153F7"/>
    <w:rsid w:val="00D15DEB"/>
    <w:rsid w:val="00D16D7F"/>
    <w:rsid w:val="00D16FA0"/>
    <w:rsid w:val="00D16FF0"/>
    <w:rsid w:val="00D17960"/>
    <w:rsid w:val="00D20223"/>
    <w:rsid w:val="00D20731"/>
    <w:rsid w:val="00D20835"/>
    <w:rsid w:val="00D20F7C"/>
    <w:rsid w:val="00D22B50"/>
    <w:rsid w:val="00D23D29"/>
    <w:rsid w:val="00D24A67"/>
    <w:rsid w:val="00D24BCF"/>
    <w:rsid w:val="00D24D95"/>
    <w:rsid w:val="00D254EB"/>
    <w:rsid w:val="00D2571F"/>
    <w:rsid w:val="00D265B0"/>
    <w:rsid w:val="00D275E7"/>
    <w:rsid w:val="00D27E31"/>
    <w:rsid w:val="00D3093F"/>
    <w:rsid w:val="00D30BBD"/>
    <w:rsid w:val="00D3122F"/>
    <w:rsid w:val="00D31FF2"/>
    <w:rsid w:val="00D34DB5"/>
    <w:rsid w:val="00D37437"/>
    <w:rsid w:val="00D40F3F"/>
    <w:rsid w:val="00D41336"/>
    <w:rsid w:val="00D4268C"/>
    <w:rsid w:val="00D46A04"/>
    <w:rsid w:val="00D46F25"/>
    <w:rsid w:val="00D51181"/>
    <w:rsid w:val="00D51277"/>
    <w:rsid w:val="00D51E73"/>
    <w:rsid w:val="00D52CDD"/>
    <w:rsid w:val="00D5309F"/>
    <w:rsid w:val="00D53F0D"/>
    <w:rsid w:val="00D549B7"/>
    <w:rsid w:val="00D54CF9"/>
    <w:rsid w:val="00D55BCD"/>
    <w:rsid w:val="00D5718F"/>
    <w:rsid w:val="00D616A7"/>
    <w:rsid w:val="00D6174F"/>
    <w:rsid w:val="00D62DF3"/>
    <w:rsid w:val="00D6382E"/>
    <w:rsid w:val="00D65542"/>
    <w:rsid w:val="00D6575A"/>
    <w:rsid w:val="00D66515"/>
    <w:rsid w:val="00D677B0"/>
    <w:rsid w:val="00D709F5"/>
    <w:rsid w:val="00D7423D"/>
    <w:rsid w:val="00D763B4"/>
    <w:rsid w:val="00D76B21"/>
    <w:rsid w:val="00D76CDE"/>
    <w:rsid w:val="00D77B3C"/>
    <w:rsid w:val="00D81E9E"/>
    <w:rsid w:val="00D82139"/>
    <w:rsid w:val="00D842F2"/>
    <w:rsid w:val="00D84ED0"/>
    <w:rsid w:val="00D857DC"/>
    <w:rsid w:val="00D87975"/>
    <w:rsid w:val="00D90438"/>
    <w:rsid w:val="00D927F8"/>
    <w:rsid w:val="00D92D3F"/>
    <w:rsid w:val="00D92E8A"/>
    <w:rsid w:val="00D948E1"/>
    <w:rsid w:val="00D96757"/>
    <w:rsid w:val="00D96CC9"/>
    <w:rsid w:val="00D9739F"/>
    <w:rsid w:val="00DA02ED"/>
    <w:rsid w:val="00DA0D7E"/>
    <w:rsid w:val="00DA426A"/>
    <w:rsid w:val="00DB02C1"/>
    <w:rsid w:val="00DB03F2"/>
    <w:rsid w:val="00DB1E62"/>
    <w:rsid w:val="00DB39C5"/>
    <w:rsid w:val="00DB5351"/>
    <w:rsid w:val="00DB6D07"/>
    <w:rsid w:val="00DB77CF"/>
    <w:rsid w:val="00DB7BEF"/>
    <w:rsid w:val="00DC141A"/>
    <w:rsid w:val="00DC229B"/>
    <w:rsid w:val="00DC3545"/>
    <w:rsid w:val="00DC35D1"/>
    <w:rsid w:val="00DC4013"/>
    <w:rsid w:val="00DC4201"/>
    <w:rsid w:val="00DC43AB"/>
    <w:rsid w:val="00DC52A2"/>
    <w:rsid w:val="00DC5D9C"/>
    <w:rsid w:val="00DC645D"/>
    <w:rsid w:val="00DC6A19"/>
    <w:rsid w:val="00DD0FA2"/>
    <w:rsid w:val="00DD27AB"/>
    <w:rsid w:val="00DD425A"/>
    <w:rsid w:val="00DD6113"/>
    <w:rsid w:val="00DD61B8"/>
    <w:rsid w:val="00DD67F8"/>
    <w:rsid w:val="00DE0BA1"/>
    <w:rsid w:val="00DE28DC"/>
    <w:rsid w:val="00DE2F48"/>
    <w:rsid w:val="00DE7E56"/>
    <w:rsid w:val="00DF055C"/>
    <w:rsid w:val="00DF0A1B"/>
    <w:rsid w:val="00DF32B2"/>
    <w:rsid w:val="00DF3518"/>
    <w:rsid w:val="00DF3873"/>
    <w:rsid w:val="00DF5361"/>
    <w:rsid w:val="00DF60FF"/>
    <w:rsid w:val="00DF65E7"/>
    <w:rsid w:val="00DF77FC"/>
    <w:rsid w:val="00DF7FD4"/>
    <w:rsid w:val="00E01101"/>
    <w:rsid w:val="00E01168"/>
    <w:rsid w:val="00E025E4"/>
    <w:rsid w:val="00E03BC7"/>
    <w:rsid w:val="00E045AC"/>
    <w:rsid w:val="00E07796"/>
    <w:rsid w:val="00E10EC1"/>
    <w:rsid w:val="00E124D6"/>
    <w:rsid w:val="00E12A90"/>
    <w:rsid w:val="00E144CC"/>
    <w:rsid w:val="00E14BB2"/>
    <w:rsid w:val="00E15A28"/>
    <w:rsid w:val="00E16610"/>
    <w:rsid w:val="00E16F6A"/>
    <w:rsid w:val="00E2510B"/>
    <w:rsid w:val="00E25627"/>
    <w:rsid w:val="00E25B69"/>
    <w:rsid w:val="00E26477"/>
    <w:rsid w:val="00E31E82"/>
    <w:rsid w:val="00E332AE"/>
    <w:rsid w:val="00E3503A"/>
    <w:rsid w:val="00E36391"/>
    <w:rsid w:val="00E36F93"/>
    <w:rsid w:val="00E4087D"/>
    <w:rsid w:val="00E42BC3"/>
    <w:rsid w:val="00E431A7"/>
    <w:rsid w:val="00E44D76"/>
    <w:rsid w:val="00E44FF2"/>
    <w:rsid w:val="00E4506C"/>
    <w:rsid w:val="00E4558D"/>
    <w:rsid w:val="00E46FEE"/>
    <w:rsid w:val="00E50A87"/>
    <w:rsid w:val="00E50F8C"/>
    <w:rsid w:val="00E53E43"/>
    <w:rsid w:val="00E53F88"/>
    <w:rsid w:val="00E550AB"/>
    <w:rsid w:val="00E55546"/>
    <w:rsid w:val="00E60B5F"/>
    <w:rsid w:val="00E60C16"/>
    <w:rsid w:val="00E60CFE"/>
    <w:rsid w:val="00E62043"/>
    <w:rsid w:val="00E620E2"/>
    <w:rsid w:val="00E62116"/>
    <w:rsid w:val="00E63003"/>
    <w:rsid w:val="00E641E7"/>
    <w:rsid w:val="00E67579"/>
    <w:rsid w:val="00E710C5"/>
    <w:rsid w:val="00E715B4"/>
    <w:rsid w:val="00E735E5"/>
    <w:rsid w:val="00E740AE"/>
    <w:rsid w:val="00E75462"/>
    <w:rsid w:val="00E756D1"/>
    <w:rsid w:val="00E77886"/>
    <w:rsid w:val="00E77C06"/>
    <w:rsid w:val="00E81160"/>
    <w:rsid w:val="00E82642"/>
    <w:rsid w:val="00E850BE"/>
    <w:rsid w:val="00E86F54"/>
    <w:rsid w:val="00E8760C"/>
    <w:rsid w:val="00E9080C"/>
    <w:rsid w:val="00E91F95"/>
    <w:rsid w:val="00E9210A"/>
    <w:rsid w:val="00E9425F"/>
    <w:rsid w:val="00E94F8F"/>
    <w:rsid w:val="00E96200"/>
    <w:rsid w:val="00E96C62"/>
    <w:rsid w:val="00E976A0"/>
    <w:rsid w:val="00EA0592"/>
    <w:rsid w:val="00EA1305"/>
    <w:rsid w:val="00EA1506"/>
    <w:rsid w:val="00EA26E4"/>
    <w:rsid w:val="00EA32AF"/>
    <w:rsid w:val="00EA3F95"/>
    <w:rsid w:val="00EA48E0"/>
    <w:rsid w:val="00EA4FDA"/>
    <w:rsid w:val="00EB200F"/>
    <w:rsid w:val="00EB20A4"/>
    <w:rsid w:val="00EB2FA7"/>
    <w:rsid w:val="00EB30B8"/>
    <w:rsid w:val="00EB4288"/>
    <w:rsid w:val="00EB476A"/>
    <w:rsid w:val="00EB553E"/>
    <w:rsid w:val="00EB5C60"/>
    <w:rsid w:val="00EB6647"/>
    <w:rsid w:val="00EB7E42"/>
    <w:rsid w:val="00EC035D"/>
    <w:rsid w:val="00EC0BEC"/>
    <w:rsid w:val="00EC3247"/>
    <w:rsid w:val="00EC56C1"/>
    <w:rsid w:val="00EC7AFF"/>
    <w:rsid w:val="00ED053F"/>
    <w:rsid w:val="00ED2124"/>
    <w:rsid w:val="00ED2786"/>
    <w:rsid w:val="00ED2871"/>
    <w:rsid w:val="00ED2DFB"/>
    <w:rsid w:val="00ED352E"/>
    <w:rsid w:val="00EE05A2"/>
    <w:rsid w:val="00EE08EA"/>
    <w:rsid w:val="00EE1A09"/>
    <w:rsid w:val="00EE2873"/>
    <w:rsid w:val="00EE3395"/>
    <w:rsid w:val="00EE549F"/>
    <w:rsid w:val="00EE60F7"/>
    <w:rsid w:val="00EE702F"/>
    <w:rsid w:val="00EE7F55"/>
    <w:rsid w:val="00EF0A82"/>
    <w:rsid w:val="00EF0B28"/>
    <w:rsid w:val="00EF0DBA"/>
    <w:rsid w:val="00EF1096"/>
    <w:rsid w:val="00EF2AE1"/>
    <w:rsid w:val="00EF2AE2"/>
    <w:rsid w:val="00EF35DB"/>
    <w:rsid w:val="00EF42CD"/>
    <w:rsid w:val="00EF4B32"/>
    <w:rsid w:val="00EF52DF"/>
    <w:rsid w:val="00F0169E"/>
    <w:rsid w:val="00F01DAB"/>
    <w:rsid w:val="00F02CD4"/>
    <w:rsid w:val="00F03858"/>
    <w:rsid w:val="00F0457E"/>
    <w:rsid w:val="00F13575"/>
    <w:rsid w:val="00F14343"/>
    <w:rsid w:val="00F147EE"/>
    <w:rsid w:val="00F1552F"/>
    <w:rsid w:val="00F211FD"/>
    <w:rsid w:val="00F2125A"/>
    <w:rsid w:val="00F23EE3"/>
    <w:rsid w:val="00F2402A"/>
    <w:rsid w:val="00F24A09"/>
    <w:rsid w:val="00F250B1"/>
    <w:rsid w:val="00F25242"/>
    <w:rsid w:val="00F3019D"/>
    <w:rsid w:val="00F30280"/>
    <w:rsid w:val="00F33189"/>
    <w:rsid w:val="00F36CE2"/>
    <w:rsid w:val="00F41C60"/>
    <w:rsid w:val="00F41CC8"/>
    <w:rsid w:val="00F44354"/>
    <w:rsid w:val="00F46AA3"/>
    <w:rsid w:val="00F46F0C"/>
    <w:rsid w:val="00F50C27"/>
    <w:rsid w:val="00F55E2B"/>
    <w:rsid w:val="00F55ED7"/>
    <w:rsid w:val="00F56852"/>
    <w:rsid w:val="00F56B67"/>
    <w:rsid w:val="00F57D4B"/>
    <w:rsid w:val="00F608AB"/>
    <w:rsid w:val="00F619A3"/>
    <w:rsid w:val="00F636D3"/>
    <w:rsid w:val="00F63C0A"/>
    <w:rsid w:val="00F65296"/>
    <w:rsid w:val="00F6631F"/>
    <w:rsid w:val="00F70370"/>
    <w:rsid w:val="00F70F21"/>
    <w:rsid w:val="00F71769"/>
    <w:rsid w:val="00F71B45"/>
    <w:rsid w:val="00F73107"/>
    <w:rsid w:val="00F73A5A"/>
    <w:rsid w:val="00F73FA1"/>
    <w:rsid w:val="00F74760"/>
    <w:rsid w:val="00F75A83"/>
    <w:rsid w:val="00F76A6C"/>
    <w:rsid w:val="00F83881"/>
    <w:rsid w:val="00F83D14"/>
    <w:rsid w:val="00F84945"/>
    <w:rsid w:val="00F84B66"/>
    <w:rsid w:val="00F8698F"/>
    <w:rsid w:val="00F9071A"/>
    <w:rsid w:val="00F90DE9"/>
    <w:rsid w:val="00F9162C"/>
    <w:rsid w:val="00F95D9E"/>
    <w:rsid w:val="00F965B7"/>
    <w:rsid w:val="00FA166A"/>
    <w:rsid w:val="00FA4069"/>
    <w:rsid w:val="00FA5534"/>
    <w:rsid w:val="00FA6DD4"/>
    <w:rsid w:val="00FB105F"/>
    <w:rsid w:val="00FB1C9A"/>
    <w:rsid w:val="00FB1FB0"/>
    <w:rsid w:val="00FB42B2"/>
    <w:rsid w:val="00FB4A82"/>
    <w:rsid w:val="00FB4E87"/>
    <w:rsid w:val="00FB743B"/>
    <w:rsid w:val="00FB7D40"/>
    <w:rsid w:val="00FC02DA"/>
    <w:rsid w:val="00FC1ACE"/>
    <w:rsid w:val="00FC3CD4"/>
    <w:rsid w:val="00FC5814"/>
    <w:rsid w:val="00FC62AE"/>
    <w:rsid w:val="00FC644A"/>
    <w:rsid w:val="00FC64D9"/>
    <w:rsid w:val="00FC6E8B"/>
    <w:rsid w:val="00FD0127"/>
    <w:rsid w:val="00FD0EBE"/>
    <w:rsid w:val="00FD0F8A"/>
    <w:rsid w:val="00FD1410"/>
    <w:rsid w:val="00FD1611"/>
    <w:rsid w:val="00FD1BF3"/>
    <w:rsid w:val="00FD2AE1"/>
    <w:rsid w:val="00FD41FB"/>
    <w:rsid w:val="00FD5A9B"/>
    <w:rsid w:val="00FD64FB"/>
    <w:rsid w:val="00FD699B"/>
    <w:rsid w:val="00FE1C05"/>
    <w:rsid w:val="00FE1EF6"/>
    <w:rsid w:val="00FE4807"/>
    <w:rsid w:val="00FE5844"/>
    <w:rsid w:val="00FE5D4F"/>
    <w:rsid w:val="00FE7E79"/>
    <w:rsid w:val="00FF0136"/>
    <w:rsid w:val="00FF0F0A"/>
    <w:rsid w:val="00FF1178"/>
    <w:rsid w:val="00FF149B"/>
    <w:rsid w:val="00FF1A75"/>
    <w:rsid w:val="00FF3526"/>
    <w:rsid w:val="00FF47E6"/>
    <w:rsid w:val="00FF55E4"/>
    <w:rsid w:val="00FF7DA7"/>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426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MS Mincho"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5AA8"/>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
    <w:name w:val="p1"/>
    <w:basedOn w:val="Normal"/>
    <w:rsid w:val="00C76995"/>
    <w:rPr>
      <w:rFonts w:ascii="Georgia" w:hAnsi="Georgia"/>
      <w:color w:val="000000"/>
      <w:lang w:eastAsia="en-GB"/>
    </w:rPr>
  </w:style>
  <w:style w:type="character" w:customStyle="1" w:styleId="s1">
    <w:name w:val="s1"/>
    <w:basedOn w:val="DefaultParagraphFont"/>
    <w:rsid w:val="00C76995"/>
  </w:style>
  <w:style w:type="character" w:customStyle="1" w:styleId="apple-converted-space">
    <w:name w:val="apple-converted-space"/>
    <w:basedOn w:val="DefaultParagraphFont"/>
    <w:rsid w:val="00C76995"/>
  </w:style>
  <w:style w:type="paragraph" w:customStyle="1" w:styleId="p2">
    <w:name w:val="p2"/>
    <w:basedOn w:val="Normal"/>
    <w:rsid w:val="0010273E"/>
    <w:rPr>
      <w:rFonts w:ascii="Georgia" w:hAnsi="Georgia"/>
      <w:color w:val="000000"/>
      <w:lang w:eastAsia="en-GB"/>
    </w:rPr>
  </w:style>
  <w:style w:type="paragraph" w:styleId="ListParagraph">
    <w:name w:val="List Paragraph"/>
    <w:basedOn w:val="Normal"/>
    <w:uiPriority w:val="34"/>
    <w:qFormat/>
    <w:rsid w:val="00A93095"/>
    <w:pPr>
      <w:ind w:left="720"/>
      <w:contextualSpacing/>
    </w:pPr>
  </w:style>
  <w:style w:type="paragraph" w:styleId="EndnoteText">
    <w:name w:val="endnote text"/>
    <w:basedOn w:val="Normal"/>
    <w:link w:val="EndnoteTextChar"/>
    <w:uiPriority w:val="99"/>
    <w:semiHidden/>
    <w:unhideWhenUsed/>
    <w:rsid w:val="005842C8"/>
    <w:rPr>
      <w:sz w:val="20"/>
      <w:szCs w:val="20"/>
    </w:rPr>
  </w:style>
  <w:style w:type="character" w:customStyle="1" w:styleId="EndnoteTextChar">
    <w:name w:val="Endnote Text Char"/>
    <w:basedOn w:val="DefaultParagraphFont"/>
    <w:link w:val="EndnoteText"/>
    <w:uiPriority w:val="99"/>
    <w:semiHidden/>
    <w:rsid w:val="005842C8"/>
    <w:rPr>
      <w:sz w:val="20"/>
      <w:szCs w:val="20"/>
    </w:rPr>
  </w:style>
  <w:style w:type="character" w:styleId="EndnoteReference">
    <w:name w:val="endnote reference"/>
    <w:basedOn w:val="DefaultParagraphFont"/>
    <w:uiPriority w:val="99"/>
    <w:semiHidden/>
    <w:unhideWhenUsed/>
    <w:rsid w:val="005842C8"/>
    <w:rPr>
      <w:vertAlign w:val="superscript"/>
    </w:rPr>
  </w:style>
  <w:style w:type="character" w:styleId="Hyperlink">
    <w:name w:val="Hyperlink"/>
    <w:basedOn w:val="DefaultParagraphFont"/>
    <w:uiPriority w:val="99"/>
    <w:unhideWhenUsed/>
    <w:rsid w:val="005842C8"/>
    <w:rPr>
      <w:color w:val="0000FF"/>
      <w:u w:val="single"/>
    </w:rPr>
  </w:style>
  <w:style w:type="paragraph" w:styleId="FootnoteText">
    <w:name w:val="footnote text"/>
    <w:basedOn w:val="Normal"/>
    <w:link w:val="FootnoteTextChar"/>
    <w:uiPriority w:val="99"/>
    <w:unhideWhenUsed/>
    <w:rsid w:val="0000244E"/>
    <w:rPr>
      <w:sz w:val="20"/>
      <w:szCs w:val="20"/>
    </w:rPr>
  </w:style>
  <w:style w:type="character" w:customStyle="1" w:styleId="FootnoteTextChar">
    <w:name w:val="Footnote Text Char"/>
    <w:basedOn w:val="DefaultParagraphFont"/>
    <w:link w:val="FootnoteText"/>
    <w:uiPriority w:val="99"/>
    <w:rsid w:val="0000244E"/>
    <w:rPr>
      <w:sz w:val="20"/>
      <w:szCs w:val="20"/>
    </w:rPr>
  </w:style>
  <w:style w:type="character" w:styleId="FootnoteReference">
    <w:name w:val="footnote reference"/>
    <w:basedOn w:val="DefaultParagraphFont"/>
    <w:uiPriority w:val="99"/>
    <w:semiHidden/>
    <w:unhideWhenUsed/>
    <w:rsid w:val="0000244E"/>
    <w:rPr>
      <w:vertAlign w:val="superscript"/>
    </w:rPr>
  </w:style>
  <w:style w:type="character" w:customStyle="1" w:styleId="UnresolvedMention1">
    <w:name w:val="Unresolved Mention1"/>
    <w:basedOn w:val="DefaultParagraphFont"/>
    <w:uiPriority w:val="99"/>
    <w:semiHidden/>
    <w:unhideWhenUsed/>
    <w:rsid w:val="006A4F62"/>
    <w:rPr>
      <w:color w:val="605E5C"/>
      <w:shd w:val="clear" w:color="auto" w:fill="E1DFDD"/>
    </w:rPr>
  </w:style>
  <w:style w:type="character" w:styleId="Emphasis">
    <w:name w:val="Emphasis"/>
    <w:basedOn w:val="DefaultParagraphFont"/>
    <w:uiPriority w:val="20"/>
    <w:qFormat/>
    <w:rsid w:val="002C5935"/>
    <w:rPr>
      <w:i/>
      <w:iCs/>
    </w:rPr>
  </w:style>
  <w:style w:type="paragraph" w:styleId="BalloonText">
    <w:name w:val="Balloon Text"/>
    <w:basedOn w:val="Normal"/>
    <w:link w:val="BalloonTextChar"/>
    <w:uiPriority w:val="99"/>
    <w:semiHidden/>
    <w:unhideWhenUsed/>
    <w:rsid w:val="00DF65E7"/>
    <w:rPr>
      <w:rFonts w:ascii="Lucida Grande" w:hAnsi="Lucida Grande"/>
      <w:sz w:val="18"/>
      <w:szCs w:val="18"/>
    </w:rPr>
  </w:style>
  <w:style w:type="character" w:customStyle="1" w:styleId="BalloonTextChar">
    <w:name w:val="Balloon Text Char"/>
    <w:basedOn w:val="DefaultParagraphFont"/>
    <w:link w:val="BalloonText"/>
    <w:uiPriority w:val="99"/>
    <w:semiHidden/>
    <w:rsid w:val="00DF65E7"/>
    <w:rPr>
      <w:rFonts w:ascii="Lucida Grande" w:hAnsi="Lucida Grande"/>
      <w:sz w:val="18"/>
      <w:szCs w:val="18"/>
    </w:rPr>
  </w:style>
  <w:style w:type="paragraph" w:customStyle="1" w:styleId="Default">
    <w:name w:val="Default"/>
    <w:rsid w:val="006D1E93"/>
    <w:pPr>
      <w:autoSpaceDE w:val="0"/>
      <w:autoSpaceDN w:val="0"/>
      <w:adjustRightInd w:val="0"/>
    </w:pPr>
    <w:rPr>
      <w:rFonts w:ascii="Code" w:hAnsi="Code" w:cs="Code"/>
      <w:color w:val="000000"/>
      <w:lang w:val="en-US"/>
    </w:rPr>
  </w:style>
  <w:style w:type="character" w:styleId="FollowedHyperlink">
    <w:name w:val="FollowedHyperlink"/>
    <w:basedOn w:val="DefaultParagraphFont"/>
    <w:uiPriority w:val="99"/>
    <w:semiHidden/>
    <w:unhideWhenUsed/>
    <w:rsid w:val="00B8440D"/>
    <w:rPr>
      <w:color w:val="954F72" w:themeColor="followedHyperlink"/>
      <w:u w:val="single"/>
    </w:rPr>
  </w:style>
  <w:style w:type="character" w:styleId="UnresolvedMention">
    <w:name w:val="Unresolved Mention"/>
    <w:basedOn w:val="DefaultParagraphFont"/>
    <w:uiPriority w:val="99"/>
    <w:semiHidden/>
    <w:unhideWhenUsed/>
    <w:rsid w:val="00695AA8"/>
    <w:rPr>
      <w:color w:val="605E5C"/>
      <w:shd w:val="clear" w:color="auto" w:fill="E1DFDD"/>
    </w:rPr>
  </w:style>
  <w:style w:type="paragraph" w:styleId="Header">
    <w:name w:val="header"/>
    <w:basedOn w:val="Normal"/>
    <w:link w:val="HeaderChar"/>
    <w:uiPriority w:val="99"/>
    <w:unhideWhenUsed/>
    <w:rsid w:val="00631066"/>
    <w:pPr>
      <w:tabs>
        <w:tab w:val="center" w:pos="4680"/>
        <w:tab w:val="right" w:pos="9360"/>
      </w:tabs>
    </w:pPr>
  </w:style>
  <w:style w:type="character" w:customStyle="1" w:styleId="HeaderChar">
    <w:name w:val="Header Char"/>
    <w:basedOn w:val="DefaultParagraphFont"/>
    <w:link w:val="Header"/>
    <w:uiPriority w:val="99"/>
    <w:rsid w:val="00631066"/>
    <w:rPr>
      <w:rFonts w:ascii="Times New Roman" w:eastAsia="Times New Roman" w:hAnsi="Times New Roman" w:cs="Times New Roman"/>
    </w:rPr>
  </w:style>
  <w:style w:type="paragraph" w:styleId="Footer">
    <w:name w:val="footer"/>
    <w:basedOn w:val="Normal"/>
    <w:link w:val="FooterChar"/>
    <w:uiPriority w:val="99"/>
    <w:unhideWhenUsed/>
    <w:rsid w:val="00631066"/>
    <w:pPr>
      <w:tabs>
        <w:tab w:val="center" w:pos="4680"/>
        <w:tab w:val="right" w:pos="9360"/>
      </w:tabs>
    </w:pPr>
  </w:style>
  <w:style w:type="character" w:customStyle="1" w:styleId="FooterChar">
    <w:name w:val="Footer Char"/>
    <w:basedOn w:val="DefaultParagraphFont"/>
    <w:link w:val="Footer"/>
    <w:uiPriority w:val="99"/>
    <w:rsid w:val="00631066"/>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7F4F8A"/>
    <w:rPr>
      <w:sz w:val="16"/>
      <w:szCs w:val="16"/>
    </w:rPr>
  </w:style>
  <w:style w:type="paragraph" w:styleId="CommentText">
    <w:name w:val="annotation text"/>
    <w:basedOn w:val="Normal"/>
    <w:link w:val="CommentTextChar"/>
    <w:uiPriority w:val="99"/>
    <w:unhideWhenUsed/>
    <w:rsid w:val="007F4F8A"/>
    <w:rPr>
      <w:sz w:val="20"/>
      <w:szCs w:val="20"/>
    </w:rPr>
  </w:style>
  <w:style w:type="character" w:customStyle="1" w:styleId="CommentTextChar">
    <w:name w:val="Comment Text Char"/>
    <w:basedOn w:val="DefaultParagraphFont"/>
    <w:link w:val="CommentText"/>
    <w:uiPriority w:val="99"/>
    <w:rsid w:val="007F4F8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F4F8A"/>
    <w:rPr>
      <w:b/>
      <w:bCs/>
    </w:rPr>
  </w:style>
  <w:style w:type="character" w:customStyle="1" w:styleId="CommentSubjectChar">
    <w:name w:val="Comment Subject Char"/>
    <w:basedOn w:val="CommentTextChar"/>
    <w:link w:val="CommentSubject"/>
    <w:uiPriority w:val="99"/>
    <w:semiHidden/>
    <w:rsid w:val="007F4F8A"/>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26513884">
      <w:bodyDiv w:val="1"/>
      <w:marLeft w:val="0"/>
      <w:marRight w:val="0"/>
      <w:marTop w:val="0"/>
      <w:marBottom w:val="0"/>
      <w:divBdr>
        <w:top w:val="none" w:sz="0" w:space="0" w:color="auto"/>
        <w:left w:val="none" w:sz="0" w:space="0" w:color="auto"/>
        <w:bottom w:val="none" w:sz="0" w:space="0" w:color="auto"/>
        <w:right w:val="none" w:sz="0" w:space="0" w:color="auto"/>
      </w:divBdr>
    </w:div>
    <w:div w:id="263457920">
      <w:bodyDiv w:val="1"/>
      <w:marLeft w:val="0"/>
      <w:marRight w:val="0"/>
      <w:marTop w:val="0"/>
      <w:marBottom w:val="0"/>
      <w:divBdr>
        <w:top w:val="none" w:sz="0" w:space="0" w:color="auto"/>
        <w:left w:val="none" w:sz="0" w:space="0" w:color="auto"/>
        <w:bottom w:val="none" w:sz="0" w:space="0" w:color="auto"/>
        <w:right w:val="none" w:sz="0" w:space="0" w:color="auto"/>
      </w:divBdr>
    </w:div>
    <w:div w:id="405224418">
      <w:bodyDiv w:val="1"/>
      <w:marLeft w:val="0"/>
      <w:marRight w:val="0"/>
      <w:marTop w:val="0"/>
      <w:marBottom w:val="0"/>
      <w:divBdr>
        <w:top w:val="none" w:sz="0" w:space="0" w:color="auto"/>
        <w:left w:val="none" w:sz="0" w:space="0" w:color="auto"/>
        <w:bottom w:val="none" w:sz="0" w:space="0" w:color="auto"/>
        <w:right w:val="none" w:sz="0" w:space="0" w:color="auto"/>
      </w:divBdr>
    </w:div>
    <w:div w:id="472915514">
      <w:bodyDiv w:val="1"/>
      <w:marLeft w:val="0"/>
      <w:marRight w:val="0"/>
      <w:marTop w:val="0"/>
      <w:marBottom w:val="0"/>
      <w:divBdr>
        <w:top w:val="none" w:sz="0" w:space="0" w:color="auto"/>
        <w:left w:val="none" w:sz="0" w:space="0" w:color="auto"/>
        <w:bottom w:val="none" w:sz="0" w:space="0" w:color="auto"/>
        <w:right w:val="none" w:sz="0" w:space="0" w:color="auto"/>
      </w:divBdr>
    </w:div>
    <w:div w:id="563027711">
      <w:bodyDiv w:val="1"/>
      <w:marLeft w:val="0"/>
      <w:marRight w:val="0"/>
      <w:marTop w:val="0"/>
      <w:marBottom w:val="0"/>
      <w:divBdr>
        <w:top w:val="none" w:sz="0" w:space="0" w:color="auto"/>
        <w:left w:val="none" w:sz="0" w:space="0" w:color="auto"/>
        <w:bottom w:val="none" w:sz="0" w:space="0" w:color="auto"/>
        <w:right w:val="none" w:sz="0" w:space="0" w:color="auto"/>
      </w:divBdr>
    </w:div>
    <w:div w:id="795828313">
      <w:bodyDiv w:val="1"/>
      <w:marLeft w:val="0"/>
      <w:marRight w:val="0"/>
      <w:marTop w:val="0"/>
      <w:marBottom w:val="0"/>
      <w:divBdr>
        <w:top w:val="none" w:sz="0" w:space="0" w:color="auto"/>
        <w:left w:val="none" w:sz="0" w:space="0" w:color="auto"/>
        <w:bottom w:val="none" w:sz="0" w:space="0" w:color="auto"/>
        <w:right w:val="none" w:sz="0" w:space="0" w:color="auto"/>
      </w:divBdr>
    </w:div>
    <w:div w:id="989596921">
      <w:bodyDiv w:val="1"/>
      <w:marLeft w:val="0"/>
      <w:marRight w:val="0"/>
      <w:marTop w:val="0"/>
      <w:marBottom w:val="0"/>
      <w:divBdr>
        <w:top w:val="none" w:sz="0" w:space="0" w:color="auto"/>
        <w:left w:val="none" w:sz="0" w:space="0" w:color="auto"/>
        <w:bottom w:val="none" w:sz="0" w:space="0" w:color="auto"/>
        <w:right w:val="none" w:sz="0" w:space="0" w:color="auto"/>
      </w:divBdr>
    </w:div>
    <w:div w:id="1025516587">
      <w:bodyDiv w:val="1"/>
      <w:marLeft w:val="0"/>
      <w:marRight w:val="0"/>
      <w:marTop w:val="0"/>
      <w:marBottom w:val="0"/>
      <w:divBdr>
        <w:top w:val="none" w:sz="0" w:space="0" w:color="auto"/>
        <w:left w:val="none" w:sz="0" w:space="0" w:color="auto"/>
        <w:bottom w:val="none" w:sz="0" w:space="0" w:color="auto"/>
        <w:right w:val="none" w:sz="0" w:space="0" w:color="auto"/>
      </w:divBdr>
    </w:div>
    <w:div w:id="1061056469">
      <w:bodyDiv w:val="1"/>
      <w:marLeft w:val="0"/>
      <w:marRight w:val="0"/>
      <w:marTop w:val="0"/>
      <w:marBottom w:val="0"/>
      <w:divBdr>
        <w:top w:val="none" w:sz="0" w:space="0" w:color="auto"/>
        <w:left w:val="none" w:sz="0" w:space="0" w:color="auto"/>
        <w:bottom w:val="none" w:sz="0" w:space="0" w:color="auto"/>
        <w:right w:val="none" w:sz="0" w:space="0" w:color="auto"/>
      </w:divBdr>
    </w:div>
    <w:div w:id="1089614763">
      <w:bodyDiv w:val="1"/>
      <w:marLeft w:val="0"/>
      <w:marRight w:val="0"/>
      <w:marTop w:val="0"/>
      <w:marBottom w:val="0"/>
      <w:divBdr>
        <w:top w:val="none" w:sz="0" w:space="0" w:color="auto"/>
        <w:left w:val="none" w:sz="0" w:space="0" w:color="auto"/>
        <w:bottom w:val="none" w:sz="0" w:space="0" w:color="auto"/>
        <w:right w:val="none" w:sz="0" w:space="0" w:color="auto"/>
      </w:divBdr>
    </w:div>
    <w:div w:id="1598444826">
      <w:bodyDiv w:val="1"/>
      <w:marLeft w:val="0"/>
      <w:marRight w:val="0"/>
      <w:marTop w:val="0"/>
      <w:marBottom w:val="0"/>
      <w:divBdr>
        <w:top w:val="none" w:sz="0" w:space="0" w:color="auto"/>
        <w:left w:val="none" w:sz="0" w:space="0" w:color="auto"/>
        <w:bottom w:val="none" w:sz="0" w:space="0" w:color="auto"/>
        <w:right w:val="none" w:sz="0" w:space="0" w:color="auto"/>
      </w:divBdr>
      <w:divsChild>
        <w:div w:id="1372344113">
          <w:marLeft w:val="0"/>
          <w:marRight w:val="0"/>
          <w:marTop w:val="0"/>
          <w:marBottom w:val="0"/>
          <w:divBdr>
            <w:top w:val="none" w:sz="0" w:space="0" w:color="auto"/>
            <w:left w:val="none" w:sz="0" w:space="0" w:color="auto"/>
            <w:bottom w:val="none" w:sz="0" w:space="0" w:color="auto"/>
            <w:right w:val="none" w:sz="0" w:space="0" w:color="auto"/>
          </w:divBdr>
        </w:div>
        <w:div w:id="924803239">
          <w:marLeft w:val="0"/>
          <w:marRight w:val="0"/>
          <w:marTop w:val="0"/>
          <w:marBottom w:val="0"/>
          <w:divBdr>
            <w:top w:val="none" w:sz="0" w:space="0" w:color="auto"/>
            <w:left w:val="none" w:sz="0" w:space="0" w:color="auto"/>
            <w:bottom w:val="none" w:sz="0" w:space="0" w:color="auto"/>
            <w:right w:val="none" w:sz="0" w:space="0" w:color="auto"/>
          </w:divBdr>
        </w:div>
        <w:div w:id="146362308">
          <w:marLeft w:val="0"/>
          <w:marRight w:val="0"/>
          <w:marTop w:val="0"/>
          <w:marBottom w:val="0"/>
          <w:divBdr>
            <w:top w:val="none" w:sz="0" w:space="0" w:color="auto"/>
            <w:left w:val="none" w:sz="0" w:space="0" w:color="auto"/>
            <w:bottom w:val="none" w:sz="0" w:space="0" w:color="auto"/>
            <w:right w:val="none" w:sz="0" w:space="0" w:color="auto"/>
          </w:divBdr>
        </w:div>
        <w:div w:id="534386302">
          <w:marLeft w:val="0"/>
          <w:marRight w:val="0"/>
          <w:marTop w:val="0"/>
          <w:marBottom w:val="0"/>
          <w:divBdr>
            <w:top w:val="none" w:sz="0" w:space="0" w:color="auto"/>
            <w:left w:val="none" w:sz="0" w:space="0" w:color="auto"/>
            <w:bottom w:val="none" w:sz="0" w:space="0" w:color="auto"/>
            <w:right w:val="none" w:sz="0" w:space="0" w:color="auto"/>
          </w:divBdr>
        </w:div>
      </w:divsChild>
    </w:div>
    <w:div w:id="1723597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0" Type="http://schemas.openxmlformats.org/officeDocument/2006/relationships/comments" Target="comments.xml"/><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74C13C-E53D-D74D-BD5C-C1FAF099E2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38</Pages>
  <Words>7651</Words>
  <Characters>43612</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2021-08-13T16:42:00Z</dcterms:created>
  <dcterms:modified xsi:type="dcterms:W3CDTF">2026-07-28T17:50:00Z</dcterms:modified>
</cp:coreProperties>
</file>