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43274B" w14:textId="5E89E4AD" w:rsidR="00C043C9" w:rsidRPr="00DD2A0C" w:rsidRDefault="00000000">
      <w:pPr>
        <w:pStyle w:val="Default"/>
        <w:spacing w:before="0" w:line="312" w:lineRule="auto"/>
        <w:rPr>
          <w:rFonts w:ascii="Times New Roman" w:eastAsia="Times New Roman" w:hAnsi="Times New Roman" w:cs="Times New Roman"/>
          <w:color w:val="000000" w:themeColor="text1"/>
        </w:rPr>
      </w:pPr>
      <w:r w:rsidRPr="00DD2A0C">
        <w:rPr>
          <w:rFonts w:ascii="Times New Roman" w:hAnsi="Times New Roman"/>
          <w:b/>
          <w:bCs/>
          <w:color w:val="000000" w:themeColor="text1"/>
        </w:rPr>
        <w:t xml:space="preserve">Language and form: the work of Phil Baines </w:t>
      </w:r>
    </w:p>
    <w:p w14:paraId="5D474EF9" w14:textId="77777777" w:rsidR="00C043C9" w:rsidRPr="00DD2A0C" w:rsidRDefault="00C043C9">
      <w:pPr>
        <w:pStyle w:val="Default"/>
        <w:spacing w:before="0" w:line="312" w:lineRule="auto"/>
        <w:rPr>
          <w:rFonts w:ascii="Times New Roman" w:eastAsia="Times New Roman" w:hAnsi="Times New Roman" w:cs="Times New Roman"/>
          <w:color w:val="000000" w:themeColor="text1"/>
        </w:rPr>
      </w:pPr>
    </w:p>
    <w:p w14:paraId="13AD816C" w14:textId="77777777" w:rsidR="00C043C9" w:rsidRPr="00DD2A0C" w:rsidRDefault="00000000">
      <w:pPr>
        <w:pStyle w:val="Default"/>
        <w:spacing w:before="0" w:line="312"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 xml:space="preserve">Catherine Dixon worked for over thirty years with designer Phil Baines, who died in January. In this article, written before his death, she reflects on the central place in Phil’s work of letters, words and language. </w:t>
      </w:r>
    </w:p>
    <w:p w14:paraId="024AD358" w14:textId="77777777" w:rsidR="00C043C9" w:rsidRPr="00DD2A0C" w:rsidRDefault="00C043C9">
      <w:pPr>
        <w:pStyle w:val="Default"/>
        <w:spacing w:before="0" w:line="312" w:lineRule="auto"/>
        <w:rPr>
          <w:rFonts w:ascii="Times New Roman" w:eastAsia="Times New Roman" w:hAnsi="Times New Roman" w:cs="Times New Roman"/>
          <w:color w:val="000000" w:themeColor="text1"/>
        </w:rPr>
      </w:pPr>
    </w:p>
    <w:p w14:paraId="404B933F" w14:textId="77E9B114" w:rsidR="00C043C9" w:rsidRPr="00DD2A0C"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 xml:space="preserve">The exhibition </w:t>
      </w:r>
      <w:r w:rsidRPr="00DD2A0C">
        <w:rPr>
          <w:rFonts w:ascii="Times New Roman" w:hAnsi="Times New Roman"/>
          <w:i/>
          <w:iCs/>
          <w:color w:val="000000" w:themeColor="text1"/>
        </w:rPr>
        <w:t xml:space="preserve">Extol, </w:t>
      </w:r>
      <w:r w:rsidRPr="00DD2A0C">
        <w:rPr>
          <w:rFonts w:ascii="Times New Roman" w:hAnsi="Times New Roman"/>
          <w:color w:val="000000" w:themeColor="text1"/>
        </w:rPr>
        <w:t xml:space="preserve">held at Central Saint Martins (CSM) in London in late 2023, focused on the work of designer Phil Baines in a celebration of letters and their potential for enhancing our experience of language, from the intimacy of the printed page to the shared architectural arena of a public memorial. A review of that exhibition follows later in this </w:t>
      </w:r>
      <w:proofErr w:type="spellStart"/>
      <w:r w:rsidRPr="00DD2A0C">
        <w:rPr>
          <w:rFonts w:ascii="Times New Roman" w:hAnsi="Times New Roman"/>
          <w:color w:val="000000" w:themeColor="text1"/>
        </w:rPr>
        <w:t>editon</w:t>
      </w:r>
      <w:proofErr w:type="spellEnd"/>
      <w:r w:rsidRPr="00DD2A0C">
        <w:rPr>
          <w:rFonts w:ascii="Times New Roman" w:hAnsi="Times New Roman"/>
          <w:color w:val="000000" w:themeColor="text1"/>
        </w:rPr>
        <w:t xml:space="preserve"> of </w:t>
      </w:r>
      <w:r w:rsidRPr="00DD2A0C">
        <w:rPr>
          <w:rFonts w:ascii="Times New Roman" w:hAnsi="Times New Roman"/>
          <w:i/>
          <w:iCs/>
          <w:color w:val="000000" w:themeColor="text1"/>
        </w:rPr>
        <w:t>Forum</w:t>
      </w:r>
      <w:r w:rsidRPr="00DD2A0C">
        <w:rPr>
          <w:rFonts w:ascii="Times New Roman" w:hAnsi="Times New Roman"/>
          <w:color w:val="000000" w:themeColor="text1"/>
        </w:rPr>
        <w:t xml:space="preserve">. In these pages, my ambition is to capture some sense of what </w:t>
      </w:r>
      <w:r w:rsidRPr="00DD2A0C">
        <w:rPr>
          <w:rFonts w:ascii="Times New Roman" w:hAnsi="Times New Roman"/>
          <w:i/>
          <w:iCs/>
          <w:color w:val="000000" w:themeColor="text1"/>
        </w:rPr>
        <w:t xml:space="preserve">Extol </w:t>
      </w:r>
      <w:r w:rsidRPr="00DD2A0C">
        <w:rPr>
          <w:rFonts w:ascii="Times New Roman" w:hAnsi="Times New Roman"/>
          <w:color w:val="000000" w:themeColor="text1"/>
        </w:rPr>
        <w:t xml:space="preserve">hoped to communicate. As many will know, I have designed, written, and taught with Phil Baines for over thirty years and, with my CSM colleague Judy Willcocks, curated the </w:t>
      </w:r>
      <w:r w:rsidRPr="00DD2A0C">
        <w:rPr>
          <w:rFonts w:ascii="Times New Roman" w:hAnsi="Times New Roman"/>
          <w:i/>
          <w:iCs/>
          <w:color w:val="000000" w:themeColor="text1"/>
        </w:rPr>
        <w:t xml:space="preserve">Extol </w:t>
      </w:r>
      <w:r w:rsidRPr="00DD2A0C">
        <w:rPr>
          <w:rFonts w:ascii="Times New Roman" w:hAnsi="Times New Roman"/>
          <w:color w:val="000000" w:themeColor="text1"/>
        </w:rPr>
        <w:t>show. The task of editing forty-plus years of Phil</w:t>
      </w:r>
      <w:r w:rsidRPr="00DD2A0C">
        <w:rPr>
          <w:rFonts w:ascii="Times New Roman" w:hAnsi="Times New Roman"/>
          <w:color w:val="000000" w:themeColor="text1"/>
          <w:rtl/>
          <w:lang w:val="ar-SA"/>
        </w:rPr>
        <w:t>’</w:t>
      </w:r>
      <w:r w:rsidRPr="00DD2A0C">
        <w:rPr>
          <w:rFonts w:ascii="Times New Roman" w:hAnsi="Times New Roman"/>
          <w:color w:val="000000" w:themeColor="text1"/>
        </w:rPr>
        <w:t xml:space="preserve">s work into an exhibition narrative presented a significant enough challenge; </w:t>
      </w:r>
      <w:proofErr w:type="spellStart"/>
      <w:r w:rsidRPr="00DD2A0C">
        <w:rPr>
          <w:rFonts w:ascii="Times New Roman" w:hAnsi="Times New Roman"/>
          <w:color w:val="000000" w:themeColor="text1"/>
        </w:rPr>
        <w:t>summarising</w:t>
      </w:r>
      <w:proofErr w:type="spellEnd"/>
      <w:r w:rsidRPr="00DD2A0C">
        <w:rPr>
          <w:rFonts w:ascii="Times New Roman" w:hAnsi="Times New Roman"/>
          <w:color w:val="000000" w:themeColor="text1"/>
        </w:rPr>
        <w:t xml:space="preserve"> it here in just a few</w:t>
      </w:r>
      <w:r w:rsidRPr="00DD2A0C">
        <w:rPr>
          <w:rFonts w:ascii="Times New Roman" w:hAnsi="Times New Roman"/>
          <w:color w:val="000000" w:themeColor="text1"/>
          <w:lang w:val="fr-FR"/>
        </w:rPr>
        <w:t xml:space="preserve"> pages </w:t>
      </w:r>
      <w:r w:rsidRPr="00DD2A0C">
        <w:rPr>
          <w:rFonts w:ascii="Times New Roman" w:hAnsi="Times New Roman"/>
          <w:color w:val="000000" w:themeColor="text1"/>
        </w:rPr>
        <w:t xml:space="preserve">is trickier still. The work is detailed and the practice is diverse, making it difficult to capture the same sense of scope. So instead, this illustrated text focuses on a constant of his practice: the importance of an understanding of form in design. </w:t>
      </w:r>
    </w:p>
    <w:p w14:paraId="2E5CAD3B" w14:textId="77777777" w:rsidR="00C043C9" w:rsidRPr="00DD2A0C"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 xml:space="preserve">As Phil himself has observed, words and the letters that form them became increasingly important to him while still a student at St Martin’s School of Art and then the RCA. He generated a series of seventeen sketchbooks named </w:t>
      </w:r>
      <w:proofErr w:type="spellStart"/>
      <w:r w:rsidRPr="00DD2A0C">
        <w:rPr>
          <w:rFonts w:ascii="Times New Roman" w:hAnsi="Times New Roman"/>
          <w:i/>
          <w:iCs/>
          <w:color w:val="000000" w:themeColor="text1"/>
        </w:rPr>
        <w:t>Artwords</w:t>
      </w:r>
      <w:proofErr w:type="spellEnd"/>
      <w:r w:rsidRPr="00DD2A0C">
        <w:rPr>
          <w:rFonts w:ascii="Times New Roman" w:hAnsi="Times New Roman"/>
          <w:i/>
          <w:iCs/>
          <w:color w:val="000000" w:themeColor="text1"/>
        </w:rPr>
        <w:t xml:space="preserve"> </w:t>
      </w:r>
      <w:r w:rsidRPr="00DD2A0C">
        <w:rPr>
          <w:rFonts w:ascii="Times New Roman" w:hAnsi="Times New Roman"/>
          <w:color w:val="000000" w:themeColor="text1"/>
        </w:rPr>
        <w:t xml:space="preserve">(1982–87) which served as both a diary and a lab for experimenting with visual ideas. Texts were rendered in found type, or using other tools at hand, which, in an era before widespread accessibility to an Apple Macintosh computer, were for Phil a typewriter and two sizes of Helix stencil. </w:t>
      </w:r>
    </w:p>
    <w:p w14:paraId="346E8601" w14:textId="3ABEF1F6" w:rsidR="00C043C9" w:rsidRPr="00DD2A0C"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 xml:space="preserve">His transition to the modular mechanics of letterpress from the modularity of his stencils opened out scope for further experimentation, and a deepening awareness of the potential for craft in his visual representation of language. Access to the college composing room offered him an immediacy in handling type and a pre-digital ‘what-you-see-is-what-you-get’ learning experience, unusual in an era when typesetting was professionally outsourced by designers. Influenced by what he observed from early manuscript traditions in the complex arrangements of multiple voices on a given page, Phil found opportunities for challenging existing orthodoxies in managing typographic space and arranging text. What emerges is a unique approach to grid systems, with typographic structure being more responsive to content and adaptable to individual words and patterns in syntax than much graphic design dogma allows for. It is an approach to design as a means of exploring </w:t>
      </w:r>
      <w:proofErr w:type="spellStart"/>
      <w:r w:rsidRPr="00DD2A0C">
        <w:rPr>
          <w:rFonts w:ascii="Times New Roman" w:hAnsi="Times New Roman"/>
          <w:color w:val="000000" w:themeColor="text1"/>
          <w:lang w:val="it-IT"/>
        </w:rPr>
        <w:t>language</w:t>
      </w:r>
      <w:proofErr w:type="spellEnd"/>
      <w:r w:rsidRPr="00DD2A0C">
        <w:rPr>
          <w:rFonts w:ascii="Times New Roman" w:hAnsi="Times New Roman"/>
          <w:color w:val="000000" w:themeColor="text1"/>
          <w:lang w:val="it-IT"/>
        </w:rPr>
        <w:t xml:space="preserve">. </w:t>
      </w:r>
      <w:proofErr w:type="spellStart"/>
      <w:r w:rsidRPr="00DD2A0C">
        <w:rPr>
          <w:rFonts w:ascii="Times New Roman" w:hAnsi="Times New Roman"/>
          <w:color w:val="000000" w:themeColor="text1"/>
          <w:lang w:val="pt-PT"/>
        </w:rPr>
        <w:t>It</w:t>
      </w:r>
      <w:proofErr w:type="spellEnd"/>
      <w:r w:rsidRPr="00DD2A0C">
        <w:rPr>
          <w:rFonts w:ascii="Times New Roman" w:hAnsi="Times New Roman"/>
          <w:color w:val="000000" w:themeColor="text1"/>
        </w:rPr>
        <w:t xml:space="preserve"> is a thread of</w:t>
      </w:r>
      <w:r w:rsidRPr="00DD2A0C">
        <w:rPr>
          <w:rFonts w:ascii="Times New Roman" w:hAnsi="Times New Roman"/>
          <w:color w:val="000000" w:themeColor="text1"/>
          <w:lang w:val="pt-PT"/>
        </w:rPr>
        <w:t xml:space="preserve"> visual </w:t>
      </w:r>
      <w:proofErr w:type="spellStart"/>
      <w:r w:rsidRPr="00DD2A0C">
        <w:rPr>
          <w:rFonts w:ascii="Times New Roman" w:hAnsi="Times New Roman"/>
          <w:color w:val="000000" w:themeColor="text1"/>
          <w:lang w:val="pt-PT"/>
        </w:rPr>
        <w:t>enquiry</w:t>
      </w:r>
      <w:proofErr w:type="spellEnd"/>
      <w:r w:rsidRPr="00DD2A0C">
        <w:rPr>
          <w:rFonts w:ascii="Times New Roman" w:hAnsi="Times New Roman"/>
          <w:color w:val="000000" w:themeColor="text1"/>
          <w:lang w:val="pt-PT"/>
        </w:rPr>
        <w:t xml:space="preserve"> </w:t>
      </w:r>
      <w:proofErr w:type="spellStart"/>
      <w:r w:rsidRPr="00DD2A0C">
        <w:rPr>
          <w:rFonts w:ascii="Times New Roman" w:hAnsi="Times New Roman"/>
          <w:color w:val="000000" w:themeColor="text1"/>
          <w:lang w:val="pt-PT"/>
        </w:rPr>
        <w:t>that</w:t>
      </w:r>
      <w:proofErr w:type="spellEnd"/>
      <w:r w:rsidRPr="00DD2A0C">
        <w:rPr>
          <w:rFonts w:ascii="Times New Roman" w:hAnsi="Times New Roman"/>
          <w:color w:val="000000" w:themeColor="text1"/>
          <w:lang w:val="pt-PT"/>
        </w:rPr>
        <w:t xml:space="preserve"> </w:t>
      </w:r>
      <w:r w:rsidRPr="00DD2A0C">
        <w:rPr>
          <w:rFonts w:ascii="Times New Roman" w:hAnsi="Times New Roman"/>
          <w:color w:val="000000" w:themeColor="text1"/>
        </w:rPr>
        <w:t xml:space="preserve">has endured across a range of both personal and professional projects. </w:t>
      </w:r>
    </w:p>
    <w:p w14:paraId="0F17987A" w14:textId="77777777" w:rsidR="00C043C9" w:rsidRPr="00DD2A0C"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 xml:space="preserve">Throughout his design career, Phil has doodled and drawn letters. At first, these followed the forms of the tools he used, from his stencils to the ruler and the compass that underpinned his early interpretations of Anglo-Saxon capitals. Graph paper and the structure it offers remained a </w:t>
      </w:r>
      <w:proofErr w:type="spellStart"/>
      <w:r w:rsidRPr="00DD2A0C">
        <w:rPr>
          <w:rFonts w:ascii="Times New Roman" w:hAnsi="Times New Roman"/>
          <w:color w:val="000000" w:themeColor="text1"/>
        </w:rPr>
        <w:t>favourite</w:t>
      </w:r>
      <w:proofErr w:type="spellEnd"/>
      <w:r w:rsidRPr="00DD2A0C">
        <w:rPr>
          <w:rFonts w:ascii="Times New Roman" w:hAnsi="Times New Roman"/>
          <w:color w:val="000000" w:themeColor="text1"/>
        </w:rPr>
        <w:t xml:space="preserve"> departure point for drawing, as did the spaces between the lines of meeting notes over which he is renowned for compulsively doodling characters and shapes. </w:t>
      </w:r>
    </w:p>
    <w:p w14:paraId="17413812" w14:textId="34BEEC7A" w:rsidR="00C043C9" w:rsidRPr="00DD2A0C"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 xml:space="preserve">The advent of desktop publishing and programs such as Letraset </w:t>
      </w:r>
      <w:proofErr w:type="spellStart"/>
      <w:r w:rsidRPr="00DD2A0C">
        <w:rPr>
          <w:rFonts w:ascii="Times New Roman" w:hAnsi="Times New Roman"/>
          <w:color w:val="000000" w:themeColor="text1"/>
        </w:rPr>
        <w:t>FontStudio</w:t>
      </w:r>
      <w:proofErr w:type="spellEnd"/>
      <w:r w:rsidRPr="00DD2A0C">
        <w:rPr>
          <w:rFonts w:ascii="Times New Roman" w:hAnsi="Times New Roman"/>
          <w:color w:val="000000" w:themeColor="text1"/>
        </w:rPr>
        <w:t xml:space="preserve"> enabled him to </w:t>
      </w:r>
      <w:proofErr w:type="spellStart"/>
      <w:r w:rsidRPr="00DD2A0C">
        <w:rPr>
          <w:rFonts w:ascii="Times New Roman" w:hAnsi="Times New Roman"/>
          <w:color w:val="000000" w:themeColor="text1"/>
        </w:rPr>
        <w:t>realise</w:t>
      </w:r>
      <w:proofErr w:type="spellEnd"/>
      <w:r w:rsidRPr="00DD2A0C">
        <w:rPr>
          <w:rFonts w:ascii="Times New Roman" w:hAnsi="Times New Roman"/>
          <w:color w:val="000000" w:themeColor="text1"/>
        </w:rPr>
        <w:t xml:space="preserve"> many of these ideas as typefaces. Two designs were published by type foundries </w:t>
      </w:r>
      <w:proofErr w:type="spellStart"/>
      <w:r w:rsidRPr="00DD2A0C">
        <w:rPr>
          <w:rFonts w:ascii="Times New Roman" w:hAnsi="Times New Roman"/>
          <w:color w:val="000000" w:themeColor="text1"/>
        </w:rPr>
        <w:t>FontShop</w:t>
      </w:r>
      <w:proofErr w:type="spellEnd"/>
      <w:r w:rsidRPr="00DD2A0C">
        <w:rPr>
          <w:rFonts w:ascii="Times New Roman" w:hAnsi="Times New Roman"/>
          <w:color w:val="000000" w:themeColor="text1"/>
        </w:rPr>
        <w:t xml:space="preserve"> and Linotype, although his main impetus for drawing type was never commercial. Phil created </w:t>
      </w:r>
      <w:r w:rsidRPr="00DD2A0C">
        <w:rPr>
          <w:rFonts w:ascii="Times New Roman" w:hAnsi="Times New Roman"/>
          <w:color w:val="000000" w:themeColor="text1"/>
        </w:rPr>
        <w:lastRenderedPageBreak/>
        <w:t xml:space="preserve">letterforms for himself, to use in his studio projects. His fonts would be tested through </w:t>
      </w:r>
      <w:proofErr w:type="gramStart"/>
      <w:r w:rsidRPr="00DD2A0C">
        <w:rPr>
          <w:rFonts w:ascii="Times New Roman" w:hAnsi="Times New Roman"/>
          <w:color w:val="000000" w:themeColor="text1"/>
        </w:rPr>
        <w:t>use, and</w:t>
      </w:r>
      <w:proofErr w:type="gramEnd"/>
      <w:r w:rsidRPr="00DD2A0C">
        <w:rPr>
          <w:rFonts w:ascii="Times New Roman" w:hAnsi="Times New Roman"/>
          <w:color w:val="000000" w:themeColor="text1"/>
        </w:rPr>
        <w:t xml:space="preserve"> further refined in an iterative process with lesser-used glyphs added as needed. </w:t>
      </w:r>
    </w:p>
    <w:p w14:paraId="3C10C369" w14:textId="77777777" w:rsidR="00C043C9" w:rsidRPr="00DD2A0C"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Curiosity was as much a driver as utility for his creativity in letterform, and he contributed to several issues of Neville Brody and Jon Wozencroft</w:t>
      </w:r>
      <w:r w:rsidRPr="00DD2A0C">
        <w:rPr>
          <w:rFonts w:ascii="Times New Roman" w:hAnsi="Times New Roman"/>
          <w:color w:val="000000" w:themeColor="text1"/>
          <w:rtl/>
          <w:lang w:val="ar-SA"/>
        </w:rPr>
        <w:t>’</w:t>
      </w:r>
      <w:r w:rsidRPr="00DD2A0C">
        <w:rPr>
          <w:rFonts w:ascii="Times New Roman" w:hAnsi="Times New Roman"/>
          <w:color w:val="000000" w:themeColor="text1"/>
        </w:rPr>
        <w:t xml:space="preserve">s </w:t>
      </w:r>
      <w:r w:rsidRPr="00DD2A0C">
        <w:rPr>
          <w:rFonts w:ascii="Times New Roman" w:hAnsi="Times New Roman"/>
          <w:i/>
          <w:iCs/>
          <w:color w:val="000000" w:themeColor="text1"/>
        </w:rPr>
        <w:t xml:space="preserve">Fuse </w:t>
      </w:r>
      <w:r w:rsidRPr="00DD2A0C">
        <w:rPr>
          <w:rFonts w:ascii="Times New Roman" w:hAnsi="Times New Roman"/>
          <w:color w:val="000000" w:themeColor="text1"/>
        </w:rPr>
        <w:t xml:space="preserve">project which set out to examine new digital possibilities in typeface design. For the first issue his typeface Can You? explored the limits of legibility, with subsequent </w:t>
      </w:r>
      <w:r w:rsidRPr="00DD2A0C">
        <w:rPr>
          <w:rFonts w:ascii="Times New Roman" w:hAnsi="Times New Roman"/>
          <w:i/>
          <w:iCs/>
          <w:color w:val="000000" w:themeColor="text1"/>
        </w:rPr>
        <w:t>Fuse</w:t>
      </w:r>
      <w:r w:rsidRPr="00DD2A0C">
        <w:rPr>
          <w:rFonts w:ascii="Times New Roman" w:hAnsi="Times New Roman"/>
          <w:color w:val="000000" w:themeColor="text1"/>
        </w:rPr>
        <w:t xml:space="preserve"> commissions examining the idea of exuberance and the opportunities for working with symbols in the creation of fonts. </w:t>
      </w:r>
    </w:p>
    <w:p w14:paraId="6A2567D0" w14:textId="2C53CB34" w:rsidR="00C043C9" w:rsidRPr="00DD2A0C"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 xml:space="preserve">Even when looking to history, his approach to drawing letters remains open-ended. </w:t>
      </w:r>
      <w:r w:rsidR="0020181E" w:rsidRPr="00DD2A0C">
        <w:rPr>
          <w:rFonts w:ascii="Times New Roman" w:hAnsi="Times New Roman"/>
          <w:color w:val="000000" w:themeColor="text1"/>
        </w:rPr>
        <w:t>It is an approach to the past that he discusses</w:t>
      </w:r>
      <w:r w:rsidRPr="00DD2A0C">
        <w:rPr>
          <w:rFonts w:ascii="Times New Roman" w:hAnsi="Times New Roman"/>
          <w:color w:val="000000" w:themeColor="text1"/>
        </w:rPr>
        <w:t xml:space="preserve"> in </w:t>
      </w:r>
      <w:r w:rsidRPr="00DD2A0C">
        <w:rPr>
          <w:rFonts w:ascii="Times New Roman" w:hAnsi="Times New Roman"/>
          <w:i/>
          <w:iCs/>
          <w:color w:val="000000" w:themeColor="text1"/>
        </w:rPr>
        <w:t xml:space="preserve">Eye </w:t>
      </w:r>
      <w:r w:rsidRPr="00DD2A0C">
        <w:rPr>
          <w:rFonts w:ascii="Times New Roman" w:hAnsi="Times New Roman"/>
          <w:color w:val="000000" w:themeColor="text1"/>
        </w:rPr>
        <w:t xml:space="preserve">magazine in 1992, when he quotes Jan Tschichold: ‘Tradition derives from the Latin </w:t>
      </w:r>
      <w:proofErr w:type="spellStart"/>
      <w:r w:rsidRPr="00DD2A0C">
        <w:rPr>
          <w:rFonts w:ascii="Times New Roman" w:hAnsi="Times New Roman"/>
          <w:i/>
          <w:iCs/>
          <w:color w:val="000000" w:themeColor="text1"/>
          <w:lang w:val="es-ES_tradnl"/>
        </w:rPr>
        <w:t>trado</w:t>
      </w:r>
      <w:proofErr w:type="spellEnd"/>
      <w:r w:rsidRPr="00DD2A0C">
        <w:rPr>
          <w:rFonts w:ascii="Times New Roman" w:hAnsi="Times New Roman"/>
          <w:color w:val="000000" w:themeColor="text1"/>
        </w:rPr>
        <w:t xml:space="preserve">, I hand over. Tradition means handing over, delivering up, legacy, education, guidance. Convention derives from </w:t>
      </w:r>
      <w:r w:rsidRPr="00DD2A0C">
        <w:rPr>
          <w:rFonts w:ascii="Times New Roman" w:hAnsi="Times New Roman"/>
          <w:i/>
          <w:iCs/>
          <w:color w:val="000000" w:themeColor="text1"/>
          <w:lang w:val="es-ES_tradnl"/>
        </w:rPr>
        <w:t>convenio</w:t>
      </w:r>
      <w:r w:rsidRPr="00DD2A0C">
        <w:rPr>
          <w:rFonts w:ascii="Times New Roman" w:hAnsi="Times New Roman"/>
          <w:color w:val="000000" w:themeColor="text1"/>
        </w:rPr>
        <w:t>, to come together, and means agreement.’ Phil goes on to say: ‘Based on this, I see tradition as a living thing, an ongoing understanding of practicalities and conventions which each age must interpret as necessary, according to its own needs, learn and benefit from, and then pass on. It is not a static set of rules to be slavishly obeyed.</w:t>
      </w:r>
      <w:r w:rsidRPr="00DD2A0C">
        <w:rPr>
          <w:rFonts w:ascii="Times New Roman" w:hAnsi="Times New Roman"/>
          <w:color w:val="000000" w:themeColor="text1"/>
          <w:rtl/>
          <w:lang w:val="ar-SA"/>
        </w:rPr>
        <w:t xml:space="preserve">’ </w:t>
      </w:r>
    </w:p>
    <w:p w14:paraId="51B6A047" w14:textId="6A1C6529" w:rsidR="00C043C9" w:rsidRPr="00DD2A0C"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Phil</w:t>
      </w:r>
      <w:r w:rsidRPr="00DD2A0C">
        <w:rPr>
          <w:rFonts w:ascii="Times New Roman" w:hAnsi="Times New Roman"/>
          <w:color w:val="000000" w:themeColor="text1"/>
          <w:rtl/>
          <w:lang w:val="ar-SA"/>
        </w:rPr>
        <w:t>’</w:t>
      </w:r>
      <w:r w:rsidRPr="00DD2A0C">
        <w:rPr>
          <w:rFonts w:ascii="Times New Roman" w:hAnsi="Times New Roman"/>
          <w:color w:val="000000" w:themeColor="text1"/>
        </w:rPr>
        <w:t>s approach to history is as much material as it is intellectual. Visitors to the studio will testify to the wonders of his collections of signs and letters, representing an enthusiasm for industrial heritage cultivated early on as a trainspotter, and later fed by purchases of British Rail treasures formerly on sale at Euston</w:t>
      </w:r>
      <w:r w:rsidRPr="00DD2A0C">
        <w:rPr>
          <w:rFonts w:ascii="Times New Roman" w:hAnsi="Times New Roman"/>
          <w:color w:val="000000" w:themeColor="text1"/>
          <w:rtl/>
          <w:lang w:val="ar-SA"/>
        </w:rPr>
        <w:t>’</w:t>
      </w:r>
      <w:r w:rsidRPr="00DD2A0C">
        <w:rPr>
          <w:rFonts w:ascii="Times New Roman" w:hAnsi="Times New Roman"/>
          <w:color w:val="000000" w:themeColor="text1"/>
        </w:rPr>
        <w:t xml:space="preserve">s </w:t>
      </w:r>
      <w:r w:rsidRPr="00DD2A0C">
        <w:rPr>
          <w:rFonts w:ascii="Times New Roman" w:hAnsi="Times New Roman"/>
          <w:color w:val="000000" w:themeColor="text1"/>
          <w:rtl/>
          <w:lang w:val="ar-SA"/>
        </w:rPr>
        <w:t>‘</w:t>
      </w:r>
      <w:r w:rsidRPr="00DD2A0C">
        <w:rPr>
          <w:rFonts w:ascii="Times New Roman" w:hAnsi="Times New Roman"/>
          <w:color w:val="000000" w:themeColor="text1"/>
        </w:rPr>
        <w:t>Collectors</w:t>
      </w:r>
      <w:r w:rsidRPr="00DD2A0C">
        <w:rPr>
          <w:rFonts w:ascii="Times New Roman" w:hAnsi="Times New Roman"/>
          <w:color w:val="000000" w:themeColor="text1"/>
          <w:rtl/>
          <w:lang w:val="ar-SA"/>
        </w:rPr>
        <w:t xml:space="preserve">’ </w:t>
      </w:r>
      <w:r w:rsidRPr="00DD2A0C">
        <w:rPr>
          <w:rFonts w:ascii="Times New Roman" w:hAnsi="Times New Roman"/>
          <w:color w:val="000000" w:themeColor="text1"/>
        </w:rPr>
        <w:t>Corner</w:t>
      </w:r>
      <w:r w:rsidRPr="00DD2A0C">
        <w:rPr>
          <w:rFonts w:ascii="Times New Roman" w:hAnsi="Times New Roman"/>
          <w:color w:val="000000" w:themeColor="text1"/>
          <w:rtl/>
          <w:lang w:val="ar-SA"/>
        </w:rPr>
        <w:t>’</w:t>
      </w:r>
      <w:r w:rsidRPr="00DD2A0C">
        <w:rPr>
          <w:rFonts w:ascii="Times New Roman" w:hAnsi="Times New Roman"/>
          <w:color w:val="000000" w:themeColor="text1"/>
        </w:rPr>
        <w:t xml:space="preserve">. </w:t>
      </w:r>
    </w:p>
    <w:p w14:paraId="662F9E87" w14:textId="53B94969" w:rsidR="00C043C9" w:rsidRPr="00DD2A0C"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 xml:space="preserve">His teaching at Central Saint Martins also emphasized a material understanding of </w:t>
      </w:r>
      <w:proofErr w:type="gramStart"/>
      <w:r w:rsidRPr="00DD2A0C">
        <w:rPr>
          <w:rFonts w:ascii="Times New Roman" w:hAnsi="Times New Roman"/>
          <w:color w:val="000000" w:themeColor="text1"/>
        </w:rPr>
        <w:t>form, and</w:t>
      </w:r>
      <w:proofErr w:type="gramEnd"/>
      <w:r w:rsidRPr="00DD2A0C">
        <w:rPr>
          <w:rFonts w:ascii="Times New Roman" w:hAnsi="Times New Roman"/>
          <w:color w:val="000000" w:themeColor="text1"/>
        </w:rPr>
        <w:t xml:space="preserve"> made extensive use of physical artefacts as teaching aids. Using typecasting tools such as Monotype matrix cases or architectural ceramic lettering tiles, for example, Phil could communicate how letterforms came into being through the material cultures of their making </w:t>
      </w:r>
      <w:proofErr w:type="gramStart"/>
      <w:r w:rsidRPr="00DD2A0C">
        <w:rPr>
          <w:rFonts w:ascii="Times New Roman" w:hAnsi="Times New Roman"/>
          <w:color w:val="000000" w:themeColor="text1"/>
        </w:rPr>
        <w:t>and also</w:t>
      </w:r>
      <w:proofErr w:type="gramEnd"/>
      <w:r w:rsidRPr="00DD2A0C">
        <w:rPr>
          <w:rFonts w:ascii="Times New Roman" w:hAnsi="Times New Roman"/>
          <w:color w:val="000000" w:themeColor="text1"/>
        </w:rPr>
        <w:t xml:space="preserve"> use. It is a material and contextual awareness that very much informed his own design practice too, perhaps most evidently in his inventive and popular cover designs for the Penguin </w:t>
      </w:r>
      <w:r w:rsidRPr="00DD2A0C">
        <w:rPr>
          <w:rFonts w:ascii="Times New Roman" w:hAnsi="Times New Roman"/>
          <w:i/>
          <w:iCs/>
          <w:color w:val="000000" w:themeColor="text1"/>
        </w:rPr>
        <w:t xml:space="preserve">Great Ideas </w:t>
      </w:r>
      <w:r w:rsidRPr="00DD2A0C">
        <w:rPr>
          <w:rFonts w:ascii="Times New Roman" w:hAnsi="Times New Roman"/>
          <w:color w:val="000000" w:themeColor="text1"/>
        </w:rPr>
        <w:t xml:space="preserve">series. </w:t>
      </w:r>
    </w:p>
    <w:p w14:paraId="345BA233" w14:textId="79882780" w:rsidR="00C043C9" w:rsidRPr="0005034E" w:rsidRDefault="00000000">
      <w:pPr>
        <w:pStyle w:val="Default"/>
        <w:spacing w:line="264" w:lineRule="auto"/>
        <w:rPr>
          <w:rFonts w:ascii="Times New Roman" w:eastAsia="Times New Roman" w:hAnsi="Times New Roman" w:cs="Times New Roman"/>
          <w:color w:val="000000" w:themeColor="text1"/>
        </w:rPr>
      </w:pPr>
      <w:r w:rsidRPr="00DD2A0C">
        <w:rPr>
          <w:rFonts w:ascii="Times New Roman" w:hAnsi="Times New Roman"/>
          <w:color w:val="000000" w:themeColor="text1"/>
        </w:rPr>
        <w:t xml:space="preserve">In addition to documenting letters through their collection, Phil recorded what he observed through drawing, taking rubbings, and building an extensive archive of photographs of public lettering </w:t>
      </w:r>
      <w:r w:rsidRPr="00DD2A0C">
        <w:rPr>
          <w:rFonts w:ascii="Times New Roman" w:hAnsi="Times New Roman"/>
          <w:i/>
          <w:iCs/>
          <w:color w:val="000000" w:themeColor="text1"/>
        </w:rPr>
        <w:t>in situ</w:t>
      </w:r>
      <w:r w:rsidRPr="00DD2A0C">
        <w:rPr>
          <w:rFonts w:ascii="Times New Roman" w:hAnsi="Times New Roman"/>
          <w:color w:val="000000" w:themeColor="text1"/>
        </w:rPr>
        <w:t xml:space="preserve">. These photographs combined with my own for our book </w:t>
      </w:r>
      <w:r w:rsidRPr="00DD2A0C">
        <w:rPr>
          <w:rFonts w:ascii="Times New Roman" w:hAnsi="Times New Roman"/>
          <w:i/>
          <w:iCs/>
          <w:color w:val="000000" w:themeColor="text1"/>
        </w:rPr>
        <w:t xml:space="preserve">Signs, lettering in the environment </w:t>
      </w:r>
      <w:r w:rsidRPr="00DD2A0C">
        <w:rPr>
          <w:rFonts w:ascii="Times New Roman" w:hAnsi="Times New Roman"/>
          <w:color w:val="000000" w:themeColor="text1"/>
        </w:rPr>
        <w:t xml:space="preserve">(2003) </w:t>
      </w:r>
      <w:r w:rsidR="0020181E" w:rsidRPr="00DD2A0C">
        <w:rPr>
          <w:rFonts w:ascii="Times New Roman" w:hAnsi="Times New Roman" w:cs="Times New Roman"/>
          <w:color w:val="000000" w:themeColor="text1"/>
          <w:lang w:val="en-GB"/>
        </w:rPr>
        <w:t>and informed a process of analysis, that enabled us to hone</w:t>
      </w:r>
      <w:r w:rsidR="0020181E" w:rsidRPr="00DD2A0C">
        <w:rPr>
          <w:color w:val="000000" w:themeColor="text1"/>
          <w:sz w:val="32"/>
          <w:szCs w:val="32"/>
          <w:lang w:val="en-GB"/>
        </w:rPr>
        <w:t xml:space="preserve"> </w:t>
      </w:r>
      <w:r w:rsidRPr="0005034E">
        <w:rPr>
          <w:rFonts w:ascii="Times New Roman" w:hAnsi="Times New Roman"/>
          <w:color w:val="000000" w:themeColor="text1"/>
        </w:rPr>
        <w:t>a methodology for evaluating the form and function of letters beyond the page</w:t>
      </w:r>
      <w:r w:rsidRPr="0005034E">
        <w:rPr>
          <w:rFonts w:ascii="Times New Roman" w:hAnsi="Times New Roman"/>
          <w:color w:val="000000" w:themeColor="text1"/>
          <w:u w:val="single" w:color="4EAD2B"/>
        </w:rPr>
        <w:t>.</w:t>
      </w:r>
    </w:p>
    <w:p w14:paraId="3A6A4662" w14:textId="2BCA408C" w:rsidR="00C043C9" w:rsidRPr="0005034E" w:rsidRDefault="00000000">
      <w:pPr>
        <w:pStyle w:val="Default"/>
        <w:spacing w:line="264" w:lineRule="auto"/>
        <w:rPr>
          <w:rFonts w:ascii="Times New Roman" w:eastAsia="Times New Roman" w:hAnsi="Times New Roman" w:cs="Times New Roman"/>
          <w:color w:val="000000" w:themeColor="text1"/>
        </w:rPr>
      </w:pPr>
      <w:r w:rsidRPr="0005034E">
        <w:rPr>
          <w:rFonts w:ascii="Times New Roman" w:hAnsi="Times New Roman"/>
          <w:color w:val="000000" w:themeColor="text1"/>
        </w:rPr>
        <w:t>It is a rich body of research that has contributed to the Central Lettering Record (CLR), a college photographic teaching archive originating in 1963 with the remit of preserving and enlivening lettering traditions. It also prompted a series of public lettering walks, initiated by Phil in Central London and since expanded by us to include other cities, with the aim of guiding people to see, as much as to celebrate. To notice letters – from those on wayfinding systems, to the inscriptions or names on familiar buildings, and even the characters found on the most mundane environmental objects, such as</w:t>
      </w:r>
      <w:r w:rsidR="0020181E" w:rsidRPr="0005034E">
        <w:rPr>
          <w:rFonts w:ascii="Times New Roman" w:hAnsi="Times New Roman"/>
          <w:color w:val="000000" w:themeColor="text1"/>
        </w:rPr>
        <w:t xml:space="preserve"> </w:t>
      </w:r>
      <w:r w:rsidR="00FC53BC" w:rsidRPr="0005034E">
        <w:rPr>
          <w:rFonts w:ascii="Times New Roman" w:hAnsi="Times New Roman"/>
          <w:color w:val="000000" w:themeColor="text1"/>
        </w:rPr>
        <w:t>coalhole</w:t>
      </w:r>
      <w:r w:rsidR="0020181E" w:rsidRPr="0005034E">
        <w:rPr>
          <w:rFonts w:ascii="Times New Roman" w:hAnsi="Times New Roman"/>
          <w:color w:val="000000" w:themeColor="text1"/>
        </w:rPr>
        <w:t xml:space="preserve"> covers or lamp posts</w:t>
      </w:r>
      <w:r w:rsidRPr="0005034E">
        <w:rPr>
          <w:rFonts w:ascii="Times New Roman" w:hAnsi="Times New Roman"/>
          <w:color w:val="000000" w:themeColor="text1"/>
        </w:rPr>
        <w:t xml:space="preserve"> – is to take a step towards understanding the contribution that letters make to how our towns, cities and rural areas operate, and at a more human level, look. It is to </w:t>
      </w:r>
      <w:proofErr w:type="spellStart"/>
      <w:r w:rsidRPr="0005034E">
        <w:rPr>
          <w:rFonts w:ascii="Times New Roman" w:hAnsi="Times New Roman"/>
          <w:color w:val="000000" w:themeColor="text1"/>
        </w:rPr>
        <w:t>recognise</w:t>
      </w:r>
      <w:proofErr w:type="spellEnd"/>
      <w:r w:rsidRPr="0005034E">
        <w:rPr>
          <w:rFonts w:ascii="Times New Roman" w:hAnsi="Times New Roman"/>
          <w:color w:val="000000" w:themeColor="text1"/>
        </w:rPr>
        <w:t xml:space="preserve"> the role of letters in telling stories, of place, of history and of identity. </w:t>
      </w:r>
    </w:p>
    <w:p w14:paraId="18B00EEC" w14:textId="1CCDF49F" w:rsidR="00C043C9" w:rsidRPr="0005034E" w:rsidRDefault="00000000">
      <w:pPr>
        <w:pStyle w:val="Default"/>
        <w:spacing w:line="264" w:lineRule="auto"/>
        <w:rPr>
          <w:rFonts w:ascii="Times New Roman" w:eastAsia="Times New Roman" w:hAnsi="Times New Roman" w:cs="Times New Roman"/>
          <w:color w:val="000000" w:themeColor="text1"/>
        </w:rPr>
      </w:pPr>
      <w:r w:rsidRPr="0005034E">
        <w:rPr>
          <w:rFonts w:ascii="Times New Roman" w:hAnsi="Times New Roman"/>
          <w:color w:val="000000" w:themeColor="text1"/>
        </w:rPr>
        <w:t>This potential for letters to help shape identity has long been exploited both socially and commercially. Yet their material and cultural contribution to our public spaces remains something of a heritage blind spot. Phil demonstrates, however, how the stories behind the forming and making of letters can bring meaningful historical resonance to contemporary commissions.</w:t>
      </w:r>
      <w:r w:rsidRPr="0005034E">
        <w:rPr>
          <w:rFonts w:ascii="Times New Roman" w:hAnsi="Times New Roman"/>
          <w:color w:val="000000" w:themeColor="text1"/>
          <w:u w:val="single" w:color="1DB100"/>
        </w:rPr>
        <w:t xml:space="preserve"> </w:t>
      </w:r>
      <w:r w:rsidRPr="0005034E">
        <w:rPr>
          <w:rFonts w:ascii="Times New Roman" w:hAnsi="Times New Roman"/>
          <w:color w:val="000000" w:themeColor="text1"/>
        </w:rPr>
        <w:t xml:space="preserve">The </w:t>
      </w:r>
      <w:r w:rsidRPr="0005034E">
        <w:rPr>
          <w:rFonts w:ascii="Times New Roman" w:hAnsi="Times New Roman"/>
          <w:color w:val="000000" w:themeColor="text1"/>
          <w:rtl/>
          <w:lang w:val="ar-SA"/>
        </w:rPr>
        <w:t>‘</w:t>
      </w:r>
      <w:r w:rsidRPr="0005034E">
        <w:rPr>
          <w:rFonts w:ascii="Times New Roman" w:hAnsi="Times New Roman"/>
          <w:color w:val="000000" w:themeColor="text1"/>
        </w:rPr>
        <w:t xml:space="preserve">letters for London’ that he generated for the 7 July memorial in Hyde Park are a set of forms </w:t>
      </w:r>
      <w:r w:rsidRPr="0005034E">
        <w:rPr>
          <w:rFonts w:ascii="Times New Roman" w:hAnsi="Times New Roman"/>
          <w:color w:val="000000" w:themeColor="text1"/>
        </w:rPr>
        <w:lastRenderedPageBreak/>
        <w:t xml:space="preserve">historically anchored in the vernacular of the city, yet responsive to the demands of the </w:t>
      </w:r>
      <w:proofErr w:type="gramStart"/>
      <w:r w:rsidRPr="0005034E">
        <w:rPr>
          <w:rFonts w:ascii="Times New Roman" w:hAnsi="Times New Roman"/>
          <w:color w:val="000000" w:themeColor="text1"/>
        </w:rPr>
        <w:t xml:space="preserve">particular </w:t>
      </w:r>
      <w:r w:rsidRPr="0005034E">
        <w:rPr>
          <w:rFonts w:ascii="Times New Roman" w:hAnsi="Times New Roman"/>
          <w:color w:val="000000" w:themeColor="text1"/>
          <w:u w:color="1DB100"/>
        </w:rPr>
        <w:t>open-</w:t>
      </w:r>
      <w:proofErr w:type="spellStart"/>
      <w:r w:rsidRPr="0005034E">
        <w:rPr>
          <w:rFonts w:ascii="Times New Roman" w:hAnsi="Times New Roman"/>
          <w:color w:val="000000" w:themeColor="text1"/>
          <w:u w:color="1DB100"/>
        </w:rPr>
        <w:t>mould</w:t>
      </w:r>
      <w:proofErr w:type="spellEnd"/>
      <w:proofErr w:type="gramEnd"/>
      <w:r w:rsidRPr="0005034E">
        <w:rPr>
          <w:rFonts w:ascii="Times New Roman" w:hAnsi="Times New Roman"/>
          <w:color w:val="000000" w:themeColor="text1"/>
          <w:u w:color="1DB100"/>
        </w:rPr>
        <w:t xml:space="preserve"> casting</w:t>
      </w:r>
      <w:r w:rsidRPr="0005034E">
        <w:rPr>
          <w:rFonts w:ascii="Times New Roman" w:hAnsi="Times New Roman"/>
          <w:color w:val="000000" w:themeColor="text1"/>
        </w:rPr>
        <w:t xml:space="preserve"> methods of their construction. It was a design arrived at in collaboration with architects Carmody Groarke, with whom Phil would work on two further London memorials. Kevin Carmody describes the common ground they found with Phil in terms of an approach which sought </w:t>
      </w:r>
      <w:r w:rsidRPr="0005034E">
        <w:rPr>
          <w:rFonts w:ascii="Times New Roman" w:hAnsi="Times New Roman"/>
          <w:color w:val="000000" w:themeColor="text1"/>
          <w:u w:color="221E1F"/>
        </w:rPr>
        <w:t>to develop ‘a clear understanding of the ideas and material techniques in each project, specific to where they have originated from and how they have been appropriated into our cities.’ Here, t</w:t>
      </w:r>
      <w:r w:rsidRPr="0005034E">
        <w:rPr>
          <w:rFonts w:ascii="Times New Roman" w:hAnsi="Times New Roman"/>
          <w:color w:val="000000" w:themeColor="text1"/>
        </w:rPr>
        <w:t xml:space="preserve">he essential idea is that a design is ‘arrived at’ through a process, rather than simply imposed at the outset. It is fundamental to an understanding of the entirety of Phil’s body of work, and of the unique insights and plentiful signposts for future research and practice it offers. And while so much of graphic design is ephemeral, these permanent memorials should serve as a lasting testament to the informed brilliance of a designer who, above all else, seeks to take care of the form of words. </w:t>
      </w:r>
    </w:p>
    <w:p w14:paraId="353934C6" w14:textId="77777777" w:rsidR="00C043C9" w:rsidRPr="0005034E" w:rsidRDefault="00C043C9">
      <w:pPr>
        <w:pStyle w:val="Default"/>
        <w:spacing w:before="0" w:line="312" w:lineRule="auto"/>
        <w:rPr>
          <w:rFonts w:ascii="Times New Roman" w:eastAsia="Times New Roman" w:hAnsi="Times New Roman" w:cs="Times New Roman"/>
          <w:color w:val="000000" w:themeColor="text1"/>
        </w:rPr>
      </w:pPr>
    </w:p>
    <w:p w14:paraId="6EAA5CE1" w14:textId="01930A5B" w:rsidR="00C043C9" w:rsidRPr="0005034E" w:rsidRDefault="00000000">
      <w:pPr>
        <w:pStyle w:val="Default"/>
        <w:spacing w:before="0" w:line="312" w:lineRule="auto"/>
        <w:rPr>
          <w:rFonts w:ascii="Times New Roman" w:eastAsia="Times New Roman" w:hAnsi="Times New Roman" w:cs="Times New Roman"/>
          <w:color w:val="000000" w:themeColor="text1"/>
        </w:rPr>
      </w:pPr>
      <w:r w:rsidRPr="0005034E">
        <w:rPr>
          <w:rFonts w:ascii="Times New Roman" w:hAnsi="Times New Roman"/>
          <w:color w:val="000000" w:themeColor="text1"/>
        </w:rPr>
        <w:t xml:space="preserve">Note: This article was written before Phil died and has been left in the tenses in which it was originally drafted for the purposes of present celebration rather than commemoration. An obituary appears on </w:t>
      </w:r>
      <w:proofErr w:type="spellStart"/>
      <w:proofErr w:type="gramStart"/>
      <w:r w:rsidRPr="0005034E">
        <w:rPr>
          <w:rFonts w:ascii="Times New Roman" w:hAnsi="Times New Roman"/>
          <w:color w:val="000000" w:themeColor="text1"/>
        </w:rPr>
        <w:t>pX</w:t>
      </w:r>
      <w:proofErr w:type="spellEnd"/>
      <w:r w:rsidRPr="0005034E">
        <w:rPr>
          <w:rFonts w:ascii="Times New Roman" w:hAnsi="Times New Roman"/>
          <w:color w:val="000000" w:themeColor="text1"/>
        </w:rPr>
        <w:t>, and</w:t>
      </w:r>
      <w:proofErr w:type="gramEnd"/>
      <w:r w:rsidRPr="0005034E">
        <w:rPr>
          <w:rFonts w:ascii="Times New Roman" w:hAnsi="Times New Roman"/>
          <w:color w:val="000000" w:themeColor="text1"/>
        </w:rPr>
        <w:t xml:space="preserve"> </w:t>
      </w:r>
      <w:r w:rsidRPr="0005034E">
        <w:rPr>
          <w:rFonts w:ascii="Times New Roman" w:hAnsi="Times New Roman"/>
          <w:i/>
          <w:iCs/>
          <w:color w:val="000000" w:themeColor="text1"/>
        </w:rPr>
        <w:t>Extol</w:t>
      </w:r>
      <w:r w:rsidRPr="0005034E">
        <w:rPr>
          <w:rFonts w:ascii="Times New Roman" w:hAnsi="Times New Roman"/>
          <w:color w:val="000000" w:themeColor="text1"/>
        </w:rPr>
        <w:t xml:space="preserve"> is reviewed on </w:t>
      </w:r>
      <w:proofErr w:type="spellStart"/>
      <w:r w:rsidRPr="0005034E">
        <w:rPr>
          <w:rFonts w:ascii="Times New Roman" w:hAnsi="Times New Roman"/>
          <w:color w:val="000000" w:themeColor="text1"/>
        </w:rPr>
        <w:t>pX</w:t>
      </w:r>
      <w:proofErr w:type="spellEnd"/>
      <w:r w:rsidRPr="0005034E">
        <w:rPr>
          <w:rFonts w:ascii="Times New Roman" w:hAnsi="Times New Roman"/>
          <w:color w:val="000000" w:themeColor="text1"/>
        </w:rPr>
        <w:t xml:space="preserve">.  </w:t>
      </w:r>
    </w:p>
    <w:p w14:paraId="18BA127C" w14:textId="77777777" w:rsidR="00C043C9" w:rsidRPr="0005034E" w:rsidRDefault="00000000">
      <w:pPr>
        <w:pStyle w:val="Default"/>
        <w:spacing w:before="0" w:line="312" w:lineRule="auto"/>
        <w:rPr>
          <w:color w:val="000000" w:themeColor="text1"/>
        </w:rPr>
      </w:pPr>
      <w:r w:rsidRPr="0005034E">
        <w:rPr>
          <w:rFonts w:ascii="Times New Roman" w:hAnsi="Times New Roman"/>
          <w:color w:val="000000" w:themeColor="text1"/>
        </w:rPr>
        <w:t xml:space="preserve"> </w:t>
      </w:r>
    </w:p>
    <w:sectPr w:rsidR="00C043C9" w:rsidRPr="0005034E">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AB49A5" w14:textId="77777777" w:rsidR="00265CA1" w:rsidRDefault="00265CA1">
      <w:r>
        <w:separator/>
      </w:r>
    </w:p>
  </w:endnote>
  <w:endnote w:type="continuationSeparator" w:id="0">
    <w:p w14:paraId="3DC36A5D" w14:textId="77777777" w:rsidR="00265CA1" w:rsidRDefault="00265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C19282" w14:textId="77777777" w:rsidR="00C043C9" w:rsidRDefault="00C043C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D482FB" w14:textId="77777777" w:rsidR="00265CA1" w:rsidRDefault="00265CA1">
      <w:r>
        <w:separator/>
      </w:r>
    </w:p>
  </w:footnote>
  <w:footnote w:type="continuationSeparator" w:id="0">
    <w:p w14:paraId="7B08C082" w14:textId="77777777" w:rsidR="00265CA1" w:rsidRDefault="00265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E0545" w14:textId="77777777" w:rsidR="00C043C9" w:rsidRDefault="00C043C9">
    <w:pPr>
      <w:pStyle w:val="HeaderFoot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3C9"/>
    <w:rsid w:val="0005034E"/>
    <w:rsid w:val="000A70B0"/>
    <w:rsid w:val="00176DDC"/>
    <w:rsid w:val="0020181E"/>
    <w:rsid w:val="00205884"/>
    <w:rsid w:val="00226A15"/>
    <w:rsid w:val="00245C35"/>
    <w:rsid w:val="00265CA1"/>
    <w:rsid w:val="005153F5"/>
    <w:rsid w:val="00540C74"/>
    <w:rsid w:val="00852A6F"/>
    <w:rsid w:val="009670F5"/>
    <w:rsid w:val="00A2492C"/>
    <w:rsid w:val="00A8726C"/>
    <w:rsid w:val="00AD5FB7"/>
    <w:rsid w:val="00B52CEE"/>
    <w:rsid w:val="00BD474E"/>
    <w:rsid w:val="00C043C9"/>
    <w:rsid w:val="00C639B0"/>
    <w:rsid w:val="00D25330"/>
    <w:rsid w:val="00DD2A0C"/>
    <w:rsid w:val="00E2225E"/>
    <w:rsid w:val="00E972C9"/>
    <w:rsid w:val="00F30FDB"/>
    <w:rsid w:val="00F8650F"/>
    <w:rsid w:val="00FC5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159237"/>
  <w15:docId w15:val="{F3662FED-4271-8B48-816E-FE385D60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Revision">
    <w:name w:val="Revision"/>
    <w:hidden/>
    <w:uiPriority w:val="99"/>
    <w:semiHidden/>
    <w:rsid w:val="0020181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A2492C"/>
    <w:rPr>
      <w:sz w:val="16"/>
      <w:szCs w:val="16"/>
    </w:rPr>
  </w:style>
  <w:style w:type="paragraph" w:styleId="CommentText">
    <w:name w:val="annotation text"/>
    <w:basedOn w:val="Normal"/>
    <w:link w:val="CommentTextChar"/>
    <w:uiPriority w:val="99"/>
    <w:semiHidden/>
    <w:unhideWhenUsed/>
    <w:rsid w:val="00A2492C"/>
    <w:rPr>
      <w:sz w:val="20"/>
      <w:szCs w:val="20"/>
    </w:rPr>
  </w:style>
  <w:style w:type="character" w:customStyle="1" w:styleId="CommentTextChar">
    <w:name w:val="Comment Text Char"/>
    <w:basedOn w:val="DefaultParagraphFont"/>
    <w:link w:val="CommentText"/>
    <w:uiPriority w:val="99"/>
    <w:semiHidden/>
    <w:rsid w:val="00A2492C"/>
    <w:rPr>
      <w:lang w:val="en-US" w:eastAsia="en-US"/>
    </w:rPr>
  </w:style>
  <w:style w:type="paragraph" w:styleId="CommentSubject">
    <w:name w:val="annotation subject"/>
    <w:basedOn w:val="CommentText"/>
    <w:next w:val="CommentText"/>
    <w:link w:val="CommentSubjectChar"/>
    <w:uiPriority w:val="99"/>
    <w:semiHidden/>
    <w:unhideWhenUsed/>
    <w:rsid w:val="00A2492C"/>
    <w:rPr>
      <w:b/>
      <w:bCs/>
    </w:rPr>
  </w:style>
  <w:style w:type="character" w:customStyle="1" w:styleId="CommentSubjectChar">
    <w:name w:val="Comment Subject Char"/>
    <w:basedOn w:val="CommentTextChar"/>
    <w:link w:val="CommentSubject"/>
    <w:uiPriority w:val="99"/>
    <w:semiHidden/>
    <w:rsid w:val="00A2492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1348</Words>
  <Characters>7685</Characters>
  <Application>Microsoft Office Word</Application>
  <DocSecurity>0</DocSecurity>
  <Lines>64</Lines>
  <Paragraphs>18</Paragraphs>
  <ScaleCrop>false</ScaleCrop>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Catherine Dixon</cp:lastModifiedBy>
  <cp:revision>19</cp:revision>
  <dcterms:created xsi:type="dcterms:W3CDTF">2026-07-29T09:43:00Z</dcterms:created>
  <dcterms:modified xsi:type="dcterms:W3CDTF">2026-07-29T10:00:00Z</dcterms:modified>
</cp:coreProperties>
</file>