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97B5F" w14:textId="77777777" w:rsidR="009045BF" w:rsidRPr="004E5056" w:rsidRDefault="009045BF" w:rsidP="009045BF">
      <w:pPr>
        <w:rPr>
          <w:rFonts w:ascii="Calibri" w:hAnsi="Calibri" w:cs="Calibri"/>
          <w:b/>
          <w:bCs/>
          <w:lang w:val="en-GB"/>
        </w:rPr>
      </w:pPr>
      <w:r w:rsidRPr="004E5056">
        <w:rPr>
          <w:rFonts w:ascii="Calibri" w:hAnsi="Calibri" w:cs="Calibri"/>
          <w:b/>
          <w:bCs/>
          <w:lang w:val="en-GB"/>
        </w:rPr>
        <w:t>Andrew Hall – ‘Published Research’ for inclusion in my UAL Elements Research Profile, March 2026:</w:t>
      </w:r>
    </w:p>
    <w:p w14:paraId="4B0CD4E8" w14:textId="77777777" w:rsidR="009045BF" w:rsidRDefault="009045BF" w:rsidP="004D4F8D">
      <w:pPr>
        <w:rPr>
          <w:rFonts w:ascii="Calibri" w:hAnsi="Calibri" w:cs="Calibri"/>
          <w:b/>
          <w:bCs/>
          <w:sz w:val="22"/>
          <w:szCs w:val="22"/>
          <w:lang w:val="en-GB"/>
        </w:rPr>
      </w:pPr>
    </w:p>
    <w:p w14:paraId="4A670ACA" w14:textId="23E7F464" w:rsidR="004D4F8D" w:rsidRDefault="004D4F8D" w:rsidP="004D4F8D">
      <w:pPr>
        <w:rPr>
          <w:rFonts w:ascii="Calibri" w:hAnsi="Calibri" w:cs="Calibri"/>
          <w:b/>
          <w:bCs/>
          <w:sz w:val="22"/>
          <w:szCs w:val="22"/>
          <w:lang w:val="en-GB"/>
        </w:rPr>
      </w:pPr>
      <w:r w:rsidRPr="001B7921">
        <w:rPr>
          <w:rFonts w:ascii="Calibri" w:hAnsi="Calibri" w:cs="Calibri"/>
          <w:b/>
          <w:bCs/>
          <w:sz w:val="22"/>
          <w:szCs w:val="22"/>
          <w:lang w:val="en-GB"/>
        </w:rPr>
        <w:t xml:space="preserve">5) ‘A Companion to Illustration’, edited by Alan Male, Chapter 22, </w:t>
      </w:r>
      <w:r w:rsidR="00B247EB">
        <w:rPr>
          <w:rFonts w:ascii="Calibri" w:hAnsi="Calibri" w:cs="Calibri"/>
          <w:b/>
          <w:bCs/>
          <w:sz w:val="22"/>
          <w:szCs w:val="22"/>
          <w:lang w:val="en-GB"/>
        </w:rPr>
        <w:t xml:space="preserve">p. 515 – 553, </w:t>
      </w:r>
      <w:r w:rsidRPr="001B7921">
        <w:rPr>
          <w:rFonts w:ascii="Calibri" w:hAnsi="Calibri" w:cs="Calibri"/>
          <w:b/>
          <w:bCs/>
          <w:sz w:val="22"/>
          <w:szCs w:val="22"/>
          <w:lang w:val="en-GB"/>
        </w:rPr>
        <w:t>‘Developing Creativity in a Polymathi</w:t>
      </w:r>
      <w:r>
        <w:rPr>
          <w:rFonts w:ascii="Calibri" w:hAnsi="Calibri" w:cs="Calibri"/>
          <w:b/>
          <w:bCs/>
          <w:sz w:val="22"/>
          <w:szCs w:val="22"/>
          <w:lang w:val="en-GB"/>
        </w:rPr>
        <w:t>c</w:t>
      </w:r>
      <w:r w:rsidRPr="001B7921">
        <w:rPr>
          <w:rFonts w:ascii="Calibri" w:hAnsi="Calibri" w:cs="Calibri"/>
          <w:b/>
          <w:bCs/>
          <w:sz w:val="22"/>
          <w:szCs w:val="22"/>
          <w:lang w:val="en-GB"/>
        </w:rPr>
        <w:t xml:space="preserve"> Environment’ by Andrew Hall, published by Wiley Blackwell USA</w:t>
      </w:r>
      <w:r w:rsidR="00A0673E">
        <w:rPr>
          <w:rFonts w:ascii="Calibri" w:hAnsi="Calibri" w:cs="Calibri"/>
          <w:b/>
          <w:bCs/>
          <w:sz w:val="22"/>
          <w:szCs w:val="22"/>
          <w:lang w:val="en-GB"/>
        </w:rPr>
        <w:t>, 2019</w:t>
      </w:r>
      <w:r w:rsidRPr="001B7921">
        <w:rPr>
          <w:rFonts w:ascii="Calibri" w:hAnsi="Calibri" w:cs="Calibri"/>
          <w:b/>
          <w:bCs/>
          <w:sz w:val="22"/>
          <w:szCs w:val="22"/>
          <w:lang w:val="en-GB"/>
        </w:rPr>
        <w:t>:</w:t>
      </w:r>
    </w:p>
    <w:p w14:paraId="6E15BDD9" w14:textId="77777777" w:rsidR="004D4F8D" w:rsidRDefault="004D4F8D" w:rsidP="004D4F8D">
      <w:pPr>
        <w:rPr>
          <w:rFonts w:ascii="Calibri" w:hAnsi="Calibri" w:cs="Calibri"/>
          <w:b/>
          <w:bCs/>
          <w:sz w:val="22"/>
          <w:szCs w:val="22"/>
          <w:lang w:val="en-GB"/>
        </w:rPr>
      </w:pPr>
      <w:r>
        <w:rPr>
          <w:rFonts w:ascii="Calibri" w:hAnsi="Calibri" w:cs="Calibri"/>
          <w:b/>
          <w:bCs/>
          <w:sz w:val="22"/>
          <w:szCs w:val="22"/>
          <w:lang w:val="en-GB"/>
        </w:rPr>
        <w:t>Introduction</w:t>
      </w:r>
    </w:p>
    <w:p w14:paraId="53211F33" w14:textId="77777777" w:rsidR="004D4F8D" w:rsidRDefault="004D4F8D" w:rsidP="004D4F8D">
      <w:pPr>
        <w:rPr>
          <w:rFonts w:ascii="Calibri" w:hAnsi="Calibri" w:cs="Calibri"/>
          <w:sz w:val="22"/>
          <w:szCs w:val="22"/>
          <w:lang w:val="en-GB"/>
        </w:rPr>
      </w:pPr>
      <w:r>
        <w:rPr>
          <w:rFonts w:ascii="Calibri" w:hAnsi="Calibri" w:cs="Calibri"/>
          <w:sz w:val="22"/>
          <w:szCs w:val="22"/>
          <w:lang w:val="en-GB"/>
        </w:rPr>
        <w:t xml:space="preserve">As Professor Alan Male stated in his book, </w:t>
      </w:r>
      <w:r w:rsidRPr="00F64A64">
        <w:rPr>
          <w:rFonts w:ascii="Calibri" w:hAnsi="Calibri" w:cs="Calibri"/>
          <w:i/>
          <w:iCs/>
          <w:sz w:val="22"/>
          <w:szCs w:val="22"/>
          <w:lang w:val="en-GB"/>
        </w:rPr>
        <w:t>‘Illustration: A Theoretical and Contextual Perspective</w:t>
      </w:r>
      <w:proofErr w:type="gramStart"/>
      <w:r w:rsidRPr="00F64A64">
        <w:rPr>
          <w:rFonts w:ascii="Calibri" w:hAnsi="Calibri" w:cs="Calibri"/>
          <w:i/>
          <w:iCs/>
          <w:sz w:val="22"/>
          <w:szCs w:val="22"/>
          <w:lang w:val="en-GB"/>
        </w:rPr>
        <w:t>’</w:t>
      </w:r>
      <w:r>
        <w:rPr>
          <w:rFonts w:ascii="Calibri" w:hAnsi="Calibri" w:cs="Calibri"/>
          <w:sz w:val="22"/>
          <w:szCs w:val="22"/>
          <w:lang w:val="en-GB"/>
        </w:rPr>
        <w:t>(</w:t>
      </w:r>
      <w:proofErr w:type="gramEnd"/>
      <w:r>
        <w:rPr>
          <w:rFonts w:ascii="Calibri" w:hAnsi="Calibri" w:cs="Calibri"/>
          <w:sz w:val="22"/>
          <w:szCs w:val="22"/>
          <w:lang w:val="en-GB"/>
        </w:rPr>
        <w:t>Male 2017, p.214):</w:t>
      </w:r>
    </w:p>
    <w:p w14:paraId="38B6BAA0" w14:textId="77777777" w:rsidR="004D4F8D" w:rsidRDefault="004D4F8D" w:rsidP="004D4F8D">
      <w:pPr>
        <w:rPr>
          <w:rFonts w:ascii="Calibri" w:hAnsi="Calibri" w:cs="Calibri"/>
          <w:b/>
          <w:bCs/>
          <w:sz w:val="20"/>
          <w:szCs w:val="20"/>
          <w:lang w:val="en-GB"/>
        </w:rPr>
      </w:pPr>
      <w:r w:rsidRPr="00F64A64">
        <w:rPr>
          <w:rFonts w:ascii="Calibri" w:hAnsi="Calibri" w:cs="Calibri"/>
          <w:b/>
          <w:bCs/>
          <w:sz w:val="20"/>
          <w:szCs w:val="20"/>
          <w:lang w:val="en-GB"/>
        </w:rPr>
        <w:t xml:space="preserve">“The best art and design graduate education encourages the acquisition of appropriate, specific and transferrable skills that are not only practical but intellectual and knowledge-based: the command of written and oral language, presentation and research…in other words, the foundation of the Polymath Principle.” </w:t>
      </w:r>
    </w:p>
    <w:p w14:paraId="55225075" w14:textId="77777777" w:rsidR="004D4F8D" w:rsidRDefault="004D4F8D" w:rsidP="004D4F8D">
      <w:pPr>
        <w:rPr>
          <w:rFonts w:ascii="Calibri" w:hAnsi="Calibri" w:cs="Calibri"/>
          <w:sz w:val="22"/>
          <w:szCs w:val="22"/>
          <w:lang w:val="en-GB"/>
        </w:rPr>
      </w:pPr>
      <w:r w:rsidRPr="00F64A64">
        <w:rPr>
          <w:rFonts w:ascii="Calibri" w:hAnsi="Calibri" w:cs="Calibri"/>
          <w:sz w:val="22"/>
          <w:szCs w:val="22"/>
          <w:lang w:val="en-GB"/>
        </w:rPr>
        <w:t xml:space="preserve">Male’s proposal of the “Polymath Principle” in relation to the contemporary higher education illustration student provides a valuable opportunity to examine factors </w:t>
      </w:r>
      <w:r>
        <w:rPr>
          <w:rFonts w:ascii="Calibri" w:hAnsi="Calibri" w:cs="Calibri"/>
          <w:sz w:val="22"/>
          <w:szCs w:val="22"/>
          <w:lang w:val="en-GB"/>
        </w:rPr>
        <w:t>involved in this phenomenon. In this chapter, with evidence presented based upon university-funded research projects, communities of practice, an annotated bibliography on creativity, an employability symposium, graduate interviews, and general lines of enquiry connected to the Graphic Communication Design Program at University of Arts London (UAL), Central Saint Martins (CSM), it is proposed that these factors include the historical model of the polymath from past to present, which in turn links to the Californian “revolution’ in digital technologies. A further factor is the national and international directives on the multidisciplinary future of higher education and its relationship with working practices in the creative industries. In addition, there is the factor of theories and definitions on the nature of creativity, linking to pedagogy for creativity. A final factor is the examination of evidence provided by face-to-face interviews with contemporary, multidisciplinary, and illustration-oriented creative practitioners.</w:t>
      </w:r>
    </w:p>
    <w:p w14:paraId="20758B85" w14:textId="77777777" w:rsidR="004D4F8D" w:rsidRDefault="004D4F8D" w:rsidP="004D4F8D">
      <w:pPr>
        <w:rPr>
          <w:rFonts w:ascii="Calibri" w:hAnsi="Calibri" w:cs="Calibri"/>
          <w:sz w:val="22"/>
          <w:szCs w:val="22"/>
          <w:lang w:val="en-GB"/>
        </w:rPr>
      </w:pPr>
      <w:r>
        <w:rPr>
          <w:rFonts w:ascii="Calibri" w:hAnsi="Calibri" w:cs="Calibri"/>
          <w:sz w:val="22"/>
          <w:szCs w:val="22"/>
          <w:lang w:val="en-GB"/>
        </w:rPr>
        <w:t>These factors have led to an expanded view of subject-specific higher education practice (also referred to by Rosalind Krauss (1979) as the “expanded field.”) This in turn links to the idea of ‘the Polymath Principle.”</w:t>
      </w:r>
    </w:p>
    <w:p w14:paraId="58764030" w14:textId="77777777" w:rsidR="004D4F8D" w:rsidRDefault="004D4F8D" w:rsidP="004D4F8D">
      <w:pPr>
        <w:rPr>
          <w:rFonts w:ascii="Calibri" w:hAnsi="Calibri" w:cs="Calibri"/>
          <w:sz w:val="22"/>
          <w:szCs w:val="22"/>
          <w:lang w:val="en-GB"/>
        </w:rPr>
      </w:pPr>
      <w:r>
        <w:rPr>
          <w:rFonts w:ascii="Calibri" w:hAnsi="Calibri" w:cs="Calibri"/>
          <w:sz w:val="22"/>
          <w:szCs w:val="22"/>
          <w:lang w:val="en-GB"/>
        </w:rPr>
        <w:t>The word polymath is defined by Collins English Dictionary (second edition, 2006) as:</w:t>
      </w:r>
    </w:p>
    <w:p w14:paraId="4B89473B" w14:textId="77777777" w:rsidR="004D4F8D" w:rsidRPr="00134C4A" w:rsidRDefault="004D4F8D" w:rsidP="004D4F8D">
      <w:pPr>
        <w:pStyle w:val="ListParagraph"/>
        <w:numPr>
          <w:ilvl w:val="0"/>
          <w:numId w:val="1"/>
        </w:numPr>
        <w:rPr>
          <w:rFonts w:ascii="Calibri" w:hAnsi="Calibri" w:cs="Calibri"/>
          <w:b/>
          <w:bCs/>
          <w:sz w:val="20"/>
          <w:szCs w:val="20"/>
          <w:lang w:val="en-GB"/>
        </w:rPr>
      </w:pPr>
      <w:r w:rsidRPr="00134C4A">
        <w:rPr>
          <w:rFonts w:ascii="Calibri" w:hAnsi="Calibri" w:cs="Calibri"/>
          <w:b/>
          <w:bCs/>
          <w:sz w:val="20"/>
          <w:szCs w:val="20"/>
          <w:lang w:val="en-GB"/>
        </w:rPr>
        <w:t>A person of great and varied learning.</w:t>
      </w:r>
    </w:p>
    <w:p w14:paraId="6C7E7B72" w14:textId="77777777" w:rsidR="004D4F8D" w:rsidRDefault="004D4F8D" w:rsidP="004D4F8D">
      <w:pPr>
        <w:pStyle w:val="ListParagraph"/>
        <w:numPr>
          <w:ilvl w:val="0"/>
          <w:numId w:val="1"/>
        </w:numPr>
        <w:rPr>
          <w:rFonts w:ascii="Calibri" w:hAnsi="Calibri" w:cs="Calibri"/>
          <w:b/>
          <w:bCs/>
          <w:sz w:val="20"/>
          <w:szCs w:val="20"/>
          <w:lang w:val="en-GB"/>
        </w:rPr>
      </w:pPr>
      <w:r w:rsidRPr="00134C4A">
        <w:rPr>
          <w:rFonts w:ascii="Calibri" w:hAnsi="Calibri" w:cs="Calibri"/>
          <w:b/>
          <w:bCs/>
          <w:sz w:val="20"/>
          <w:szCs w:val="20"/>
          <w:lang w:val="en-GB"/>
        </w:rPr>
        <w:t>A scholar.</w:t>
      </w:r>
    </w:p>
    <w:p w14:paraId="4B52BC86" w14:textId="77777777" w:rsidR="004D4F8D" w:rsidRDefault="004D4F8D" w:rsidP="004D4F8D">
      <w:pPr>
        <w:rPr>
          <w:rFonts w:ascii="Calibri" w:hAnsi="Calibri" w:cs="Calibri"/>
          <w:sz w:val="22"/>
          <w:szCs w:val="22"/>
          <w:lang w:val="en-GB"/>
        </w:rPr>
      </w:pPr>
      <w:r>
        <w:rPr>
          <w:rFonts w:ascii="Calibri" w:hAnsi="Calibri" w:cs="Calibri"/>
          <w:sz w:val="22"/>
          <w:szCs w:val="22"/>
          <w:lang w:val="en-GB"/>
        </w:rPr>
        <w:t xml:space="preserve">Fifteenth century European examples of the polymath are the early Renaissance masters – Leonardo da Vinci, a scientist, mathematician, engineer, inventor, anatomist, painter, sculptor, architect and botanist; and Michelangelo di Lodovico Buonarroti Simoni (called </w:t>
      </w:r>
      <w:r w:rsidRPr="00CE565B">
        <w:rPr>
          <w:rFonts w:ascii="Calibri" w:hAnsi="Calibri" w:cs="Calibri"/>
          <w:i/>
          <w:iCs/>
          <w:sz w:val="22"/>
          <w:szCs w:val="22"/>
          <w:lang w:val="en-GB"/>
        </w:rPr>
        <w:t>Il Divino</w:t>
      </w:r>
      <w:r>
        <w:rPr>
          <w:rFonts w:ascii="Calibri" w:hAnsi="Calibri" w:cs="Calibri"/>
          <w:sz w:val="22"/>
          <w:szCs w:val="22"/>
          <w:lang w:val="en-GB"/>
        </w:rPr>
        <w:t xml:space="preserve">, the “Divine One”, by his contemporaries), a painter, sculptor, and architect. Later examples of creative polymaths are Johann von Goethe, dramatist, poet, critic, and writer of treatises on </w:t>
      </w:r>
      <w:proofErr w:type="spellStart"/>
      <w:r>
        <w:rPr>
          <w:rFonts w:ascii="Calibri" w:hAnsi="Calibri" w:cs="Calibri"/>
          <w:sz w:val="22"/>
          <w:szCs w:val="22"/>
          <w:lang w:val="en-GB"/>
        </w:rPr>
        <w:t>color</w:t>
      </w:r>
      <w:proofErr w:type="spellEnd"/>
      <w:r>
        <w:rPr>
          <w:rFonts w:ascii="Calibri" w:hAnsi="Calibri" w:cs="Calibri"/>
          <w:sz w:val="22"/>
          <w:szCs w:val="22"/>
          <w:lang w:val="en-GB"/>
        </w:rPr>
        <w:t xml:space="preserve">, anatomy, and botany; William Blake (described by William Rosetti as “a man not forestalled by predecessors, nor to be classed with contemporaries), nor to be replaced by known or readily surmisable successors”), an English poet, </w:t>
      </w:r>
      <w:r>
        <w:rPr>
          <w:rFonts w:ascii="Calibri" w:hAnsi="Calibri" w:cs="Calibri"/>
          <w:sz w:val="22"/>
          <w:szCs w:val="22"/>
          <w:lang w:val="en-GB"/>
        </w:rPr>
        <w:lastRenderedPageBreak/>
        <w:t xml:space="preserve">painter, lyricist, mystic, and printmaker; Pablo Picasso, a Spanish painter, poet, ceramicist, stage designer, playwright and printmaker; Hypatia, a Greek philosopher living in Alexandria, Egypt, at the south-eastern end of the Roman Empire, astronomer, inventor, and mathematician; Hildegard of Bingen, a German abbess, writer, poet, natural science historian, composer, mystic and visionary; Abu Rayhan al-Bruni, a Persian scholar and polymath scientist; Benjamin Franklin, an American civic activist, statesman, author, political theorist, printer, inventor and scientist; Dorothy Dunnett, a Scottish poet, novelist, and portraitist; Isaac Newton, an English physicist, </w:t>
      </w:r>
      <w:proofErr w:type="spellStart"/>
      <w:r>
        <w:rPr>
          <w:rFonts w:ascii="Calibri" w:hAnsi="Calibri" w:cs="Calibri"/>
          <w:sz w:val="22"/>
          <w:szCs w:val="22"/>
          <w:lang w:val="en-GB"/>
        </w:rPr>
        <w:t>color</w:t>
      </w:r>
      <w:proofErr w:type="spellEnd"/>
      <w:r>
        <w:rPr>
          <w:rFonts w:ascii="Calibri" w:hAnsi="Calibri" w:cs="Calibri"/>
          <w:sz w:val="22"/>
          <w:szCs w:val="22"/>
          <w:lang w:val="en-GB"/>
        </w:rPr>
        <w:t xml:space="preserve"> theorist, mathematician and astronomer; Salvador Dalí, a Spanish painter, sculptor, photographer, film director and scholar of science; Andy Warhol, an American illustrator, artist, filmmaker, music producer and band manager, stage designer, writer, and photographer; and from the design world, Milton Glaser, an American graphic designer, illustrator, publisher, and journalist; Abram games, an English graphic designer, illustrator, typographer, and product designer; Gerald Scarfe, an English cartoonist, illustrator, animator, set designer, graphic designer, sculptor and author; and Charles and Ray Eames, American architects, artists, filmmakers, writers, product designers, exhibition designers, textile designers, illustrators, educators, and photographers.</w:t>
      </w:r>
    </w:p>
    <w:p w14:paraId="4017411D" w14:textId="77777777" w:rsidR="004D4F8D" w:rsidRDefault="004D4F8D" w:rsidP="004D4F8D">
      <w:pPr>
        <w:rPr>
          <w:rFonts w:ascii="Calibri" w:hAnsi="Calibri" w:cs="Calibri"/>
          <w:sz w:val="22"/>
          <w:szCs w:val="22"/>
          <w:lang w:val="en-GB"/>
        </w:rPr>
      </w:pPr>
      <w:r>
        <w:rPr>
          <w:rFonts w:ascii="Calibri" w:hAnsi="Calibri" w:cs="Calibri"/>
          <w:sz w:val="22"/>
          <w:szCs w:val="22"/>
          <w:lang w:val="en-GB"/>
        </w:rPr>
        <w:t>Though the early Renaissance polymaths are a rarity, at the pinnacle of this phenomenon, the notion of multi-, cross- and transdisciplinary practice connects with the idea of the contemporary illustrator as a polymathic entity. After all, she or he may well be working with confidence across many different platforms of the creative industries.</w:t>
      </w:r>
    </w:p>
    <w:p w14:paraId="5729C69B" w14:textId="77777777" w:rsidR="004D4F8D" w:rsidRDefault="004D4F8D" w:rsidP="004D4F8D">
      <w:pPr>
        <w:rPr>
          <w:rFonts w:ascii="Calibri" w:hAnsi="Calibri" w:cs="Calibri"/>
          <w:sz w:val="22"/>
          <w:szCs w:val="22"/>
          <w:lang w:val="en-GB"/>
        </w:rPr>
      </w:pPr>
      <w:r>
        <w:rPr>
          <w:rFonts w:ascii="Calibri" w:hAnsi="Calibri" w:cs="Calibri"/>
          <w:sz w:val="22"/>
          <w:szCs w:val="22"/>
          <w:lang w:val="en-GB"/>
        </w:rPr>
        <w:t>Before exploring a specific historical model in greater depth (the American partnership of Charles and Ray Eames), it would perhaps be helpful to clarify the definitions of various aspects of interdisciplinary practice. According to the Design Council of the United Kingdom, there are three levels of this type of practice (Design Council 2010, p.7):</w:t>
      </w:r>
    </w:p>
    <w:p w14:paraId="78B516AD" w14:textId="77777777" w:rsidR="004D4F8D" w:rsidRDefault="004D4F8D" w:rsidP="004D4F8D">
      <w:pPr>
        <w:rPr>
          <w:rFonts w:ascii="Calibri" w:hAnsi="Calibri" w:cs="Calibri"/>
          <w:sz w:val="20"/>
          <w:szCs w:val="20"/>
          <w:lang w:val="en-GB"/>
        </w:rPr>
      </w:pPr>
      <w:r w:rsidRPr="001312BB">
        <w:rPr>
          <w:rFonts w:ascii="Calibri" w:hAnsi="Calibri" w:cs="Calibri"/>
          <w:sz w:val="20"/>
          <w:szCs w:val="20"/>
          <w:lang w:val="en-GB"/>
        </w:rPr>
        <w:t xml:space="preserve">“One distinction proposes that </w:t>
      </w:r>
      <w:r w:rsidRPr="001312BB">
        <w:rPr>
          <w:rFonts w:ascii="Calibri" w:hAnsi="Calibri" w:cs="Calibri"/>
          <w:b/>
          <w:bCs/>
          <w:sz w:val="20"/>
          <w:szCs w:val="20"/>
          <w:lang w:val="en-GB"/>
        </w:rPr>
        <w:t xml:space="preserve">“multi-disciplinarity” </w:t>
      </w:r>
      <w:r w:rsidRPr="001312BB">
        <w:rPr>
          <w:rFonts w:ascii="Calibri" w:hAnsi="Calibri" w:cs="Calibri"/>
          <w:sz w:val="20"/>
          <w:szCs w:val="20"/>
          <w:lang w:val="en-GB"/>
        </w:rPr>
        <w:t xml:space="preserve">describes situations in which disciplines co-operate but remain unchanged, whereas in </w:t>
      </w:r>
      <w:r w:rsidRPr="001312BB">
        <w:rPr>
          <w:rFonts w:ascii="Calibri" w:hAnsi="Calibri" w:cs="Calibri"/>
          <w:b/>
          <w:bCs/>
          <w:sz w:val="20"/>
          <w:szCs w:val="20"/>
          <w:lang w:val="en-GB"/>
        </w:rPr>
        <w:t xml:space="preserve">“inter-disciplinarity” </w:t>
      </w:r>
      <w:r w:rsidRPr="001312BB">
        <w:rPr>
          <w:rFonts w:ascii="Calibri" w:hAnsi="Calibri" w:cs="Calibri"/>
          <w:sz w:val="20"/>
          <w:szCs w:val="20"/>
          <w:lang w:val="en-GB"/>
        </w:rPr>
        <w:t xml:space="preserve">there is an attempt to integrate or synthesize perspectives from several disciplines. </w:t>
      </w:r>
      <w:r w:rsidRPr="001312BB">
        <w:rPr>
          <w:rFonts w:ascii="Calibri" w:hAnsi="Calibri" w:cs="Calibri"/>
          <w:b/>
          <w:bCs/>
          <w:sz w:val="20"/>
          <w:szCs w:val="20"/>
          <w:lang w:val="en-GB"/>
        </w:rPr>
        <w:t>“Trans-disciplinarity,”</w:t>
      </w:r>
      <w:r w:rsidRPr="001312BB">
        <w:rPr>
          <w:rFonts w:ascii="Calibri" w:hAnsi="Calibri" w:cs="Calibri"/>
          <w:sz w:val="20"/>
          <w:szCs w:val="20"/>
          <w:lang w:val="en-GB"/>
        </w:rPr>
        <w:t xml:space="preserve"> on the other hand, has been taken to involve a transgression or transcendence of disciplinary forms, sometimes in pursuit of a fusion of disciplines, an approach oriented to complexity or real-world problem-solving.” </w:t>
      </w:r>
    </w:p>
    <w:p w14:paraId="5633DA0A" w14:textId="77777777" w:rsidR="004D4F8D" w:rsidRDefault="004D4F8D" w:rsidP="004D4F8D">
      <w:pPr>
        <w:rPr>
          <w:rFonts w:ascii="Calibri" w:hAnsi="Calibri" w:cs="Calibri"/>
          <w:i/>
          <w:iCs/>
          <w:sz w:val="22"/>
          <w:szCs w:val="22"/>
          <w:lang w:val="en-GB"/>
        </w:rPr>
      </w:pPr>
      <w:proofErr w:type="gramStart"/>
      <w:r w:rsidRPr="00E744C5">
        <w:rPr>
          <w:rFonts w:ascii="Calibri" w:hAnsi="Calibri" w:cs="Calibri"/>
          <w:sz w:val="22"/>
          <w:szCs w:val="22"/>
          <w:lang w:val="en-GB"/>
        </w:rPr>
        <w:t>For the purpose of</w:t>
      </w:r>
      <w:proofErr w:type="gramEnd"/>
      <w:r w:rsidRPr="00E744C5">
        <w:rPr>
          <w:rFonts w:ascii="Calibri" w:hAnsi="Calibri" w:cs="Calibri"/>
          <w:sz w:val="22"/>
          <w:szCs w:val="22"/>
          <w:lang w:val="en-GB"/>
        </w:rPr>
        <w:t xml:space="preserve"> this chapter, the term </w:t>
      </w:r>
      <w:proofErr w:type="spellStart"/>
      <w:r w:rsidRPr="00E744C5">
        <w:rPr>
          <w:rFonts w:ascii="Calibri" w:hAnsi="Calibri" w:cs="Calibri"/>
          <w:b/>
          <w:bCs/>
          <w:i/>
          <w:iCs/>
          <w:sz w:val="22"/>
          <w:szCs w:val="22"/>
          <w:lang w:val="en-GB"/>
        </w:rPr>
        <w:t>multidisciplinarity</w:t>
      </w:r>
      <w:proofErr w:type="spellEnd"/>
      <w:r w:rsidRPr="00E744C5">
        <w:rPr>
          <w:rFonts w:ascii="Calibri" w:hAnsi="Calibri" w:cs="Calibri"/>
          <w:sz w:val="22"/>
          <w:szCs w:val="22"/>
          <w:lang w:val="en-GB"/>
        </w:rPr>
        <w:t xml:space="preserve"> is employed, with the understanding that it may also incorporate and imply a connection with the terms </w:t>
      </w:r>
      <w:r w:rsidRPr="00E744C5">
        <w:rPr>
          <w:rFonts w:ascii="Calibri" w:hAnsi="Calibri" w:cs="Calibri"/>
          <w:i/>
          <w:iCs/>
          <w:sz w:val="22"/>
          <w:szCs w:val="22"/>
          <w:lang w:val="en-GB"/>
        </w:rPr>
        <w:t>interdisciplinarity</w:t>
      </w:r>
      <w:r w:rsidRPr="00E744C5">
        <w:rPr>
          <w:rFonts w:ascii="Calibri" w:hAnsi="Calibri" w:cs="Calibri"/>
          <w:sz w:val="22"/>
          <w:szCs w:val="22"/>
          <w:lang w:val="en-GB"/>
        </w:rPr>
        <w:t xml:space="preserve"> and </w:t>
      </w:r>
      <w:proofErr w:type="spellStart"/>
      <w:r w:rsidRPr="00E744C5">
        <w:rPr>
          <w:rFonts w:ascii="Calibri" w:hAnsi="Calibri" w:cs="Calibri"/>
          <w:i/>
          <w:iCs/>
          <w:sz w:val="22"/>
          <w:szCs w:val="22"/>
          <w:lang w:val="en-GB"/>
        </w:rPr>
        <w:t>transdisciplinarity</w:t>
      </w:r>
      <w:proofErr w:type="spellEnd"/>
      <w:r w:rsidRPr="00E744C5">
        <w:rPr>
          <w:rFonts w:ascii="Calibri" w:hAnsi="Calibri" w:cs="Calibri"/>
          <w:i/>
          <w:iCs/>
          <w:sz w:val="22"/>
          <w:szCs w:val="22"/>
          <w:lang w:val="en-GB"/>
        </w:rPr>
        <w:t>.</w:t>
      </w:r>
    </w:p>
    <w:p w14:paraId="1E40A0C1" w14:textId="77777777" w:rsidR="004D4F8D" w:rsidRDefault="004D4F8D" w:rsidP="004D4F8D">
      <w:pPr>
        <w:rPr>
          <w:rFonts w:ascii="Calibri" w:hAnsi="Calibri" w:cs="Calibri"/>
          <w:b/>
          <w:bCs/>
          <w:sz w:val="22"/>
          <w:szCs w:val="22"/>
          <w:lang w:val="en-GB"/>
        </w:rPr>
      </w:pPr>
    </w:p>
    <w:p w14:paraId="3063CDE7" w14:textId="77777777" w:rsidR="004D4F8D" w:rsidRDefault="004D4F8D" w:rsidP="004D4F8D">
      <w:pPr>
        <w:rPr>
          <w:rFonts w:ascii="Calibri" w:hAnsi="Calibri" w:cs="Calibri"/>
          <w:b/>
          <w:bCs/>
          <w:sz w:val="22"/>
          <w:szCs w:val="22"/>
          <w:lang w:val="en-GB"/>
        </w:rPr>
      </w:pPr>
      <w:r w:rsidRPr="00A62C27">
        <w:rPr>
          <w:rFonts w:ascii="Calibri" w:hAnsi="Calibri" w:cs="Calibri"/>
          <w:b/>
          <w:bCs/>
          <w:sz w:val="22"/>
          <w:szCs w:val="22"/>
          <w:lang w:val="en-GB"/>
        </w:rPr>
        <w:t xml:space="preserve">Historical Models of </w:t>
      </w:r>
      <w:proofErr w:type="spellStart"/>
      <w:r w:rsidRPr="00A62C27">
        <w:rPr>
          <w:rFonts w:ascii="Calibri" w:hAnsi="Calibri" w:cs="Calibri"/>
          <w:b/>
          <w:bCs/>
          <w:sz w:val="22"/>
          <w:szCs w:val="22"/>
          <w:lang w:val="en-GB"/>
        </w:rPr>
        <w:t>Multidisciplinarity</w:t>
      </w:r>
      <w:proofErr w:type="spellEnd"/>
      <w:r w:rsidRPr="00A62C27">
        <w:rPr>
          <w:rFonts w:ascii="Calibri" w:hAnsi="Calibri" w:cs="Calibri"/>
          <w:b/>
          <w:bCs/>
          <w:sz w:val="22"/>
          <w:szCs w:val="22"/>
          <w:lang w:val="en-GB"/>
        </w:rPr>
        <w:t xml:space="preserve"> for Education and Creative Practice</w:t>
      </w:r>
    </w:p>
    <w:p w14:paraId="7FDEDCD3" w14:textId="77777777" w:rsidR="004D4F8D" w:rsidRDefault="004D4F8D" w:rsidP="004D4F8D">
      <w:pPr>
        <w:rPr>
          <w:rFonts w:ascii="Calibri" w:hAnsi="Calibri" w:cs="Calibri"/>
          <w:sz w:val="22"/>
          <w:szCs w:val="22"/>
          <w:lang w:val="en-GB"/>
        </w:rPr>
      </w:pPr>
      <w:r w:rsidRPr="00131DC1">
        <w:rPr>
          <w:rFonts w:ascii="Calibri" w:hAnsi="Calibri" w:cs="Calibri"/>
          <w:sz w:val="22"/>
          <w:szCs w:val="22"/>
          <w:lang w:val="en-GB"/>
        </w:rPr>
        <w:t>Although</w:t>
      </w:r>
      <w:r>
        <w:rPr>
          <w:rFonts w:ascii="Calibri" w:hAnsi="Calibri" w:cs="Calibri"/>
          <w:sz w:val="22"/>
          <w:szCs w:val="22"/>
          <w:lang w:val="en-GB"/>
        </w:rPr>
        <w:t xml:space="preserve"> there are many examples of the benefits that high-profile, multidisciplinary creative collaborations have brought to the lives of millions of people, an emergent contemporary dialog is that almost everything that human beings do in their working activities is a collaboration among specialists. Though at times people may need to access their subconscious by working in isolation (the Jung-influenced Hungarian psychologist and academic Mihalyi Csikszentmihalyi (1996) described this process as “flow”), be it to think clearly and deeply, to work to a highly skilled level without interruption, or to think through very complex problems where new ways of thinking might be required, people nearly </w:t>
      </w:r>
      <w:r>
        <w:rPr>
          <w:rFonts w:ascii="Calibri" w:hAnsi="Calibri" w:cs="Calibri"/>
          <w:sz w:val="22"/>
          <w:szCs w:val="22"/>
          <w:lang w:val="en-GB"/>
        </w:rPr>
        <w:lastRenderedPageBreak/>
        <w:t>always return to the conscious world to work in teams in order to solve a creative problem and to fully resolve the benefits of that solution.</w:t>
      </w:r>
    </w:p>
    <w:p w14:paraId="23CA768D" w14:textId="77777777" w:rsidR="004D4F8D" w:rsidRDefault="004D4F8D" w:rsidP="004D4F8D">
      <w:pPr>
        <w:rPr>
          <w:rFonts w:ascii="Calibri" w:hAnsi="Calibri" w:cs="Calibri"/>
          <w:sz w:val="22"/>
          <w:szCs w:val="22"/>
          <w:lang w:val="en-GB"/>
        </w:rPr>
      </w:pPr>
      <w:r>
        <w:rPr>
          <w:rFonts w:ascii="Calibri" w:hAnsi="Calibri" w:cs="Calibri"/>
          <w:sz w:val="22"/>
          <w:szCs w:val="22"/>
          <w:lang w:val="en-GB"/>
        </w:rPr>
        <w:t xml:space="preserve">For the contemporary illustrator (and by proxy, the higher education illustration student), this now seems to be the case. Before studying at higher education level, many will have attended a further education foundation course in art and design, which would have involved multidisciplinary practice and been designed along the lines of the Bauhaus school in Germany (its main operating years were 1919 – 1933, though interestingly, it is still in existence as a future-facing, urban-focused design </w:t>
      </w:r>
      <w:proofErr w:type="spellStart"/>
      <w:r>
        <w:rPr>
          <w:rFonts w:ascii="Calibri" w:hAnsi="Calibri" w:cs="Calibri"/>
          <w:sz w:val="22"/>
          <w:szCs w:val="22"/>
          <w:lang w:val="en-GB"/>
        </w:rPr>
        <w:t>center</w:t>
      </w:r>
      <w:proofErr w:type="spellEnd"/>
      <w:r>
        <w:rPr>
          <w:rFonts w:ascii="Calibri" w:hAnsi="Calibri" w:cs="Calibri"/>
          <w:sz w:val="22"/>
          <w:szCs w:val="22"/>
          <w:lang w:val="en-GB"/>
        </w:rPr>
        <w:t xml:space="preserve"> today). As Frank Whitford states (Whitford 1984, p.10):</w:t>
      </w:r>
    </w:p>
    <w:p w14:paraId="2932C848" w14:textId="77777777" w:rsidR="004D4F8D" w:rsidRDefault="004D4F8D" w:rsidP="004D4F8D">
      <w:pPr>
        <w:rPr>
          <w:rFonts w:ascii="Calibri" w:hAnsi="Calibri" w:cs="Calibri"/>
          <w:b/>
          <w:bCs/>
          <w:sz w:val="20"/>
          <w:szCs w:val="20"/>
          <w:lang w:val="en-GB"/>
        </w:rPr>
      </w:pPr>
      <w:r w:rsidRPr="00CA4095">
        <w:rPr>
          <w:rFonts w:ascii="Calibri" w:hAnsi="Calibri" w:cs="Calibri"/>
          <w:b/>
          <w:bCs/>
          <w:sz w:val="20"/>
          <w:szCs w:val="20"/>
          <w:lang w:val="en-GB"/>
        </w:rPr>
        <w:t xml:space="preserve">“During the 1930s, the Bauhaus – for better or worse – precipitated a revolution in art education whose influence is still felt today. Every student now pursuing a “foundation course” at an art school has the Bauhaus to thank for it. Every art school that offers studies of materials, </w:t>
      </w:r>
      <w:proofErr w:type="spellStart"/>
      <w:r w:rsidRPr="00CA4095">
        <w:rPr>
          <w:rFonts w:ascii="Calibri" w:hAnsi="Calibri" w:cs="Calibri"/>
          <w:b/>
          <w:bCs/>
          <w:sz w:val="20"/>
          <w:szCs w:val="20"/>
          <w:lang w:val="en-GB"/>
        </w:rPr>
        <w:t>color</w:t>
      </w:r>
      <w:proofErr w:type="spellEnd"/>
      <w:r w:rsidRPr="00CA4095">
        <w:rPr>
          <w:rFonts w:ascii="Calibri" w:hAnsi="Calibri" w:cs="Calibri"/>
          <w:b/>
          <w:bCs/>
          <w:sz w:val="20"/>
          <w:szCs w:val="20"/>
          <w:lang w:val="en-GB"/>
        </w:rPr>
        <w:t xml:space="preserve"> theory and 3-D design is indebted in some degree to the educational experiments carried out in Germany some six decades ago. Everyone sitting on a chair with a tubular frame, using an adjustable reading lamp or living in a house partly or entirely constructed from </w:t>
      </w:r>
      <w:proofErr w:type="gramStart"/>
      <w:r w:rsidRPr="00CA4095">
        <w:rPr>
          <w:rFonts w:ascii="Calibri" w:hAnsi="Calibri" w:cs="Calibri"/>
          <w:b/>
          <w:bCs/>
          <w:sz w:val="20"/>
          <w:szCs w:val="20"/>
          <w:lang w:val="en-GB"/>
        </w:rPr>
        <w:t>pre-fabricated</w:t>
      </w:r>
      <w:proofErr w:type="gramEnd"/>
      <w:r w:rsidRPr="00CA4095">
        <w:rPr>
          <w:rFonts w:ascii="Calibri" w:hAnsi="Calibri" w:cs="Calibri"/>
          <w:b/>
          <w:bCs/>
          <w:sz w:val="20"/>
          <w:szCs w:val="20"/>
          <w:lang w:val="en-GB"/>
        </w:rPr>
        <w:t xml:space="preserve"> elements is benefitting (or suffering) from a revolution in design largely brought about by the Bauhaus. In the words of Wolf von Eckardt, the Bauhaus “created the patterns and set the standards of present-day industrial design; it helped to invent modern architecture, it altered the look of everything from the chair you are sitting in to the page you are reading now.”  </w:t>
      </w:r>
    </w:p>
    <w:p w14:paraId="1C3A2975" w14:textId="63A5DA5A" w:rsidR="004D4F8D" w:rsidRDefault="004D4F8D" w:rsidP="004D4F8D">
      <w:pPr>
        <w:rPr>
          <w:rFonts w:ascii="Calibri" w:hAnsi="Calibri" w:cs="Calibri"/>
          <w:b/>
          <w:bCs/>
          <w:sz w:val="20"/>
          <w:szCs w:val="20"/>
          <w:lang w:val="en-GB"/>
        </w:rPr>
      </w:pPr>
      <w:r w:rsidRPr="00484D61">
        <w:rPr>
          <w:rFonts w:ascii="Calibri" w:hAnsi="Calibri" w:cs="Calibri"/>
          <w:b/>
          <w:bCs/>
          <w:sz w:val="20"/>
          <w:szCs w:val="20"/>
          <w:lang w:val="en-GB"/>
        </w:rPr>
        <w:t xml:space="preserve">(Additional text can be </w:t>
      </w:r>
      <w:r w:rsidR="00A0673E">
        <w:rPr>
          <w:rFonts w:ascii="Calibri" w:hAnsi="Calibri" w:cs="Calibri"/>
          <w:b/>
          <w:bCs/>
          <w:sz w:val="20"/>
          <w:szCs w:val="20"/>
          <w:lang w:val="en-GB"/>
        </w:rPr>
        <w:t>sourced</w:t>
      </w:r>
      <w:r w:rsidRPr="00484D61">
        <w:rPr>
          <w:rFonts w:ascii="Calibri" w:hAnsi="Calibri" w:cs="Calibri"/>
          <w:b/>
          <w:bCs/>
          <w:sz w:val="20"/>
          <w:szCs w:val="20"/>
          <w:lang w:val="en-GB"/>
        </w:rPr>
        <w:t xml:space="preserve"> by request</w:t>
      </w:r>
      <w:r>
        <w:rPr>
          <w:rFonts w:ascii="Calibri" w:hAnsi="Calibri" w:cs="Calibri"/>
          <w:b/>
          <w:bCs/>
          <w:sz w:val="20"/>
          <w:szCs w:val="20"/>
          <w:lang w:val="en-GB"/>
        </w:rPr>
        <w:t xml:space="preserve"> from the author – </w:t>
      </w:r>
      <w:hyperlink r:id="rId5" w:history="1">
        <w:r w:rsidRPr="007C090B">
          <w:rPr>
            <w:rStyle w:val="Hyperlink"/>
            <w:rFonts w:ascii="Calibri" w:hAnsi="Calibri" w:cs="Calibri"/>
            <w:b/>
            <w:bCs/>
            <w:sz w:val="20"/>
            <w:szCs w:val="20"/>
            <w:lang w:val="en-GB"/>
          </w:rPr>
          <w:t>a.hall@csm.arts.ac.uk</w:t>
        </w:r>
      </w:hyperlink>
      <w:r w:rsidRPr="00484D61">
        <w:rPr>
          <w:rFonts w:ascii="Calibri" w:hAnsi="Calibri" w:cs="Calibri"/>
          <w:b/>
          <w:bCs/>
          <w:sz w:val="20"/>
          <w:szCs w:val="20"/>
          <w:lang w:val="en-GB"/>
        </w:rPr>
        <w:t>)</w:t>
      </w:r>
    </w:p>
    <w:p w14:paraId="7278AE36" w14:textId="77777777" w:rsidR="000A5323" w:rsidRDefault="000A5323"/>
    <w:sectPr w:rsidR="000A5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44422"/>
    <w:multiLevelType w:val="hybridMultilevel"/>
    <w:tmpl w:val="80A60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8343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F8D"/>
    <w:rsid w:val="000A5323"/>
    <w:rsid w:val="004D4F8D"/>
    <w:rsid w:val="009045BF"/>
    <w:rsid w:val="00A0673E"/>
    <w:rsid w:val="00AB0A17"/>
    <w:rsid w:val="00B247EB"/>
    <w:rsid w:val="00BC0B6D"/>
    <w:rsid w:val="00BF683A"/>
    <w:rsid w:val="00E314FC"/>
    <w:rsid w:val="00FB2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AE1BBD"/>
  <w15:chartTrackingRefBased/>
  <w15:docId w15:val="{411A9D12-D207-9B40-A546-816D99B1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F8D"/>
  </w:style>
  <w:style w:type="paragraph" w:styleId="Heading1">
    <w:name w:val="heading 1"/>
    <w:basedOn w:val="Normal"/>
    <w:next w:val="Normal"/>
    <w:link w:val="Heading1Char"/>
    <w:uiPriority w:val="9"/>
    <w:qFormat/>
    <w:rsid w:val="004D4F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F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F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F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F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F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F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F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F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F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F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F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F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F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F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F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F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F8D"/>
    <w:rPr>
      <w:rFonts w:eastAsiaTheme="majorEastAsia" w:cstheme="majorBidi"/>
      <w:color w:val="272727" w:themeColor="text1" w:themeTint="D8"/>
    </w:rPr>
  </w:style>
  <w:style w:type="paragraph" w:styleId="Title">
    <w:name w:val="Title"/>
    <w:basedOn w:val="Normal"/>
    <w:next w:val="Normal"/>
    <w:link w:val="TitleChar"/>
    <w:uiPriority w:val="10"/>
    <w:qFormat/>
    <w:rsid w:val="004D4F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F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F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F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F8D"/>
    <w:pPr>
      <w:spacing w:before="160"/>
      <w:jc w:val="center"/>
    </w:pPr>
    <w:rPr>
      <w:i/>
      <w:iCs/>
      <w:color w:val="404040" w:themeColor="text1" w:themeTint="BF"/>
    </w:rPr>
  </w:style>
  <w:style w:type="character" w:customStyle="1" w:styleId="QuoteChar">
    <w:name w:val="Quote Char"/>
    <w:basedOn w:val="DefaultParagraphFont"/>
    <w:link w:val="Quote"/>
    <w:uiPriority w:val="29"/>
    <w:rsid w:val="004D4F8D"/>
    <w:rPr>
      <w:i/>
      <w:iCs/>
      <w:color w:val="404040" w:themeColor="text1" w:themeTint="BF"/>
    </w:rPr>
  </w:style>
  <w:style w:type="paragraph" w:styleId="ListParagraph">
    <w:name w:val="List Paragraph"/>
    <w:basedOn w:val="Normal"/>
    <w:uiPriority w:val="34"/>
    <w:qFormat/>
    <w:rsid w:val="004D4F8D"/>
    <w:pPr>
      <w:ind w:left="720"/>
      <w:contextualSpacing/>
    </w:pPr>
  </w:style>
  <w:style w:type="character" w:styleId="IntenseEmphasis">
    <w:name w:val="Intense Emphasis"/>
    <w:basedOn w:val="DefaultParagraphFont"/>
    <w:uiPriority w:val="21"/>
    <w:qFormat/>
    <w:rsid w:val="004D4F8D"/>
    <w:rPr>
      <w:i/>
      <w:iCs/>
      <w:color w:val="0F4761" w:themeColor="accent1" w:themeShade="BF"/>
    </w:rPr>
  </w:style>
  <w:style w:type="paragraph" w:styleId="IntenseQuote">
    <w:name w:val="Intense Quote"/>
    <w:basedOn w:val="Normal"/>
    <w:next w:val="Normal"/>
    <w:link w:val="IntenseQuoteChar"/>
    <w:uiPriority w:val="30"/>
    <w:qFormat/>
    <w:rsid w:val="004D4F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F8D"/>
    <w:rPr>
      <w:i/>
      <w:iCs/>
      <w:color w:val="0F4761" w:themeColor="accent1" w:themeShade="BF"/>
    </w:rPr>
  </w:style>
  <w:style w:type="character" w:styleId="IntenseReference">
    <w:name w:val="Intense Reference"/>
    <w:basedOn w:val="DefaultParagraphFont"/>
    <w:uiPriority w:val="32"/>
    <w:qFormat/>
    <w:rsid w:val="004D4F8D"/>
    <w:rPr>
      <w:b/>
      <w:bCs/>
      <w:smallCaps/>
      <w:color w:val="0F4761" w:themeColor="accent1" w:themeShade="BF"/>
      <w:spacing w:val="5"/>
    </w:rPr>
  </w:style>
  <w:style w:type="character" w:styleId="Hyperlink">
    <w:name w:val="Hyperlink"/>
    <w:basedOn w:val="DefaultParagraphFont"/>
    <w:uiPriority w:val="99"/>
    <w:unhideWhenUsed/>
    <w:rsid w:val="004D4F8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hall@csm.arts.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1254</Words>
  <Characters>7148</Characters>
  <Application>Microsoft Office Word</Application>
  <DocSecurity>0</DocSecurity>
  <Lines>59</Lines>
  <Paragraphs>16</Paragraphs>
  <ScaleCrop>false</ScaleCrop>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Hall</dc:creator>
  <cp:keywords/>
  <dc:description/>
  <cp:lastModifiedBy>Andrew Hall</cp:lastModifiedBy>
  <cp:revision>2</cp:revision>
  <dcterms:created xsi:type="dcterms:W3CDTF">2026-04-22T09:48:00Z</dcterms:created>
  <dcterms:modified xsi:type="dcterms:W3CDTF">2026-04-22T09:48:00Z</dcterms:modified>
</cp:coreProperties>
</file>