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116AEE" w14:textId="77777777" w:rsidR="00AA7EAD" w:rsidRDefault="00AA7EAD" w:rsidP="00AA7EAD">
      <w:pPr>
        <w:spacing w:line="240" w:lineRule="auto"/>
        <w:rPr>
          <w:rFonts w:asciiTheme="majorHAnsi" w:hAnsiTheme="majorHAnsi" w:cstheme="majorHAnsi"/>
          <w:b/>
          <w:bCs/>
          <w:u w:val="single"/>
        </w:rPr>
      </w:pPr>
      <w:r>
        <w:rPr>
          <w:rFonts w:asciiTheme="majorHAnsi" w:hAnsiTheme="majorHAnsi" w:cstheme="majorHAnsi"/>
          <w:b/>
          <w:bCs/>
          <w:u w:val="single"/>
        </w:rPr>
        <w:t>Texts from Amy de la Haye</w:t>
      </w:r>
    </w:p>
    <w:p w14:paraId="0B402B18" w14:textId="77777777" w:rsidR="00AA7EAD" w:rsidRDefault="00AA7EAD" w:rsidP="00AA7EAD">
      <w:pPr>
        <w:spacing w:line="240" w:lineRule="auto"/>
        <w:rPr>
          <w:rFonts w:asciiTheme="majorHAnsi" w:hAnsiTheme="majorHAnsi" w:cstheme="majorHAnsi"/>
          <w:b/>
          <w:bCs/>
        </w:rPr>
      </w:pPr>
      <w:r>
        <w:rPr>
          <w:rFonts w:asciiTheme="majorHAnsi" w:hAnsiTheme="majorHAnsi" w:cstheme="majorHAnsi"/>
          <w:b/>
          <w:bCs/>
        </w:rPr>
        <w:t>0118</w:t>
      </w:r>
    </w:p>
    <w:p w14:paraId="37C1EA25" w14:textId="77777777" w:rsidR="00AA7EAD" w:rsidRDefault="00AA7EAD" w:rsidP="00AA7EAD">
      <w:pPr>
        <w:spacing w:line="240" w:lineRule="auto"/>
        <w:rPr>
          <w:rFonts w:asciiTheme="majorHAnsi" w:hAnsiTheme="majorHAnsi" w:cstheme="majorHAnsi"/>
          <w:b/>
          <w:bCs/>
        </w:rPr>
      </w:pPr>
      <w:r>
        <w:rPr>
          <w:rFonts w:asciiTheme="majorHAnsi" w:hAnsiTheme="majorHAnsi" w:cstheme="majorHAnsi"/>
          <w:b/>
          <w:bCs/>
        </w:rPr>
        <w:t>JJ Grandville (pseudonym of Jean Ignace Isidore Gérard), ‘Rose</w:t>
      </w:r>
      <w:proofErr w:type="gramStart"/>
      <w:r>
        <w:rPr>
          <w:rFonts w:asciiTheme="majorHAnsi" w:hAnsiTheme="majorHAnsi" w:cstheme="majorHAnsi"/>
          <w:b/>
          <w:bCs/>
        </w:rPr>
        <w:t>’,</w:t>
      </w:r>
      <w:proofErr w:type="gramEnd"/>
      <w:r>
        <w:rPr>
          <w:rFonts w:asciiTheme="majorHAnsi" w:hAnsiTheme="majorHAnsi" w:cstheme="majorHAnsi"/>
          <w:b/>
          <w:bCs/>
        </w:rPr>
        <w:t xml:space="preserve"> </w:t>
      </w:r>
      <w:r>
        <w:rPr>
          <w:rFonts w:asciiTheme="majorHAnsi" w:hAnsiTheme="majorHAnsi" w:cstheme="majorHAnsi"/>
          <w:b/>
          <w:bCs/>
          <w:i/>
          <w:iCs/>
        </w:rPr>
        <w:t xml:space="preserve">Les Fleurs </w:t>
      </w:r>
      <w:proofErr w:type="spellStart"/>
      <w:r>
        <w:rPr>
          <w:rFonts w:asciiTheme="majorHAnsi" w:hAnsiTheme="majorHAnsi" w:cstheme="majorHAnsi"/>
          <w:b/>
          <w:bCs/>
          <w:i/>
          <w:iCs/>
        </w:rPr>
        <w:t>Animées</w:t>
      </w:r>
      <w:proofErr w:type="spellEnd"/>
      <w:r>
        <w:rPr>
          <w:rFonts w:asciiTheme="majorHAnsi" w:hAnsiTheme="majorHAnsi" w:cstheme="majorHAnsi"/>
          <w:b/>
          <w:bCs/>
        </w:rPr>
        <w:t xml:space="preserve"> in </w:t>
      </w:r>
      <w:proofErr w:type="spellStart"/>
      <w:r>
        <w:rPr>
          <w:rFonts w:asciiTheme="majorHAnsi" w:hAnsiTheme="majorHAnsi" w:cstheme="majorHAnsi"/>
          <w:b/>
          <w:bCs/>
        </w:rPr>
        <w:t>Taxile</w:t>
      </w:r>
      <w:proofErr w:type="spellEnd"/>
      <w:r>
        <w:rPr>
          <w:rFonts w:asciiTheme="majorHAnsi" w:hAnsiTheme="majorHAnsi" w:cstheme="majorHAnsi"/>
          <w:b/>
          <w:bCs/>
        </w:rPr>
        <w:t xml:space="preserve"> Telford’s, 1847</w:t>
      </w:r>
    </w:p>
    <w:p w14:paraId="254070A6" w14:textId="77777777" w:rsidR="00AA7EAD" w:rsidRDefault="00AA7EAD" w:rsidP="00AA7EAD">
      <w:pPr>
        <w:spacing w:line="240" w:lineRule="auto"/>
        <w:rPr>
          <w:rFonts w:asciiTheme="majorHAnsi" w:hAnsiTheme="majorHAnsi" w:cstheme="majorHAnsi"/>
        </w:rPr>
      </w:pPr>
      <w:r>
        <w:rPr>
          <w:rFonts w:asciiTheme="majorHAnsi" w:hAnsiTheme="majorHAnsi" w:cstheme="majorHAnsi"/>
        </w:rPr>
        <w:t xml:space="preserve">In the second century the rose was personified as female and crowned queen of the flowers by the Greek writer Archilles Tatius. in his prose romance </w:t>
      </w:r>
      <w:proofErr w:type="spellStart"/>
      <w:r>
        <w:rPr>
          <w:rFonts w:asciiTheme="majorHAnsi" w:hAnsiTheme="majorHAnsi" w:cstheme="majorHAnsi"/>
          <w:i/>
          <w:iCs/>
        </w:rPr>
        <w:t>Leucippe</w:t>
      </w:r>
      <w:proofErr w:type="spellEnd"/>
      <w:r>
        <w:rPr>
          <w:rFonts w:asciiTheme="majorHAnsi" w:hAnsiTheme="majorHAnsi" w:cstheme="majorHAnsi"/>
          <w:i/>
          <w:iCs/>
        </w:rPr>
        <w:t xml:space="preserve"> and </w:t>
      </w:r>
      <w:proofErr w:type="spellStart"/>
      <w:r>
        <w:rPr>
          <w:rFonts w:asciiTheme="majorHAnsi" w:hAnsiTheme="majorHAnsi" w:cstheme="majorHAnsi"/>
          <w:i/>
          <w:iCs/>
        </w:rPr>
        <w:t>Clitophon</w:t>
      </w:r>
      <w:proofErr w:type="spellEnd"/>
      <w:r>
        <w:rPr>
          <w:rFonts w:asciiTheme="majorHAnsi" w:hAnsiTheme="majorHAnsi" w:cstheme="majorHAnsi"/>
        </w:rPr>
        <w:t xml:space="preserve">. Comparisons between roses and the female body have flourished within art and literature ever since. This was particularly popular during the mid-to-late nineteenth century.  The French artist and caricaturist JJ Grandville’s (1803-47) rose personification illustrations for </w:t>
      </w:r>
      <w:r>
        <w:rPr>
          <w:rFonts w:asciiTheme="majorHAnsi" w:hAnsiTheme="majorHAnsi" w:cstheme="majorHAnsi"/>
          <w:i/>
          <w:iCs/>
        </w:rPr>
        <w:t xml:space="preserve">Les Fleurs </w:t>
      </w:r>
      <w:proofErr w:type="spellStart"/>
      <w:r>
        <w:rPr>
          <w:rFonts w:asciiTheme="majorHAnsi" w:hAnsiTheme="majorHAnsi" w:cstheme="majorHAnsi"/>
          <w:i/>
          <w:iCs/>
        </w:rPr>
        <w:t>Animées</w:t>
      </w:r>
      <w:proofErr w:type="spellEnd"/>
      <w:r>
        <w:rPr>
          <w:rFonts w:asciiTheme="majorHAnsi" w:hAnsiTheme="majorHAnsi" w:cstheme="majorHAnsi"/>
        </w:rPr>
        <w:t xml:space="preserve"> exemplify this trend.</w:t>
      </w:r>
    </w:p>
    <w:p w14:paraId="342E56AA" w14:textId="77777777" w:rsidR="00AA7EAD" w:rsidRDefault="00AA7EAD" w:rsidP="00AA7EAD">
      <w:pPr>
        <w:spacing w:line="240" w:lineRule="auto"/>
        <w:rPr>
          <w:rFonts w:asciiTheme="majorHAnsi" w:hAnsiTheme="majorHAnsi" w:cstheme="majorHAnsi"/>
        </w:rPr>
      </w:pPr>
      <w:r>
        <w:rPr>
          <w:rFonts w:asciiTheme="majorHAnsi" w:hAnsiTheme="majorHAnsi" w:cstheme="majorHAnsi"/>
        </w:rPr>
        <w:t xml:space="preserve">Grandville depicts her rosy royal highness – the cultivated rose -  costumed in ingenue rosy splendour, guarded by large, super-sharp, prickles. Her millinery comprises a rose in full-bloom held– like a precious jewel - by enlarged sepals. Her ceremonial gown, portrayed in the fashionable full-skirted style, features rose petal puff sleeves. Youthful female nipples have often been likened to rose buds; here the Queen’s  bodice is bisected by a prickly stem with two fecund buds, one placed over each breast. A leafy polonaise rambles down to the hem and the lower skirt is encircled by a double prickly briar, one leaf ornamented.  </w:t>
      </w:r>
    </w:p>
    <w:p w14:paraId="70BF80BC" w14:textId="77777777" w:rsidR="00AA7EAD" w:rsidRDefault="00AA7EAD" w:rsidP="00AA7EAD">
      <w:pPr>
        <w:spacing w:line="240" w:lineRule="auto"/>
        <w:rPr>
          <w:rFonts w:asciiTheme="majorHAnsi" w:hAnsiTheme="majorHAnsi" w:cstheme="majorHAnsi"/>
          <w:b/>
          <w:bCs/>
        </w:rPr>
      </w:pPr>
      <w:proofErr w:type="spellStart"/>
      <w:r>
        <w:rPr>
          <w:rFonts w:asciiTheme="majorHAnsi" w:hAnsiTheme="majorHAnsi" w:cstheme="majorHAnsi"/>
        </w:rPr>
        <w:t>Bethroned</w:t>
      </w:r>
      <w:proofErr w:type="spellEnd"/>
      <w:r>
        <w:rPr>
          <w:rFonts w:asciiTheme="majorHAnsi" w:hAnsiTheme="majorHAnsi" w:cstheme="majorHAnsi"/>
        </w:rPr>
        <w:t>, the seated queen she holds a rosebud sceptre. A pink rose grows alongside her. Grandville portrays the flower from tightly furled to bursting buds and flowers in full bloom, a lifecycle commonly likened, at the time, to female sexual awakening. The Queen’s beetle subjects bow before her. Grandville depicts Eglantine, the wild rose with whom the Rose Queen is paired, in costume of equal beauty and including rose hip jewellery. But, she – in contrast – is shown alone, drifting through a barren landscape</w:t>
      </w:r>
    </w:p>
    <w:p w14:paraId="7DBAA959" w14:textId="77777777" w:rsidR="00AA7EAD" w:rsidRDefault="00AA7EAD" w:rsidP="00AA7EAD">
      <w:pPr>
        <w:spacing w:line="240" w:lineRule="auto"/>
        <w:rPr>
          <w:rFonts w:asciiTheme="majorHAnsi" w:hAnsiTheme="majorHAnsi" w:cstheme="majorHAnsi"/>
          <w:b/>
          <w:bCs/>
        </w:rPr>
      </w:pPr>
      <w:r>
        <w:rPr>
          <w:rFonts w:asciiTheme="majorHAnsi" w:hAnsiTheme="majorHAnsi" w:cstheme="majorHAnsi"/>
          <w:b/>
          <w:bCs/>
        </w:rPr>
        <w:t>0127</w:t>
      </w:r>
    </w:p>
    <w:p w14:paraId="7CFFC1AD" w14:textId="77777777" w:rsidR="00AA7EAD" w:rsidRDefault="00AA7EAD" w:rsidP="00AA7EAD">
      <w:pPr>
        <w:spacing w:line="240" w:lineRule="auto"/>
        <w:rPr>
          <w:rFonts w:asciiTheme="majorHAnsi" w:hAnsiTheme="majorHAnsi" w:cstheme="majorHAnsi"/>
          <w:b/>
          <w:bCs/>
        </w:rPr>
      </w:pPr>
      <w:r>
        <w:rPr>
          <w:rFonts w:asciiTheme="majorHAnsi" w:hAnsiTheme="majorHAnsi" w:cstheme="majorHAnsi"/>
          <w:b/>
          <w:bCs/>
        </w:rPr>
        <w:t>Postcard photograph, ‘Walken Rose Queen June 17th 1922’, un-posted</w:t>
      </w:r>
    </w:p>
    <w:p w14:paraId="7AB5FDE9" w14:textId="77777777" w:rsidR="00AA7EAD" w:rsidRDefault="00AA7EAD" w:rsidP="00AA7EAD">
      <w:pPr>
        <w:spacing w:line="240" w:lineRule="auto"/>
        <w:rPr>
          <w:rFonts w:asciiTheme="majorHAnsi" w:hAnsiTheme="majorHAnsi" w:cstheme="majorHAnsi"/>
        </w:rPr>
      </w:pPr>
      <w:r>
        <w:rPr>
          <w:rFonts w:asciiTheme="majorHAnsi" w:hAnsiTheme="majorHAnsi" w:cstheme="majorHAnsi"/>
        </w:rPr>
        <w:t>Posing beneath an arch of fragrant garden roses, the Rose Queen is  costumed wearing a crown;  fur trimmed, trained robe and holds an orb. The date is June 17</w:t>
      </w:r>
      <w:r>
        <w:rPr>
          <w:rFonts w:asciiTheme="majorHAnsi" w:hAnsiTheme="majorHAnsi" w:cstheme="majorHAnsi"/>
          <w:vertAlign w:val="superscript"/>
        </w:rPr>
        <w:t>th</w:t>
      </w:r>
      <w:r>
        <w:rPr>
          <w:rFonts w:asciiTheme="majorHAnsi" w:hAnsiTheme="majorHAnsi" w:cstheme="majorHAnsi"/>
        </w:rPr>
        <w:t>, 1922, and she will lead the annual Rose Festival. The house behind her, presumably the family home, is also dressed for this special day. The banner reads ‘BLESS.OUR.QUEEN</w:t>
      </w:r>
      <w:proofErr w:type="gramStart"/>
      <w:r>
        <w:rPr>
          <w:rFonts w:asciiTheme="majorHAnsi" w:hAnsiTheme="majorHAnsi" w:cstheme="majorHAnsi"/>
        </w:rPr>
        <w:t>’.</w:t>
      </w:r>
      <w:proofErr w:type="gramEnd"/>
      <w:r>
        <w:rPr>
          <w:rFonts w:asciiTheme="majorHAnsi" w:hAnsiTheme="majorHAnsi" w:cstheme="majorHAnsi"/>
        </w:rPr>
        <w:t xml:space="preserve">  This may be a sign of respect for Mary Queen of Teck, consort of King George V, and/or her rosy royal highness. </w:t>
      </w:r>
    </w:p>
    <w:p w14:paraId="32DABB6C" w14:textId="77777777" w:rsidR="00AA7EAD" w:rsidRDefault="00AA7EAD" w:rsidP="00AA7EAD">
      <w:pPr>
        <w:spacing w:line="240" w:lineRule="auto"/>
        <w:rPr>
          <w:rFonts w:asciiTheme="majorHAnsi" w:hAnsiTheme="majorHAnsi" w:cstheme="majorHAnsi"/>
        </w:rPr>
      </w:pPr>
      <w:r>
        <w:rPr>
          <w:rFonts w:asciiTheme="majorHAnsi" w:hAnsiTheme="majorHAnsi" w:cstheme="majorHAnsi"/>
        </w:rPr>
        <w:t xml:space="preserve">Since Ancient Roman times rose festivals have, and continue to take place, around the world. From the 1880s, they became major annual charitable events across the UK. They were especially popular in Lancashire, also known as ‘the red rose county’ following the Wars of the Roses (1455-87). </w:t>
      </w:r>
    </w:p>
    <w:p w14:paraId="0C54E7BE" w14:textId="77777777" w:rsidR="00AA7EAD" w:rsidRDefault="00AA7EAD" w:rsidP="00AA7EAD">
      <w:pPr>
        <w:spacing w:line="240" w:lineRule="auto"/>
        <w:rPr>
          <w:rFonts w:asciiTheme="majorHAnsi" w:hAnsiTheme="majorHAnsi" w:cstheme="majorHAnsi"/>
        </w:rPr>
      </w:pPr>
      <w:r>
        <w:rPr>
          <w:rFonts w:asciiTheme="majorHAnsi" w:hAnsiTheme="majorHAnsi" w:cstheme="majorHAnsi"/>
        </w:rPr>
        <w:t xml:space="preserve">Rose Queens were chosen for their scholastic achievements, religious </w:t>
      </w:r>
      <w:proofErr w:type="gramStart"/>
      <w:r>
        <w:rPr>
          <w:rFonts w:asciiTheme="majorHAnsi" w:hAnsiTheme="majorHAnsi" w:cstheme="majorHAnsi"/>
        </w:rPr>
        <w:t>observance</w:t>
      </w:r>
      <w:proofErr w:type="gramEnd"/>
      <w:r>
        <w:rPr>
          <w:rFonts w:asciiTheme="majorHAnsi" w:hAnsiTheme="majorHAnsi" w:cstheme="majorHAnsi"/>
        </w:rPr>
        <w:t xml:space="preserve"> and/or perceived beauty. They led a community procession that travelled to a local green field site for a day of dancing, </w:t>
      </w:r>
      <w:proofErr w:type="gramStart"/>
      <w:r>
        <w:rPr>
          <w:rFonts w:asciiTheme="majorHAnsi" w:hAnsiTheme="majorHAnsi" w:cstheme="majorHAnsi"/>
        </w:rPr>
        <w:t>games’</w:t>
      </w:r>
      <w:proofErr w:type="gramEnd"/>
      <w:r>
        <w:rPr>
          <w:rFonts w:asciiTheme="majorHAnsi" w:hAnsiTheme="majorHAnsi" w:cstheme="majorHAnsi"/>
        </w:rPr>
        <w:t xml:space="preserve"> and refreshments. Conveyed within a rose decorated horse or pony cart, she was accompanied by female attendants and, occasionally a King. Following a blessing from a local dignitary, the Rose Queen declared the festival open. </w:t>
      </w:r>
    </w:p>
    <w:p w14:paraId="304B1EC5" w14:textId="77777777" w:rsidR="00AA7EAD" w:rsidRDefault="00AA7EAD" w:rsidP="00AA7EAD">
      <w:pPr>
        <w:spacing w:line="240" w:lineRule="auto"/>
        <w:rPr>
          <w:rFonts w:asciiTheme="majorHAnsi" w:hAnsiTheme="majorHAnsi" w:cstheme="majorHAnsi"/>
        </w:rPr>
      </w:pPr>
      <w:r>
        <w:rPr>
          <w:rFonts w:asciiTheme="majorHAnsi" w:hAnsiTheme="majorHAnsi" w:cstheme="majorHAnsi"/>
        </w:rPr>
        <w:t xml:space="preserve">In the 1920s it was commonplace and inexpensive to have personal photographs, marking special occasions, made into multiple postcards. This card lacks provenance, but Walken is a popular Lancashire surname. Today, very few rose </w:t>
      </w:r>
      <w:proofErr w:type="spellStart"/>
      <w:r>
        <w:rPr>
          <w:rFonts w:asciiTheme="majorHAnsi" w:hAnsiTheme="majorHAnsi" w:cstheme="majorHAnsi"/>
        </w:rPr>
        <w:t>festivals</w:t>
      </w:r>
      <w:proofErr w:type="spellEnd"/>
      <w:r>
        <w:rPr>
          <w:rFonts w:asciiTheme="majorHAnsi" w:hAnsiTheme="majorHAnsi" w:cstheme="majorHAnsi"/>
        </w:rPr>
        <w:t xml:space="preserve"> take place in the UK.</w:t>
      </w:r>
    </w:p>
    <w:p w14:paraId="4CE82EA0" w14:textId="77777777" w:rsidR="00AA7EAD" w:rsidRDefault="00AA7EAD" w:rsidP="00AA7EAD">
      <w:pPr>
        <w:spacing w:line="240" w:lineRule="auto"/>
        <w:rPr>
          <w:rFonts w:asciiTheme="majorHAnsi" w:hAnsiTheme="majorHAnsi" w:cstheme="majorHAnsi"/>
          <w:b/>
          <w:bCs/>
        </w:rPr>
      </w:pPr>
    </w:p>
    <w:p w14:paraId="02519FC6" w14:textId="77777777" w:rsidR="00AA7EAD" w:rsidRDefault="00AA7EAD" w:rsidP="00AA7EAD">
      <w:pPr>
        <w:spacing w:line="240" w:lineRule="auto"/>
        <w:rPr>
          <w:rFonts w:asciiTheme="majorHAnsi" w:hAnsiTheme="majorHAnsi" w:cstheme="majorHAnsi"/>
          <w:b/>
          <w:bCs/>
        </w:rPr>
      </w:pPr>
    </w:p>
    <w:p w14:paraId="106B14C6" w14:textId="77777777" w:rsidR="00AA7EAD" w:rsidRDefault="00AA7EAD" w:rsidP="00AA7EAD">
      <w:pPr>
        <w:spacing w:line="240" w:lineRule="auto"/>
        <w:rPr>
          <w:rFonts w:asciiTheme="majorHAnsi" w:hAnsiTheme="majorHAnsi" w:cstheme="majorHAnsi"/>
          <w:b/>
          <w:bCs/>
        </w:rPr>
      </w:pPr>
    </w:p>
    <w:p w14:paraId="770898FD" w14:textId="77777777" w:rsidR="00AA7EAD" w:rsidRDefault="00AA7EAD" w:rsidP="00AA7EAD">
      <w:pPr>
        <w:spacing w:line="240" w:lineRule="auto"/>
        <w:rPr>
          <w:rFonts w:asciiTheme="majorHAnsi" w:hAnsiTheme="majorHAnsi" w:cstheme="majorHAnsi"/>
          <w:b/>
          <w:bCs/>
        </w:rPr>
      </w:pPr>
      <w:r>
        <w:rPr>
          <w:rFonts w:asciiTheme="majorHAnsi" w:hAnsiTheme="majorHAnsi" w:cstheme="majorHAnsi"/>
          <w:b/>
          <w:bCs/>
        </w:rPr>
        <w:lastRenderedPageBreak/>
        <w:t>0173</w:t>
      </w:r>
    </w:p>
    <w:p w14:paraId="1FE2276F" w14:textId="77777777" w:rsidR="00AA7EAD" w:rsidRDefault="00AA7EAD" w:rsidP="00AA7EAD">
      <w:pPr>
        <w:spacing w:line="240" w:lineRule="auto"/>
        <w:rPr>
          <w:rFonts w:asciiTheme="majorHAnsi" w:hAnsiTheme="majorHAnsi" w:cstheme="majorHAnsi"/>
          <w:b/>
          <w:bCs/>
        </w:rPr>
      </w:pPr>
      <w:r>
        <w:rPr>
          <w:rFonts w:asciiTheme="majorHAnsi" w:hAnsiTheme="majorHAnsi" w:cstheme="majorHAnsi"/>
          <w:b/>
          <w:bCs/>
        </w:rPr>
        <w:t>Alexander McQueen, ‘Sarabande’ collection, Paris, Spring/Summer 2007. Millinery by Philip Treacy. Modelled by Natasha Poly.</w:t>
      </w:r>
    </w:p>
    <w:p w14:paraId="420F9B2D" w14:textId="77777777" w:rsidR="00AA7EAD" w:rsidRDefault="00AA7EAD" w:rsidP="00AA7EAD">
      <w:pPr>
        <w:spacing w:line="240" w:lineRule="auto"/>
        <w:rPr>
          <w:rFonts w:asciiTheme="majorHAnsi" w:hAnsiTheme="majorHAnsi" w:cstheme="majorHAnsi"/>
        </w:rPr>
      </w:pPr>
      <w:r>
        <w:rPr>
          <w:rFonts w:asciiTheme="majorHAnsi" w:hAnsiTheme="majorHAnsi" w:cstheme="majorHAnsi"/>
        </w:rPr>
        <w:t xml:space="preserve">Alexander McQueen (1969-2010) was modern fashion’s rosarian and ‘Sarabande’ was his most rosy collection. The palette comprised many shades of mauve, rose pinks, peach, ivory, cream, tea, grey and black.  This evening dress comprises hundreds of </w:t>
      </w:r>
      <w:proofErr w:type="gramStart"/>
      <w:r>
        <w:rPr>
          <w:rFonts w:asciiTheme="majorHAnsi" w:hAnsiTheme="majorHAnsi" w:cstheme="majorHAnsi"/>
        </w:rPr>
        <w:t>silk</w:t>
      </w:r>
      <w:proofErr w:type="gramEnd"/>
      <w:r>
        <w:rPr>
          <w:rFonts w:asciiTheme="majorHAnsi" w:hAnsiTheme="majorHAnsi" w:cstheme="majorHAnsi"/>
        </w:rPr>
        <w:t xml:space="preserve"> rose petals that appear to cascade down the body, trapped within organza. The skirt flounce takes the form of a bloom in reverse. The magnificent hat by leading London milliner Philip Treacy comprises a bouquet of long-stemmed, full-bloom, cultivated roses in bold polychrome silks, tied with an oversize black silk bow. </w:t>
      </w:r>
    </w:p>
    <w:p w14:paraId="6BC0DC9F" w14:textId="77777777" w:rsidR="00AA7EAD" w:rsidRDefault="00AA7EAD" w:rsidP="00AA7EAD">
      <w:pPr>
        <w:spacing w:line="240" w:lineRule="auto"/>
        <w:rPr>
          <w:rFonts w:asciiTheme="majorHAnsi" w:hAnsiTheme="majorHAnsi" w:cstheme="majorHAnsi"/>
        </w:rPr>
      </w:pPr>
      <w:r>
        <w:rPr>
          <w:rFonts w:asciiTheme="majorHAnsi" w:hAnsiTheme="majorHAnsi" w:cstheme="majorHAnsi"/>
        </w:rPr>
        <w:t xml:space="preserve">For the finale the designer created a skeleton dress form with pagoda shoulders and a huge boned skirt that resembled a cage. One hour before the show a profusion of fresh roses and pale green hydrangeas - supplied by Phyllida Holbeach and Heinz-Josef </w:t>
      </w:r>
      <w:proofErr w:type="spellStart"/>
      <w:r>
        <w:rPr>
          <w:rFonts w:asciiTheme="majorHAnsi" w:hAnsiTheme="majorHAnsi" w:cstheme="majorHAnsi"/>
        </w:rPr>
        <w:t>Brüls</w:t>
      </w:r>
      <w:proofErr w:type="spellEnd"/>
      <w:r>
        <w:rPr>
          <w:rFonts w:asciiTheme="majorHAnsi" w:hAnsiTheme="majorHAnsi" w:cstheme="majorHAnsi"/>
        </w:rPr>
        <w:t xml:space="preserve">- were pinned and sewn into place. The  dress was later replicated – flower by flower – by the German artificial flower making firm Blumen. </w:t>
      </w:r>
    </w:p>
    <w:p w14:paraId="60DCA058" w14:textId="4F1C09AF" w:rsidR="00AA7EAD" w:rsidRDefault="00AA7EAD" w:rsidP="00AA7EAD">
      <w:pPr>
        <w:spacing w:line="240" w:lineRule="auto"/>
        <w:rPr>
          <w:rFonts w:asciiTheme="majorHAnsi" w:hAnsiTheme="majorHAnsi" w:cstheme="majorHAnsi"/>
        </w:rPr>
      </w:pPr>
      <w:r>
        <w:rPr>
          <w:rFonts w:asciiTheme="majorHAnsi" w:hAnsiTheme="majorHAnsi" w:cstheme="majorHAnsi"/>
        </w:rPr>
        <w:t xml:space="preserve">The press </w:t>
      </w:r>
      <w:proofErr w:type="gramStart"/>
      <w:r>
        <w:rPr>
          <w:rFonts w:asciiTheme="majorHAnsi" w:hAnsiTheme="majorHAnsi" w:cstheme="majorHAnsi"/>
        </w:rPr>
        <w:t>show</w:t>
      </w:r>
      <w:proofErr w:type="gramEnd"/>
      <w:r>
        <w:rPr>
          <w:rFonts w:asciiTheme="majorHAnsi" w:hAnsiTheme="majorHAnsi" w:cstheme="majorHAnsi"/>
        </w:rPr>
        <w:t xml:space="preserve"> notes advise that the set is one of decadent and decaying grandeur; an evocation of a deserted theatre dominated by a huge chandelier. Inspiration for the collection was derived from Handel’s ‘Sarabande’ (dance) in Stanley Kubrick’s film </w:t>
      </w:r>
      <w:r>
        <w:rPr>
          <w:rFonts w:asciiTheme="majorHAnsi" w:hAnsiTheme="majorHAnsi" w:cstheme="majorHAnsi"/>
          <w:i/>
          <w:iCs/>
        </w:rPr>
        <w:t>Barry Lyndon</w:t>
      </w:r>
      <w:r>
        <w:rPr>
          <w:rFonts w:asciiTheme="majorHAnsi" w:hAnsiTheme="majorHAnsi" w:cstheme="majorHAnsi"/>
        </w:rPr>
        <w:t xml:space="preserve"> (1975, set in the 18</w:t>
      </w:r>
      <w:r>
        <w:rPr>
          <w:rFonts w:asciiTheme="majorHAnsi" w:hAnsiTheme="majorHAnsi" w:cstheme="majorHAnsi"/>
          <w:vertAlign w:val="superscript"/>
        </w:rPr>
        <w:t>th</w:t>
      </w:r>
      <w:r>
        <w:rPr>
          <w:rFonts w:asciiTheme="majorHAnsi" w:hAnsiTheme="majorHAnsi" w:cstheme="majorHAnsi"/>
        </w:rPr>
        <w:t xml:space="preserve"> century) the romantic Spanish painter Francisco Goya’s (1746-1828) portraits; the eccentric and stylish socialite Marchesa Luisa Casati</w:t>
      </w:r>
      <w:r w:rsidR="00FB4B73">
        <w:rPr>
          <w:rFonts w:asciiTheme="majorHAnsi" w:hAnsiTheme="majorHAnsi" w:cstheme="majorHAnsi"/>
        </w:rPr>
        <w:t xml:space="preserve"> </w:t>
      </w:r>
      <w:r>
        <w:rPr>
          <w:rFonts w:asciiTheme="majorHAnsi" w:hAnsiTheme="majorHAnsi" w:cstheme="majorHAnsi"/>
        </w:rPr>
        <w:t>(1881-1957) and garden flowers.</w:t>
      </w:r>
    </w:p>
    <w:p w14:paraId="0B002F0E" w14:textId="77777777" w:rsidR="00AA7EAD" w:rsidRDefault="00AA7EAD" w:rsidP="00AA7EAD">
      <w:pPr>
        <w:spacing w:line="240" w:lineRule="auto"/>
        <w:rPr>
          <w:rFonts w:asciiTheme="majorHAnsi" w:hAnsiTheme="majorHAnsi" w:cstheme="majorHAnsi"/>
        </w:rPr>
      </w:pPr>
      <w:r>
        <w:rPr>
          <w:rFonts w:asciiTheme="majorHAnsi" w:hAnsiTheme="majorHAnsi" w:cstheme="majorHAnsi"/>
        </w:rPr>
        <w:t xml:space="preserve">This was the first collection that Sarah Burton, who took the helm following McQueen’s untimely death, worked on with him. She too was a rose devotee and recalled the rose festivals of her childhood in Lancashire, UK. </w:t>
      </w:r>
    </w:p>
    <w:p w14:paraId="2119F2D2" w14:textId="77777777" w:rsidR="00AA7EAD" w:rsidRDefault="00AA7EAD" w:rsidP="00AA7EAD">
      <w:pPr>
        <w:spacing w:line="240" w:lineRule="auto"/>
        <w:rPr>
          <w:rFonts w:asciiTheme="majorHAnsi" w:hAnsiTheme="majorHAnsi" w:cstheme="majorHAnsi"/>
        </w:rPr>
      </w:pPr>
      <w:r>
        <w:rPr>
          <w:rFonts w:asciiTheme="majorHAnsi" w:hAnsiTheme="majorHAnsi" w:cstheme="majorHAnsi"/>
          <w:b/>
          <w:bCs/>
        </w:rPr>
        <w:t>0248</w:t>
      </w:r>
    </w:p>
    <w:p w14:paraId="7B8527BF" w14:textId="77777777" w:rsidR="00AA7EAD" w:rsidRDefault="00AA7EAD" w:rsidP="00AA7EAD">
      <w:pPr>
        <w:spacing w:line="240" w:lineRule="auto"/>
        <w:rPr>
          <w:rFonts w:asciiTheme="majorHAnsi" w:hAnsiTheme="majorHAnsi" w:cstheme="majorHAnsi"/>
          <w:b/>
          <w:bCs/>
        </w:rPr>
      </w:pPr>
      <w:r>
        <w:rPr>
          <w:rFonts w:asciiTheme="majorHAnsi" w:hAnsiTheme="majorHAnsi" w:cstheme="majorHAnsi"/>
          <w:b/>
          <w:bCs/>
        </w:rPr>
        <w:t>Henri Fantin-Latour, ‘A Basket of Roses</w:t>
      </w:r>
      <w:proofErr w:type="gramStart"/>
      <w:r>
        <w:rPr>
          <w:rFonts w:asciiTheme="majorHAnsi" w:hAnsiTheme="majorHAnsi" w:cstheme="majorHAnsi"/>
          <w:b/>
          <w:bCs/>
        </w:rPr>
        <w:t>’,</w:t>
      </w:r>
      <w:proofErr w:type="gramEnd"/>
      <w:r>
        <w:rPr>
          <w:rFonts w:asciiTheme="majorHAnsi" w:hAnsiTheme="majorHAnsi" w:cstheme="majorHAnsi"/>
          <w:b/>
          <w:bCs/>
        </w:rPr>
        <w:t xml:space="preserve"> 1890</w:t>
      </w:r>
    </w:p>
    <w:p w14:paraId="3E52B2D6" w14:textId="77777777" w:rsidR="00AA7EAD" w:rsidRDefault="00AA7EAD" w:rsidP="00AA7EAD">
      <w:pPr>
        <w:pStyle w:val="dokuwikiparagraph"/>
        <w:shd w:val="clear" w:color="auto" w:fill="FFFFFF"/>
        <w:spacing w:before="0" w:beforeAutospacing="0"/>
        <w:rPr>
          <w:rFonts w:asciiTheme="majorHAnsi" w:hAnsiTheme="majorHAnsi" w:cstheme="majorHAnsi"/>
          <w:sz w:val="22"/>
          <w:szCs w:val="22"/>
        </w:rPr>
      </w:pPr>
      <w:r>
        <w:rPr>
          <w:rFonts w:asciiTheme="majorHAnsi" w:hAnsiTheme="majorHAnsi" w:cstheme="majorHAnsi"/>
          <w:sz w:val="22"/>
          <w:szCs w:val="22"/>
        </w:rPr>
        <w:t>The French artist Fantin-Latour’s  (Ignace-Henri-Théodore Fantin-Latour, 1836-1904) portraits of roses were so critically acclaimed that in c.1900 a lush, highly fragrant, pink ‘Centifolia’ rose was named in his honour. During the 19</w:t>
      </w:r>
      <w:r>
        <w:rPr>
          <w:rFonts w:asciiTheme="majorHAnsi" w:hAnsiTheme="majorHAnsi" w:cstheme="majorHAnsi"/>
          <w:sz w:val="22"/>
          <w:szCs w:val="22"/>
          <w:vertAlign w:val="superscript"/>
        </w:rPr>
        <w:t>th</w:t>
      </w:r>
      <w:r>
        <w:rPr>
          <w:rFonts w:asciiTheme="majorHAnsi" w:hAnsiTheme="majorHAnsi" w:cstheme="majorHAnsi"/>
          <w:sz w:val="22"/>
          <w:szCs w:val="22"/>
        </w:rPr>
        <w:t xml:space="preserve"> century the artist became France’s foremost painter of flower still </w:t>
      </w:r>
      <w:proofErr w:type="spellStart"/>
      <w:r>
        <w:rPr>
          <w:rFonts w:asciiTheme="majorHAnsi" w:hAnsiTheme="majorHAnsi" w:cstheme="majorHAnsi"/>
          <w:sz w:val="22"/>
          <w:szCs w:val="22"/>
        </w:rPr>
        <w:t>lifes</w:t>
      </w:r>
      <w:proofErr w:type="spellEnd"/>
      <w:r>
        <w:rPr>
          <w:rFonts w:asciiTheme="majorHAnsi" w:hAnsiTheme="majorHAnsi" w:cstheme="majorHAnsi"/>
          <w:sz w:val="22"/>
          <w:szCs w:val="22"/>
        </w:rPr>
        <w:t xml:space="preserve"> and, roses were his </w:t>
      </w:r>
      <w:proofErr w:type="spellStart"/>
      <w:r>
        <w:rPr>
          <w:rFonts w:asciiTheme="majorHAnsi" w:hAnsiTheme="majorHAnsi" w:cstheme="majorHAnsi"/>
          <w:sz w:val="22"/>
          <w:szCs w:val="22"/>
        </w:rPr>
        <w:t>forté</w:t>
      </w:r>
      <w:proofErr w:type="spellEnd"/>
      <w:r>
        <w:rPr>
          <w:rFonts w:asciiTheme="majorHAnsi" w:hAnsiTheme="majorHAnsi" w:cstheme="majorHAnsi"/>
          <w:sz w:val="22"/>
          <w:szCs w:val="22"/>
        </w:rPr>
        <w:t xml:space="preserve">. </w:t>
      </w:r>
    </w:p>
    <w:p w14:paraId="05A39DAD" w14:textId="77777777" w:rsidR="00AA7EAD" w:rsidRDefault="00AA7EAD" w:rsidP="00AA7EAD">
      <w:pPr>
        <w:spacing w:line="240" w:lineRule="auto"/>
        <w:rPr>
          <w:rFonts w:asciiTheme="majorHAnsi" w:hAnsiTheme="majorHAnsi" w:cstheme="majorHAnsi"/>
        </w:rPr>
      </w:pPr>
      <w:r>
        <w:rPr>
          <w:rFonts w:asciiTheme="majorHAnsi" w:hAnsiTheme="majorHAnsi" w:cstheme="majorHAnsi"/>
        </w:rPr>
        <w:t xml:space="preserve">As a child Fantin-Latour was taught to draw by his artist father. He went on to study at Lecoq de </w:t>
      </w:r>
      <w:proofErr w:type="spellStart"/>
      <w:r>
        <w:rPr>
          <w:rFonts w:asciiTheme="majorHAnsi" w:hAnsiTheme="majorHAnsi" w:cstheme="majorHAnsi"/>
        </w:rPr>
        <w:t>Boisbaudran</w:t>
      </w:r>
      <w:proofErr w:type="spellEnd"/>
      <w:r>
        <w:rPr>
          <w:rFonts w:asciiTheme="majorHAnsi" w:hAnsiTheme="majorHAnsi" w:cstheme="majorHAnsi"/>
        </w:rPr>
        <w:t xml:space="preserve"> and the  École des Beaux Arts. He then worked in the studio of the artist Gustave Courbet who led the Realist movement. In Paris, Fantin-Latour exhibited alongside the leading impressionists including Édouard Manet,  Pierre August </w:t>
      </w:r>
      <w:proofErr w:type="gramStart"/>
      <w:r>
        <w:rPr>
          <w:rFonts w:asciiTheme="majorHAnsi" w:hAnsiTheme="majorHAnsi" w:cstheme="majorHAnsi"/>
        </w:rPr>
        <w:t>Renoir</w:t>
      </w:r>
      <w:proofErr w:type="gramEnd"/>
      <w:r>
        <w:rPr>
          <w:rFonts w:asciiTheme="majorHAnsi" w:hAnsiTheme="majorHAnsi" w:cstheme="majorHAnsi"/>
        </w:rPr>
        <w:t xml:space="preserve"> and Claude Monet. However,  it was in England – which by this time had taken over from France as the leading rose growing nation -  that he found his greatest market.</w:t>
      </w:r>
    </w:p>
    <w:p w14:paraId="70E4B8D5" w14:textId="77777777" w:rsidR="00AA7EAD" w:rsidRDefault="00AA7EAD" w:rsidP="00AA7EAD">
      <w:pPr>
        <w:spacing w:line="240" w:lineRule="auto"/>
        <w:rPr>
          <w:rFonts w:asciiTheme="majorHAnsi" w:hAnsiTheme="majorHAnsi" w:cstheme="majorHAnsi"/>
        </w:rPr>
      </w:pPr>
      <w:r>
        <w:rPr>
          <w:rFonts w:asciiTheme="majorHAnsi" w:hAnsiTheme="majorHAnsi" w:cstheme="majorHAnsi"/>
        </w:rPr>
        <w:t xml:space="preserve">Fantin-Latour worked directly from nature; he did not sketch which means his paintings were seasonal. As he studied the look and feel of the fresh roses before him, he would have imbibed their various exquisite fragrances.  And, maybe this olfactory experience helped him better know – and portray - his rosy subjects. </w:t>
      </w:r>
    </w:p>
    <w:p w14:paraId="1193AC0F" w14:textId="77777777" w:rsidR="00AA7EAD" w:rsidRDefault="00AA7EAD" w:rsidP="00AA7EAD">
      <w:pPr>
        <w:pStyle w:val="dokuwikiparagraph"/>
        <w:shd w:val="clear" w:color="auto" w:fill="FFFFFF"/>
        <w:spacing w:before="0" w:beforeAutospacing="0"/>
        <w:rPr>
          <w:rFonts w:asciiTheme="majorHAnsi" w:hAnsiTheme="majorHAnsi" w:cstheme="majorHAnsi"/>
          <w:sz w:val="22"/>
          <w:szCs w:val="22"/>
        </w:rPr>
      </w:pPr>
      <w:r>
        <w:rPr>
          <w:rFonts w:asciiTheme="majorHAnsi" w:hAnsiTheme="majorHAnsi" w:cstheme="majorHAnsi"/>
          <w:sz w:val="22"/>
          <w:szCs w:val="22"/>
        </w:rPr>
        <w:t xml:space="preserve">This informal composition of full-blown garden roses - a mix of white, cream, pale apricot </w:t>
      </w:r>
      <w:r>
        <w:rPr>
          <w:rFonts w:asciiTheme="majorHAnsi" w:hAnsiTheme="majorHAnsi" w:cstheme="majorHAnsi"/>
        </w:rPr>
        <w:t xml:space="preserve">coloured </w:t>
      </w:r>
      <w:r>
        <w:rPr>
          <w:rFonts w:asciiTheme="majorHAnsi" w:hAnsiTheme="majorHAnsi" w:cstheme="majorHAnsi"/>
          <w:sz w:val="22"/>
          <w:szCs w:val="22"/>
        </w:rPr>
        <w:t>and pink flowers – overspilling from a wicker basket appears effortless. However</w:t>
      </w:r>
      <w:r>
        <w:rPr>
          <w:rFonts w:asciiTheme="majorHAnsi" w:hAnsiTheme="majorHAnsi" w:cstheme="majorHAnsi"/>
        </w:rPr>
        <w:t>,</w:t>
      </w:r>
      <w:r>
        <w:rPr>
          <w:rFonts w:asciiTheme="majorHAnsi" w:hAnsiTheme="majorHAnsi" w:cstheme="majorHAnsi"/>
          <w:sz w:val="22"/>
          <w:szCs w:val="22"/>
        </w:rPr>
        <w:t xml:space="preserve"> on close inspection, it becomes apparent how carefully each bloom was arranged to variously capture the light and create</w:t>
      </w:r>
      <w:r>
        <w:rPr>
          <w:rFonts w:asciiTheme="majorHAnsi" w:hAnsiTheme="majorHAnsi" w:cstheme="majorHAnsi"/>
        </w:rPr>
        <w:t xml:space="preserve"> such harmony.</w:t>
      </w:r>
      <w:r>
        <w:rPr>
          <w:rFonts w:asciiTheme="majorHAnsi" w:hAnsiTheme="majorHAnsi" w:cstheme="majorHAnsi"/>
          <w:sz w:val="22"/>
          <w:szCs w:val="22"/>
        </w:rPr>
        <w:t xml:space="preserve"> Fantin-Latour’s sensuous and botanically correct paintings of roses  - from tightly furled bud through to deshabille bloom - remain highly popular today. </w:t>
      </w:r>
    </w:p>
    <w:p w14:paraId="693C657B" w14:textId="77777777" w:rsidR="00AA7EAD" w:rsidRDefault="00AA7EAD" w:rsidP="00AA7EAD">
      <w:pPr>
        <w:pStyle w:val="dokuwikiparagraph"/>
        <w:shd w:val="clear" w:color="auto" w:fill="FFFFFF"/>
        <w:spacing w:before="0" w:beforeAutospacing="0"/>
        <w:rPr>
          <w:rFonts w:asciiTheme="majorHAnsi" w:hAnsiTheme="majorHAnsi" w:cstheme="majorHAnsi"/>
          <w:sz w:val="22"/>
          <w:szCs w:val="22"/>
        </w:rPr>
      </w:pPr>
    </w:p>
    <w:p w14:paraId="4D0E1C10" w14:textId="77777777" w:rsidR="00AA7EAD" w:rsidRDefault="00AA7EAD" w:rsidP="00AA7EAD">
      <w:pPr>
        <w:pStyle w:val="dokuwikiparagraph"/>
        <w:shd w:val="clear" w:color="auto" w:fill="FFFFFF"/>
        <w:spacing w:before="0" w:beforeAutospacing="0"/>
        <w:rPr>
          <w:rFonts w:asciiTheme="majorHAnsi" w:hAnsiTheme="majorHAnsi" w:cstheme="majorHAnsi"/>
          <w:sz w:val="22"/>
          <w:szCs w:val="22"/>
        </w:rPr>
      </w:pPr>
      <w:r>
        <w:rPr>
          <w:rFonts w:asciiTheme="majorHAnsi" w:hAnsiTheme="majorHAnsi" w:cstheme="majorHAnsi"/>
          <w:b/>
          <w:bCs/>
        </w:rPr>
        <w:t>0755</w:t>
      </w:r>
      <w:r>
        <w:rPr>
          <w:rFonts w:asciiTheme="majorHAnsi" w:hAnsiTheme="majorHAnsi" w:cstheme="majorHAnsi"/>
          <w:b/>
          <w:bCs/>
        </w:rPr>
        <w:tab/>
      </w:r>
    </w:p>
    <w:p w14:paraId="31577FBC" w14:textId="77777777" w:rsidR="00AA7EAD" w:rsidRDefault="00AA7EAD" w:rsidP="00AA7EAD">
      <w:pPr>
        <w:spacing w:line="240" w:lineRule="auto"/>
        <w:rPr>
          <w:rFonts w:asciiTheme="majorHAnsi" w:hAnsiTheme="majorHAnsi" w:cstheme="majorHAnsi"/>
          <w:b/>
          <w:bCs/>
        </w:rPr>
      </w:pPr>
      <w:r>
        <w:rPr>
          <w:rFonts w:asciiTheme="majorHAnsi" w:hAnsiTheme="majorHAnsi" w:cstheme="majorHAnsi"/>
          <w:b/>
          <w:bCs/>
        </w:rPr>
        <w:t xml:space="preserve">Stephen Jones `Rose Royce’ miniature top hat, ‘Contours’ collection Autumn/Winter 1996. Modelled by Christy Turlington; patent cotton jacket by Lutz Helle; styling by Mattias Karlsson; Photo: Ben Toms for </w:t>
      </w:r>
      <w:r>
        <w:rPr>
          <w:rFonts w:asciiTheme="majorHAnsi" w:hAnsiTheme="majorHAnsi" w:cstheme="majorHAnsi"/>
          <w:b/>
          <w:bCs/>
          <w:i/>
          <w:iCs/>
        </w:rPr>
        <w:t>Luncheon</w:t>
      </w:r>
      <w:r>
        <w:rPr>
          <w:rFonts w:asciiTheme="majorHAnsi" w:hAnsiTheme="majorHAnsi" w:cstheme="majorHAnsi"/>
          <w:b/>
          <w:bCs/>
        </w:rPr>
        <w:t xml:space="preserve"> magazine.</w:t>
      </w:r>
    </w:p>
    <w:p w14:paraId="04CC14AF" w14:textId="77777777" w:rsidR="00AA7EAD" w:rsidRDefault="00AA7EAD" w:rsidP="00AA7EAD">
      <w:pPr>
        <w:spacing w:line="240" w:lineRule="auto"/>
        <w:rPr>
          <w:rFonts w:asciiTheme="majorHAnsi" w:hAnsiTheme="majorHAnsi" w:cstheme="majorHAnsi"/>
        </w:rPr>
      </w:pPr>
      <w:r>
        <w:rPr>
          <w:rFonts w:asciiTheme="majorHAnsi" w:hAnsiTheme="majorHAnsi" w:cstheme="majorHAnsi"/>
        </w:rPr>
        <w:t xml:space="preserve">This </w:t>
      </w:r>
      <w:proofErr w:type="spellStart"/>
      <w:r>
        <w:rPr>
          <w:rFonts w:asciiTheme="majorHAnsi" w:hAnsiTheme="majorHAnsi" w:cstheme="majorHAnsi"/>
        </w:rPr>
        <w:t>reductivist</w:t>
      </w:r>
      <w:proofErr w:type="spellEnd"/>
      <w:r>
        <w:rPr>
          <w:rFonts w:asciiTheme="majorHAnsi" w:hAnsiTheme="majorHAnsi" w:cstheme="majorHAnsi"/>
        </w:rPr>
        <w:t xml:space="preserve">, sculpted spiral, rose hat is one of leading, London based, milliner Stephen Jones (b.1957) all-time favourite designs. In 2017 </w:t>
      </w:r>
      <w:r>
        <w:rPr>
          <w:rFonts w:asciiTheme="majorHAnsi" w:hAnsiTheme="majorHAnsi" w:cstheme="majorHAnsi"/>
          <w:i/>
          <w:iCs/>
        </w:rPr>
        <w:t>Luncheon</w:t>
      </w:r>
      <w:r>
        <w:rPr>
          <w:rFonts w:asciiTheme="majorHAnsi" w:hAnsiTheme="majorHAnsi" w:cstheme="majorHAnsi"/>
        </w:rPr>
        <w:t xml:space="preserve"> magazine invited him to select his 12 favourite hats to mark the 12 days of Christmas, for a series of photographs by Ben Toms. This marked day 12.  Supermodel Christy Turlington is imaginatively styled as a modern femme fleur. Tom’s, now iconic, image captures the brim of the miniature hat at an angle which suggests a large black thorn adjacent to the abstracted rose. </w:t>
      </w:r>
    </w:p>
    <w:p w14:paraId="244238B2" w14:textId="77777777" w:rsidR="00AA7EAD" w:rsidRDefault="00AA7EAD" w:rsidP="00AA7EAD">
      <w:pPr>
        <w:spacing w:line="240" w:lineRule="auto"/>
        <w:rPr>
          <w:rFonts w:asciiTheme="majorHAnsi" w:hAnsiTheme="majorHAnsi" w:cstheme="majorHAnsi"/>
        </w:rPr>
      </w:pPr>
      <w:r>
        <w:rPr>
          <w:rFonts w:asciiTheme="majorHAnsi" w:hAnsiTheme="majorHAnsi" w:cstheme="majorHAnsi"/>
        </w:rPr>
        <w:t xml:space="preserve">After training at Liverpool College and Central Saint Martin’s Stephen Jones set up his own business in 1980. At the time, he was a leading figure in London’s vibrant punk and new romantic club scenes. Almost single handedly, and for the first time in around thirty years, he made hat wearing edgy and ultra-fashionable once again. </w:t>
      </w:r>
    </w:p>
    <w:p w14:paraId="1B85C435" w14:textId="77777777" w:rsidR="00AA7EAD" w:rsidRDefault="00AA7EAD" w:rsidP="00AA7EAD">
      <w:pPr>
        <w:spacing w:line="240" w:lineRule="auto"/>
        <w:rPr>
          <w:rFonts w:asciiTheme="majorHAnsi" w:hAnsiTheme="majorHAnsi" w:cstheme="majorHAnsi"/>
        </w:rPr>
      </w:pPr>
      <w:r>
        <w:rPr>
          <w:rFonts w:asciiTheme="majorHAnsi" w:hAnsiTheme="majorHAnsi" w:cstheme="majorHAnsi"/>
        </w:rPr>
        <w:t xml:space="preserve">Jones is sparing in his use of botanically correct millinery flowers. However, his atelier did craft an exquisite, realistic, pale pink silk rose which perched beneath the brim of a full-size top hat. It formed part of his ‘Covent Garden’ collection for Autumn/Winter 2008, which paid tribute to the film </w:t>
      </w:r>
      <w:r>
        <w:rPr>
          <w:rFonts w:asciiTheme="majorHAnsi" w:hAnsiTheme="majorHAnsi" w:cstheme="majorHAnsi"/>
          <w:i/>
          <w:iCs/>
        </w:rPr>
        <w:t>My Fair Lady</w:t>
      </w:r>
      <w:r>
        <w:rPr>
          <w:rFonts w:asciiTheme="majorHAnsi" w:hAnsiTheme="majorHAnsi" w:cstheme="majorHAnsi"/>
        </w:rPr>
        <w:t xml:space="preserve"> (1965, based on George Bernard Shaw’s 1913 stage play </w:t>
      </w:r>
      <w:r>
        <w:rPr>
          <w:rFonts w:asciiTheme="majorHAnsi" w:hAnsiTheme="majorHAnsi" w:cstheme="majorHAnsi"/>
          <w:i/>
          <w:iCs/>
        </w:rPr>
        <w:t>Pygmalion</w:t>
      </w:r>
      <w:r>
        <w:rPr>
          <w:rFonts w:asciiTheme="majorHAnsi" w:hAnsiTheme="majorHAnsi" w:cstheme="majorHAnsi"/>
        </w:rPr>
        <w:t>) about Cockney flower girl Eliza Doolittle, played by Audrey Hepburn and, costumed by Cecil Beaton.  The rose was a response to the buttonhole donned by Rex Harrison cast as Professor Higgins</w:t>
      </w:r>
    </w:p>
    <w:p w14:paraId="75C4D9ED" w14:textId="77777777" w:rsidR="00AA7EAD" w:rsidRDefault="00AA7EAD" w:rsidP="00AA7EAD">
      <w:pPr>
        <w:spacing w:line="240" w:lineRule="auto"/>
        <w:rPr>
          <w:rFonts w:asciiTheme="majorHAnsi" w:hAnsiTheme="majorHAnsi" w:cstheme="majorHAnsi"/>
        </w:rPr>
      </w:pPr>
      <w:r>
        <w:rPr>
          <w:rFonts w:asciiTheme="majorHAnsi" w:hAnsiTheme="majorHAnsi" w:cstheme="majorHAnsi"/>
        </w:rPr>
        <w:t>Jones has expressed a desire to have his ashes spread in Queen Mary’s rose garden in Regent Park, London.</w:t>
      </w:r>
    </w:p>
    <w:p w14:paraId="1BE94D8A" w14:textId="77777777" w:rsidR="00AA7EAD" w:rsidRDefault="00AA7EAD" w:rsidP="00AA7EAD">
      <w:pPr>
        <w:spacing w:line="240" w:lineRule="auto"/>
        <w:rPr>
          <w:rFonts w:asciiTheme="majorHAnsi" w:hAnsiTheme="majorHAnsi" w:cstheme="majorHAnsi"/>
        </w:rPr>
      </w:pPr>
    </w:p>
    <w:p w14:paraId="60506519" w14:textId="77777777" w:rsidR="00AA7EAD" w:rsidRDefault="00AA7EAD" w:rsidP="00AA7EAD">
      <w:pPr>
        <w:spacing w:line="240" w:lineRule="auto"/>
        <w:rPr>
          <w:rFonts w:asciiTheme="majorHAnsi" w:hAnsiTheme="majorHAnsi" w:cstheme="majorHAnsi"/>
        </w:rPr>
      </w:pPr>
    </w:p>
    <w:p w14:paraId="0743523E" w14:textId="77777777" w:rsidR="00AA7EAD" w:rsidRDefault="00AA7EAD" w:rsidP="00AA7EAD">
      <w:pPr>
        <w:spacing w:line="240" w:lineRule="auto"/>
        <w:rPr>
          <w:rFonts w:asciiTheme="majorHAnsi" w:hAnsiTheme="majorHAnsi" w:cstheme="majorHAnsi"/>
        </w:rPr>
      </w:pPr>
    </w:p>
    <w:p w14:paraId="3CB6C60D" w14:textId="77777777" w:rsidR="00AA7EAD" w:rsidRDefault="00AA7EAD" w:rsidP="00AA7EAD">
      <w:pPr>
        <w:spacing w:line="240" w:lineRule="auto"/>
        <w:rPr>
          <w:rFonts w:asciiTheme="majorHAnsi" w:hAnsiTheme="majorHAnsi" w:cstheme="majorHAnsi"/>
        </w:rPr>
      </w:pPr>
    </w:p>
    <w:p w14:paraId="4AD8BD09" w14:textId="77777777" w:rsidR="00AA7EAD" w:rsidRDefault="00AA7EAD" w:rsidP="00AA7EAD">
      <w:pPr>
        <w:spacing w:line="240" w:lineRule="auto"/>
        <w:rPr>
          <w:rFonts w:asciiTheme="majorHAnsi" w:hAnsiTheme="majorHAnsi" w:cstheme="majorHAnsi"/>
        </w:rPr>
      </w:pPr>
    </w:p>
    <w:p w14:paraId="77D8D3B7" w14:textId="77777777" w:rsidR="00AA7EAD" w:rsidRDefault="00AA7EAD" w:rsidP="00AA7EAD">
      <w:pPr>
        <w:spacing w:line="240" w:lineRule="auto"/>
        <w:rPr>
          <w:rFonts w:asciiTheme="majorHAnsi" w:hAnsiTheme="majorHAnsi" w:cstheme="majorHAnsi"/>
        </w:rPr>
      </w:pPr>
    </w:p>
    <w:p w14:paraId="543EFE54" w14:textId="77777777" w:rsidR="00AA7EAD" w:rsidRDefault="00AA7EAD" w:rsidP="00AA7EAD">
      <w:pPr>
        <w:spacing w:line="240" w:lineRule="auto"/>
        <w:rPr>
          <w:rFonts w:asciiTheme="majorHAnsi" w:hAnsiTheme="majorHAnsi" w:cstheme="majorHAnsi"/>
        </w:rPr>
      </w:pPr>
    </w:p>
    <w:p w14:paraId="0FAFB742" w14:textId="77777777" w:rsidR="00AA7EAD" w:rsidRDefault="00AA7EAD" w:rsidP="00AA7EAD">
      <w:pPr>
        <w:spacing w:line="240" w:lineRule="auto"/>
        <w:rPr>
          <w:rFonts w:asciiTheme="majorHAnsi" w:hAnsiTheme="majorHAnsi" w:cstheme="majorHAnsi"/>
        </w:rPr>
      </w:pPr>
    </w:p>
    <w:p w14:paraId="6316112D" w14:textId="77777777" w:rsidR="00AA7EAD" w:rsidRDefault="00AA7EAD" w:rsidP="00AA7EAD">
      <w:pPr>
        <w:spacing w:line="240" w:lineRule="auto"/>
        <w:rPr>
          <w:rFonts w:asciiTheme="majorHAnsi" w:hAnsiTheme="majorHAnsi" w:cstheme="majorHAnsi"/>
        </w:rPr>
      </w:pPr>
    </w:p>
    <w:p w14:paraId="609DE002" w14:textId="77777777" w:rsidR="00AA7EAD" w:rsidRDefault="00AA7EAD" w:rsidP="00AA7EAD">
      <w:pPr>
        <w:spacing w:line="240" w:lineRule="auto"/>
        <w:rPr>
          <w:rFonts w:asciiTheme="majorHAnsi" w:hAnsiTheme="majorHAnsi" w:cstheme="majorHAnsi"/>
        </w:rPr>
      </w:pPr>
    </w:p>
    <w:p w14:paraId="23A7A5D0" w14:textId="77777777" w:rsidR="00AA7EAD" w:rsidRDefault="00AA7EAD" w:rsidP="00AA7EAD">
      <w:pPr>
        <w:spacing w:line="240" w:lineRule="auto"/>
        <w:rPr>
          <w:rFonts w:asciiTheme="majorHAnsi" w:hAnsiTheme="majorHAnsi" w:cstheme="majorHAnsi"/>
        </w:rPr>
      </w:pPr>
    </w:p>
    <w:p w14:paraId="7190E46B" w14:textId="77777777" w:rsidR="00AA7EAD" w:rsidRDefault="00AA7EAD" w:rsidP="00AA7EAD">
      <w:pPr>
        <w:spacing w:line="240" w:lineRule="auto"/>
        <w:rPr>
          <w:rFonts w:asciiTheme="majorHAnsi" w:hAnsiTheme="majorHAnsi" w:cstheme="majorHAnsi"/>
        </w:rPr>
      </w:pPr>
    </w:p>
    <w:p w14:paraId="5E97BE20" w14:textId="77777777" w:rsidR="00AA7EAD" w:rsidRDefault="00AA7EAD" w:rsidP="00AA7EAD">
      <w:pPr>
        <w:spacing w:line="240" w:lineRule="auto"/>
        <w:rPr>
          <w:rFonts w:asciiTheme="majorHAnsi" w:hAnsiTheme="majorHAnsi" w:cstheme="majorHAnsi"/>
        </w:rPr>
      </w:pPr>
    </w:p>
    <w:p w14:paraId="7E65C922" w14:textId="77777777" w:rsidR="00AA7EAD" w:rsidRDefault="00AA7EAD" w:rsidP="00AA7EAD">
      <w:pPr>
        <w:spacing w:line="240" w:lineRule="auto"/>
        <w:rPr>
          <w:rFonts w:asciiTheme="majorHAnsi" w:hAnsiTheme="majorHAnsi" w:cstheme="majorHAnsi"/>
        </w:rPr>
      </w:pPr>
    </w:p>
    <w:p w14:paraId="21E212B1" w14:textId="77777777" w:rsidR="00AA7EAD" w:rsidRDefault="00AA7EAD" w:rsidP="00AA7EAD">
      <w:pPr>
        <w:spacing w:line="240" w:lineRule="auto"/>
        <w:rPr>
          <w:rFonts w:asciiTheme="majorHAnsi" w:hAnsiTheme="majorHAnsi" w:cstheme="majorHAnsi"/>
        </w:rPr>
      </w:pPr>
    </w:p>
    <w:p w14:paraId="78F3D528" w14:textId="77777777" w:rsidR="00AA7EAD" w:rsidRDefault="00AA7EAD" w:rsidP="00AA7EAD">
      <w:pPr>
        <w:spacing w:line="240" w:lineRule="auto"/>
        <w:rPr>
          <w:rFonts w:asciiTheme="majorHAnsi" w:hAnsiTheme="majorHAnsi" w:cstheme="majorHAnsi"/>
        </w:rPr>
      </w:pPr>
    </w:p>
    <w:p w14:paraId="3D455CF6" w14:textId="77777777" w:rsidR="00AA7EAD" w:rsidRDefault="00AA7EAD" w:rsidP="00AA7EAD">
      <w:pPr>
        <w:spacing w:line="240" w:lineRule="auto"/>
        <w:rPr>
          <w:rFonts w:asciiTheme="majorHAnsi" w:hAnsiTheme="majorHAnsi" w:cstheme="majorHAnsi"/>
        </w:rPr>
      </w:pPr>
    </w:p>
    <w:p w14:paraId="290C25E8" w14:textId="77777777" w:rsidR="00AA7EAD" w:rsidRDefault="00AA7EAD" w:rsidP="00AA7EAD">
      <w:pPr>
        <w:spacing w:line="240" w:lineRule="auto"/>
        <w:rPr>
          <w:rFonts w:asciiTheme="majorHAnsi" w:hAnsiTheme="majorHAnsi" w:cstheme="majorHAnsi"/>
          <w:b/>
          <w:bCs/>
        </w:rPr>
      </w:pPr>
      <w:r>
        <w:rPr>
          <w:rFonts w:asciiTheme="majorHAnsi" w:hAnsiTheme="majorHAnsi" w:cstheme="majorHAnsi"/>
          <w:b/>
          <w:bCs/>
        </w:rPr>
        <w:t>0759</w:t>
      </w:r>
    </w:p>
    <w:p w14:paraId="5216F545" w14:textId="77777777" w:rsidR="00AA7EAD" w:rsidRDefault="00AA7EAD" w:rsidP="00AA7EAD">
      <w:pPr>
        <w:spacing w:line="240" w:lineRule="auto"/>
        <w:rPr>
          <w:rFonts w:asciiTheme="majorHAnsi" w:hAnsiTheme="majorHAnsi" w:cstheme="majorHAnsi"/>
          <w:b/>
          <w:bCs/>
        </w:rPr>
      </w:pPr>
      <w:r>
        <w:rPr>
          <w:rFonts w:asciiTheme="majorHAnsi" w:hAnsiTheme="majorHAnsi" w:cstheme="majorHAnsi"/>
          <w:b/>
          <w:bCs/>
        </w:rPr>
        <w:t>Ed Hardy, ‘Rose tattoo Flash’ c.1970</w:t>
      </w:r>
    </w:p>
    <w:p w14:paraId="55CC368D" w14:textId="77777777" w:rsidR="00AA7EAD" w:rsidRDefault="00AA7EAD" w:rsidP="00AA7EAD">
      <w:pPr>
        <w:spacing w:line="240" w:lineRule="auto"/>
        <w:rPr>
          <w:rFonts w:asciiTheme="majorHAnsi" w:hAnsiTheme="majorHAnsi" w:cstheme="majorHAnsi"/>
        </w:rPr>
      </w:pPr>
      <w:r>
        <w:rPr>
          <w:rFonts w:asciiTheme="majorHAnsi" w:hAnsiTheme="majorHAnsi" w:cstheme="majorHAnsi"/>
        </w:rPr>
        <w:t xml:space="preserve">Nothing fixes more permanently the conflation of human bodies, roses and rose symbolism than a tattoo.  Across the globe, humans have decorated their bodies with tattoos since Neolithic times. Rose designs date back to at least the 1930s, when soldiers and sailors commissioned them to demonstrate their love for those back home. Since then, the rose has become one of the most popular of all tattoo designs, running the gamut from delicate single bud depicted in outline to one or more full-blooded blooms, complete with thorny stems and leaves. Widely familiar symbolic meanings are amplified by the pairing of a rose/s with heart, dagger, cross and/or skull. It is the positioning of the tattoo on the body that can offer new meanings. For example, tattooing a rose on the chest has been used to initiated criminal gang members; is said to identify Russian mafia and is undertaken by female prison inmates. </w:t>
      </w:r>
    </w:p>
    <w:p w14:paraId="16559AF0" w14:textId="77777777" w:rsidR="00AA7EAD" w:rsidRDefault="00AA7EAD" w:rsidP="00AA7EAD">
      <w:pPr>
        <w:spacing w:line="240" w:lineRule="auto"/>
        <w:rPr>
          <w:rFonts w:asciiTheme="majorHAnsi" w:hAnsiTheme="majorHAnsi" w:cstheme="majorHAnsi"/>
        </w:rPr>
      </w:pPr>
      <w:r>
        <w:rPr>
          <w:rFonts w:asciiTheme="majorHAnsi" w:hAnsiTheme="majorHAnsi" w:cstheme="majorHAnsi"/>
        </w:rPr>
        <w:t xml:space="preserve">Ed Hardy (b.1945) is a tattoo artist who has been instrumental in combining Japanese and American tattoo designs. After studying printmaking at the San Francisco Art Institute (SFAI), he was  mentored by established tattoo artists Samuel Steward, Zeke </w:t>
      </w:r>
      <w:proofErr w:type="gramStart"/>
      <w:r>
        <w:rPr>
          <w:rFonts w:asciiTheme="majorHAnsi" w:hAnsiTheme="majorHAnsi" w:cstheme="majorHAnsi"/>
        </w:rPr>
        <w:t>Owen</w:t>
      </w:r>
      <w:proofErr w:type="gramEnd"/>
      <w:r>
        <w:rPr>
          <w:rFonts w:asciiTheme="majorHAnsi" w:hAnsiTheme="majorHAnsi" w:cstheme="majorHAnsi"/>
        </w:rPr>
        <w:t xml:space="preserve"> and Doc Webb. He is most famous for designs that reference and combine traditional American tattoo iconography from the first half of the twentieth century with those from Japanese ukiyo-e style designs. A tattoo by Ed Hardy is a source of pride, even a relatively simple red rose, bud and leaves as seen here. Hardy has licensed several companies to embellish their products, from trainers to lighters, with his iconic designs.</w:t>
      </w:r>
    </w:p>
    <w:p w14:paraId="6D25A940" w14:textId="77777777" w:rsidR="00AA7EAD" w:rsidRDefault="00AA7EAD" w:rsidP="00AA7EAD">
      <w:pPr>
        <w:spacing w:line="240" w:lineRule="auto"/>
        <w:rPr>
          <w:rFonts w:asciiTheme="majorHAnsi" w:hAnsiTheme="majorHAnsi" w:cstheme="majorHAnsi"/>
        </w:rPr>
      </w:pPr>
    </w:p>
    <w:p w14:paraId="4BE459A1" w14:textId="77777777" w:rsidR="007E6C10" w:rsidRDefault="007E6C10"/>
    <w:sectPr w:rsidR="007E6C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EAD"/>
    <w:rsid w:val="007E6C10"/>
    <w:rsid w:val="00920A94"/>
    <w:rsid w:val="00AA7EAD"/>
    <w:rsid w:val="00DB07A8"/>
    <w:rsid w:val="00FB4B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1A202"/>
  <w15:chartTrackingRefBased/>
  <w15:docId w15:val="{8A1FFADF-B411-4270-8EA0-EEDB2661D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EA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kuwikiparagraph">
    <w:name w:val="dokuwiki_paragraph"/>
    <w:basedOn w:val="Normal"/>
    <w:rsid w:val="00AA7EA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5746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1522</Words>
  <Characters>8676</Characters>
  <Application>Microsoft Office Word</Application>
  <DocSecurity>0</DocSecurity>
  <Lines>72</Lines>
  <Paragraphs>20</Paragraphs>
  <ScaleCrop>false</ScaleCrop>
  <Company/>
  <LinksUpToDate>false</LinksUpToDate>
  <CharactersWithSpaces>10178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De La Haye</dc:creator>
  <cp:keywords/>
  <dc:description/>
  <cp:lastModifiedBy>Amy De La Haye</cp:lastModifiedBy>
  <cp:revision>2</cp:revision>
  <dcterms:created xsi:type="dcterms:W3CDTF">2024-06-17T16:08:00Z</dcterms:created>
  <dcterms:modified xsi:type="dcterms:W3CDTF">2024-06-17T16:09:00Z</dcterms:modified>
</cp:coreProperties>
</file>