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Concepts of Labor in Marxist Art History</w:t>
      </w:r>
    </w:p>
    <w:p w:rsidR="00000000" w:rsidDel="00000000" w:rsidP="00000000" w:rsidRDefault="00000000" w:rsidRPr="00000000" w14:paraId="00000002">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Beech, University of the Arts, London</w:t>
      </w:r>
    </w:p>
    <w:p w:rsidR="00000000" w:rsidDel="00000000" w:rsidP="00000000" w:rsidRDefault="00000000" w:rsidRPr="00000000" w14:paraId="00000004">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6">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Marxism’s reputation for ‘productivism’ (Baudrillard 156), the methodological and thematic core of Marxist art history has not been labor but ideology. This was the case from the beginning of Marxist art history when Frederick Antal said, in a footnote to his landmark study of Florentine painting, that “[a]lthough the majority of artists were of humble birth, their work often expressed the outlook of the more elevated classes by whom they were employed. When, therefore, I use such terms as “upper-middle class” artist, I mean one who expressed the outlook of that class” (7). </w:t>
      </w:r>
    </w:p>
    <w:p w:rsidR="00000000" w:rsidDel="00000000" w:rsidP="00000000" w:rsidRDefault="00000000" w:rsidRPr="00000000" w14:paraId="00000008">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Within the Marxist tradition, however, the emphasis on ideology in the history of art follows from a Marxist analysis of art as a specific social type of labor, namely </w:t>
      </w:r>
      <w:r w:rsidDel="00000000" w:rsidR="00000000" w:rsidRPr="00000000">
        <w:rPr>
          <w:rFonts w:ascii="Times New Roman" w:cs="Times New Roman" w:eastAsia="Times New Roman" w:hAnsi="Times New Roman"/>
          <w:i w:val="1"/>
          <w:rtl w:val="0"/>
        </w:rPr>
        <w:t xml:space="preserve">ideological production</w:t>
      </w:r>
      <w:r w:rsidDel="00000000" w:rsidR="00000000" w:rsidRPr="00000000">
        <w:rPr>
          <w:rFonts w:ascii="Times New Roman" w:cs="Times New Roman" w:eastAsia="Times New Roman" w:hAnsi="Times New Roman"/>
          <w:rtl w:val="0"/>
        </w:rPr>
        <w:t xml:space="preserve">. Originally, Marx and Engels argued that ideology is born with the social division of labor, particularly with the division between intellectual and manual labor. Priests, Marx wrote in a marginal note to the manuscript, were the “first form of ideologists” (45). Insofar as they trace a line of spiritual production from the first preachers to the Young Hegelians, ideology is formulated by Marx and Engels not to differentiate the worldviews of different classes but to explain the specific relationship between “pure theory, theology, philosophy, morality, etc” (45) and material production under conditions of the division of labor. </w:t>
      </w:r>
      <w:r w:rsidDel="00000000" w:rsidR="00000000" w:rsidRPr="00000000">
        <w:rPr>
          <w:rtl w:val="0"/>
        </w:rPr>
      </w:r>
    </w:p>
    <w:p w:rsidR="00000000" w:rsidDel="00000000" w:rsidP="00000000" w:rsidRDefault="00000000" w:rsidRPr="00000000" w14:paraId="00000009">
      <w:pPr>
        <w:spacing w:after="200"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all the technical and methodological improvements to the theory of ideology that have been fashioned since Marx and Engels wrote </w:t>
      </w:r>
      <w:r w:rsidDel="00000000" w:rsidR="00000000" w:rsidRPr="00000000">
        <w:rPr>
          <w:rFonts w:ascii="Times New Roman" w:cs="Times New Roman" w:eastAsia="Times New Roman" w:hAnsi="Times New Roman"/>
          <w:i w:val="1"/>
          <w:rtl w:val="0"/>
        </w:rPr>
        <w:t xml:space="preserve">The German Ideology</w:t>
      </w:r>
      <w:r w:rsidDel="00000000" w:rsidR="00000000" w:rsidRPr="00000000">
        <w:rPr>
          <w:rFonts w:ascii="Times New Roman" w:cs="Times New Roman" w:eastAsia="Times New Roman" w:hAnsi="Times New Roman"/>
          <w:rtl w:val="0"/>
        </w:rPr>
        <w:t xml:space="preserve">, as well as numerous criticisms of certain components of their argument (base and superstructure, the camera obscura analogy, etc), the relationship between ideology and labor has been weakened over time, not least in the field of art history. </w:t>
      </w:r>
      <w:r w:rsidDel="00000000" w:rsidR="00000000" w:rsidRPr="00000000">
        <w:rPr>
          <w:rFonts w:ascii="Times New Roman" w:cs="Times New Roman" w:eastAsia="Times New Roman" w:hAnsi="Times New Roman"/>
          <w:color w:val="0d0d0d"/>
          <w:rtl w:val="0"/>
        </w:rPr>
        <w:t xml:space="preserve">For instance, in 1974 T. J. Clark advanced the argument that the inquiry into artistic production, understood as a study of “Just what determined this particular encounter of work and ideology” (252) and “what exactly were the conditions and relations of artistic production in a specific case”</w:t>
      </w:r>
      <w:r w:rsidDel="00000000" w:rsidR="00000000" w:rsidRPr="00000000">
        <w:rPr>
          <w:rFonts w:ascii="Times New Roman" w:cs="Times New Roman" w:eastAsia="Times New Roman" w:hAnsi="Times New Roman"/>
          <w:i w:val="1"/>
          <w:color w:val="0d0d0d"/>
          <w:rtl w:val="0"/>
        </w:rPr>
        <w:t xml:space="preserve"> </w:t>
      </w:r>
      <w:r w:rsidDel="00000000" w:rsidR="00000000" w:rsidRPr="00000000">
        <w:rPr>
          <w:rFonts w:ascii="Times New Roman" w:cs="Times New Roman" w:eastAsia="Times New Roman" w:hAnsi="Times New Roman"/>
          <w:color w:val="0d0d0d"/>
          <w:rtl w:val="0"/>
        </w:rPr>
        <w:t xml:space="preserve">(252), leads the art historian to ask “Just why are these particular ideological materials used, and not others?”</w:t>
      </w:r>
      <w:r w:rsidDel="00000000" w:rsidR="00000000" w:rsidRPr="00000000">
        <w:rPr>
          <w:rFonts w:ascii="Times New Roman" w:cs="Times New Roman" w:eastAsia="Times New Roman" w:hAnsi="Times New Roman"/>
          <w:i w:val="1"/>
          <w:color w:val="0d0d0d"/>
          <w:rtl w:val="0"/>
        </w:rPr>
        <w:t xml:space="preserve"> </w:t>
      </w:r>
      <w:r w:rsidDel="00000000" w:rsidR="00000000" w:rsidRPr="00000000">
        <w:rPr>
          <w:rFonts w:ascii="Times New Roman" w:cs="Times New Roman" w:eastAsia="Times New Roman" w:hAnsi="Times New Roman"/>
          <w:color w:val="0d0d0d"/>
          <w:rtl w:val="0"/>
        </w:rPr>
        <w:t xml:space="preserve">(252). In Clark’s version of the social history of art, therefore, the study of art as a branch of ideological production tends to narrow the focus on artistic production to the production of images or meanings. </w:t>
      </w:r>
      <w:r w:rsidDel="00000000" w:rsidR="00000000" w:rsidRPr="00000000">
        <w:rPr>
          <w:rtl w:val="0"/>
        </w:rPr>
      </w:r>
    </w:p>
    <w:p w:rsidR="00000000" w:rsidDel="00000000" w:rsidP="00000000" w:rsidRDefault="00000000" w:rsidRPr="00000000" w14:paraId="0000000B">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Hauser’s sociology of art, to which Clark was both indebted and intolerant, placed a stronger emphasis on the relationship between ideology, the social relations of production and the development of productive forces. Among other things, he recovered artistic production from its elevated asociality by inserting it into a history of the changing conceptions of the artist from collective medieval craft to the individualism of the romantic and modern artist, rooted in changing social conditions from feudalism to capitalism. </w:t>
      </w:r>
    </w:p>
    <w:p w:rsidR="00000000" w:rsidDel="00000000" w:rsidP="00000000" w:rsidRDefault="00000000" w:rsidRPr="00000000" w14:paraId="0000000C">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Herbert Marcuse, who was one of the most prominent Marxist writers of the era, set out to refresh Marxist philosophy by giving labor a new significance. He developed a theory of artistic labor as non-alienated labor prompted by the discovery of the </w:t>
      </w:r>
      <w:r w:rsidDel="00000000" w:rsidR="00000000" w:rsidRPr="00000000">
        <w:rPr>
          <w:rFonts w:ascii="Times New Roman" w:cs="Times New Roman" w:eastAsia="Times New Roman" w:hAnsi="Times New Roman"/>
          <w:i w:val="1"/>
          <w:rtl w:val="0"/>
        </w:rPr>
        <w:t xml:space="preserve">1844 Manuscripts</w:t>
      </w:r>
      <w:r w:rsidDel="00000000" w:rsidR="00000000" w:rsidRPr="00000000">
        <w:rPr>
          <w:rFonts w:ascii="Times New Roman" w:cs="Times New Roman" w:eastAsia="Times New Roman" w:hAnsi="Times New Roman"/>
          <w:rtl w:val="0"/>
        </w:rPr>
        <w:t xml:space="preserve"> in 1932. From this point on Marcuse conceived of labor as “beyond all its economic significance, as the human ‘life-activity’ and the genuine realization of man” (</w:t>
      </w:r>
      <w:r w:rsidDel="00000000" w:rsidR="00000000" w:rsidRPr="00000000">
        <w:rPr>
          <w:rFonts w:ascii="Times New Roman" w:cs="Times New Roman" w:eastAsia="Times New Roman" w:hAnsi="Times New Roman"/>
          <w:i w:val="1"/>
          <w:rtl w:val="0"/>
        </w:rPr>
        <w:t xml:space="preserve">Studies </w:t>
      </w:r>
      <w:r w:rsidDel="00000000" w:rsidR="00000000" w:rsidRPr="00000000">
        <w:rPr>
          <w:rFonts w:ascii="Times New Roman" w:cs="Times New Roman" w:eastAsia="Times New Roman" w:hAnsi="Times New Roman"/>
          <w:rtl w:val="0"/>
        </w:rPr>
        <w:t xml:space="preserve">22) an idealized non-alienated labor as ‘the transcendence of estrangement’ (</w:t>
      </w:r>
      <w:r w:rsidDel="00000000" w:rsidR="00000000" w:rsidRPr="00000000">
        <w:rPr>
          <w:rFonts w:ascii="Times New Roman" w:cs="Times New Roman" w:eastAsia="Times New Roman" w:hAnsi="Times New Roman"/>
          <w:i w:val="1"/>
          <w:rtl w:val="0"/>
        </w:rPr>
        <w:t xml:space="preserve">Studies </w:t>
      </w:r>
      <w:r w:rsidDel="00000000" w:rsidR="00000000" w:rsidRPr="00000000">
        <w:rPr>
          <w:rFonts w:ascii="Times New Roman" w:cs="Times New Roman" w:eastAsia="Times New Roman" w:hAnsi="Times New Roman"/>
          <w:rtl w:val="0"/>
        </w:rPr>
        <w:t xml:space="preserve">26). Marcuse regarded the artist as exemplifying an aesthetic promise for work liberated from the wage. In his last book he underlined the difference between artistic labor and wage labor, saying</w:t>
      </w:r>
      <w:r w:rsidDel="00000000" w:rsidR="00000000" w:rsidRPr="00000000">
        <w:rPr>
          <w:rFonts w:ascii="Times New Roman" w:cs="Times New Roman" w:eastAsia="Times New Roman" w:hAnsi="Times New Roman"/>
          <w:rtl w:val="0"/>
        </w:rPr>
        <w:t xml:space="preserve">, ‘Art is a productive force qualitatively different from labor; its essentially subjective qualities assert themselves against the hard objectivity of the class struggle’ (</w:t>
      </w:r>
      <w:r w:rsidDel="00000000" w:rsidR="00000000" w:rsidRPr="00000000">
        <w:rPr>
          <w:rFonts w:ascii="Times New Roman" w:cs="Times New Roman" w:eastAsia="Times New Roman" w:hAnsi="Times New Roman"/>
          <w:i w:val="1"/>
          <w:rtl w:val="0"/>
        </w:rPr>
        <w:t xml:space="preserve">Aesthetic Dimension </w:t>
      </w:r>
      <w:r w:rsidDel="00000000" w:rsidR="00000000" w:rsidRPr="00000000">
        <w:rPr>
          <w:rFonts w:ascii="Times New Roman" w:cs="Times New Roman" w:eastAsia="Times New Roman" w:hAnsi="Times New Roman"/>
          <w:rtl w:val="0"/>
        </w:rPr>
        <w:t xml:space="preserve">37).</w:t>
      </w:r>
      <w:r w:rsidDel="00000000" w:rsidR="00000000" w:rsidRPr="00000000">
        <w:rPr>
          <w:rtl w:val="0"/>
        </w:rPr>
      </w:r>
    </w:p>
    <w:p w:rsidR="00000000" w:rsidDel="00000000" w:rsidP="00000000" w:rsidRDefault="00000000" w:rsidRPr="00000000" w14:paraId="0000000D">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Harold Rosenmberg was active in the US reception of the new Marxist conception of labor in the first half of the twentieth century but Meyer Schapiro did more than anyone to introduce into art history the ideas about art and labor that were developed after the publication of the 1844 Manuscripts.Eventually, his workerist celebration of “the stroke, the brush, the drip, the quality of the substance of the paint itself” (Schapiro 218), lost out to the rejection of the handmade and to art practices built on predetermined task-like operations. What gets lost in the critique of the romance of handicraft, however, is Schapiro’s emphasis on the division of labor and its class character. “Cut off from the middle class at the very beginning of his career by poverty and insecurity and by the nonpractical character of his work, the artist often repudiates its moral standards and responsibilities”</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(Schapiro 125-6). </w:t>
      </w:r>
    </w:p>
    <w:p w:rsidR="00000000" w:rsidDel="00000000" w:rsidP="00000000" w:rsidRDefault="00000000" w:rsidRPr="00000000" w14:paraId="0000000E">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late-1960s and early 1970s Marxists working began to be more insistent on the artwork as a product and the artist as a producer. Among the more influential of them, Pierre Macherey developed his theory of ‘literary production’ in 1966 and Adolfo Sánchez Vázquez theorised “art as concrete labor” in 1965, proposing that “art is labor, but it is truly creative labor inasmuch as in its capacity to humanize objects it does not encounter the limitations imposed on regular labor” (185). Terry Eagleton, following Macherey and the Althusserians, stated that “the literary text is the product of a specific overdetermined conjuncture” (63) that included the general mode of production, the literary mode of productin, general ideolgy, authorial ideology and aesthetic ideology. </w:t>
      </w:r>
      <w:r w:rsidDel="00000000" w:rsidR="00000000" w:rsidRPr="00000000">
        <w:rPr>
          <w:rFonts w:ascii="Times New Roman" w:cs="Times New Roman" w:eastAsia="Times New Roman" w:hAnsi="Times New Roman"/>
          <w:color w:val="0d0d0d"/>
          <w:rtl w:val="0"/>
        </w:rPr>
        <w:t xml:space="preserve">In his book “Language as Work and Trade”, published in 1968, Ferruccio Rossi Landi coined the terms ‘linguistic production’ and ‘linguistic work’ as part of his Marxist reevaluation of the relationship between cultural production and material production. </w:t>
      </w:r>
      <w:r w:rsidDel="00000000" w:rsidR="00000000" w:rsidRPr="00000000">
        <w:rPr>
          <w:rFonts w:ascii="Times New Roman" w:cs="Times New Roman" w:eastAsia="Times New Roman" w:hAnsi="Times New Roman"/>
          <w:rtl w:val="0"/>
        </w:rPr>
        <w:t xml:space="preserve">Nicos Hadjinicolaou counselled against any Marxist art history that “centred on the artist and not on artistic production” (87). And by 1973, Raymond Williams criticised modern literary studies for regarding the artwork only as an object or text, saying “the real social conditions of production were … neglected because they were believed to be at best secondary” (175). </w:t>
      </w:r>
    </w:p>
    <w:p w:rsidR="00000000" w:rsidDel="00000000" w:rsidP="00000000" w:rsidRDefault="00000000" w:rsidRPr="00000000" w14:paraId="0000000F">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same time, the inquiry into the social history of art spread from Marxist art history to a diverse range of positions within the discipline. “Since few scholars tried to elaborate a Marxist history of art”, Gen Doy reflected in 1995, “all kinds of different approaches could co-exist, not entirely happily, under the banner of ‘the social history of art’.” (9) Chief among these was Francis Haskell whose adoption of methodologies derived from the social history of art was understood as explicitly non-Marxist. </w:t>
      </w:r>
      <w:r w:rsidDel="00000000" w:rsidR="00000000" w:rsidRPr="00000000">
        <w:rPr>
          <w:rFonts w:ascii="Times New Roman" w:cs="Times New Roman" w:eastAsia="Times New Roman" w:hAnsi="Times New Roman"/>
          <w:rtl w:val="0"/>
        </w:rPr>
        <w:t xml:space="preserve">“It is worth remembering that in the 1950s, when he first conceived the study, social art history was a field largely defined and dominated by Marxist scholars such as Frederick Antal and Arnold Hauser. Without explicitly alluding to these authors, Haskell offered a clear alternative to the deterministic, ideologically driven approaches embodied in their work. His is a social history of art based not on any preconceived economic or class models but on a pragmatic assessment of the archival and other primary data.” (Rice 2010, 545) From within the discipline, it appeared that Marxist art history paid more attention to economics, ideology, technology and class relations than to art itself.</w:t>
      </w:r>
    </w:p>
    <w:p w:rsidR="00000000" w:rsidDel="00000000" w:rsidP="00000000" w:rsidRDefault="00000000" w:rsidRPr="00000000" w14:paraId="00000010">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Celina Fox sustains this antagonism in her book </w:t>
      </w:r>
      <w:r w:rsidDel="00000000" w:rsidR="00000000" w:rsidRPr="00000000">
        <w:rPr>
          <w:rFonts w:ascii="Times New Roman" w:cs="Times New Roman" w:eastAsia="Times New Roman" w:hAnsi="Times New Roman"/>
          <w:i w:val="1"/>
          <w:rtl w:val="0"/>
        </w:rPr>
        <w:t xml:space="preserve">The Arts of Industry in the Age of Enlightenment</w:t>
      </w:r>
      <w:r w:rsidDel="00000000" w:rsidR="00000000" w:rsidRPr="00000000">
        <w:rPr>
          <w:rFonts w:ascii="Times New Roman" w:cs="Times New Roman" w:eastAsia="Times New Roman" w:hAnsi="Times New Roman"/>
          <w:rtl w:val="0"/>
        </w:rPr>
        <w:t xml:space="preserve">. She explicitly rejects the “Marxist straitjacket” (2) (misconstrued as a form of technological and economic determinism in which “technological advance fuel[s] economic development and that economic forces [shape] society and culture” (2)), and she abjures “the vocabulary, taxonomies and theories of modern economic and social science” (3). Despite this, it should be noted, Fox is obliged to begin her bibliographic survey of the field with Marxist scholars because they wrote brilliantly about art, labor and industry significantly earlier than mainstream art historians. Francis Klingender’s </w:t>
      </w:r>
      <w:r w:rsidDel="00000000" w:rsidR="00000000" w:rsidRPr="00000000">
        <w:rPr>
          <w:rFonts w:ascii="Times New Roman" w:cs="Times New Roman" w:eastAsia="Times New Roman" w:hAnsi="Times New Roman"/>
          <w:i w:val="1"/>
          <w:rtl w:val="0"/>
        </w:rPr>
        <w:t xml:space="preserve">Art and the Industrial Revolution</w:t>
      </w:r>
      <w:r w:rsidDel="00000000" w:rsidR="00000000" w:rsidRPr="00000000">
        <w:rPr>
          <w:rFonts w:ascii="Times New Roman" w:cs="Times New Roman" w:eastAsia="Times New Roman" w:hAnsi="Times New Roman"/>
          <w:rtl w:val="0"/>
        </w:rPr>
        <w:t xml:space="preserve">, John Barrell’s </w:t>
      </w:r>
      <w:r w:rsidDel="00000000" w:rsidR="00000000" w:rsidRPr="00000000">
        <w:rPr>
          <w:rFonts w:ascii="Times New Roman" w:cs="Times New Roman" w:eastAsia="Times New Roman" w:hAnsi="Times New Roman"/>
          <w:i w:val="1"/>
          <w:rtl w:val="0"/>
        </w:rPr>
        <w:t xml:space="preserve">The Dark Side of the Landscape</w:t>
      </w:r>
      <w:r w:rsidDel="00000000" w:rsidR="00000000" w:rsidRPr="00000000">
        <w:rPr>
          <w:rFonts w:ascii="Times New Roman" w:cs="Times New Roman" w:eastAsia="Times New Roman" w:hAnsi="Times New Roman"/>
          <w:rtl w:val="0"/>
        </w:rPr>
        <w:t xml:space="preserve"> (based methodologically in part on E.P. Thompson’s </w:t>
      </w:r>
      <w:r w:rsidDel="00000000" w:rsidR="00000000" w:rsidRPr="00000000">
        <w:rPr>
          <w:rFonts w:ascii="Times New Roman" w:cs="Times New Roman" w:eastAsia="Times New Roman" w:hAnsi="Times New Roman"/>
          <w:i w:val="1"/>
          <w:rtl w:val="0"/>
        </w:rPr>
        <w:t xml:space="preserve">The Making of the English Working Class</w:t>
      </w:r>
      <w:r w:rsidDel="00000000" w:rsidR="00000000" w:rsidRPr="00000000">
        <w:rPr>
          <w:rFonts w:ascii="Times New Roman" w:cs="Times New Roman" w:eastAsia="Times New Roman" w:hAnsi="Times New Roman"/>
          <w:rtl w:val="0"/>
        </w:rPr>
        <w:t xml:space="preserve">), and David Solkin’s </w:t>
      </w:r>
      <w:r w:rsidDel="00000000" w:rsidR="00000000" w:rsidRPr="00000000">
        <w:rPr>
          <w:rFonts w:ascii="Times New Roman" w:cs="Times New Roman" w:eastAsia="Times New Roman" w:hAnsi="Times New Roman"/>
          <w:i w:val="1"/>
          <w:rtl w:val="0"/>
        </w:rPr>
        <w:t xml:space="preserve">Painting for Money</w:t>
      </w:r>
      <w:r w:rsidDel="00000000" w:rsidR="00000000" w:rsidRPr="00000000">
        <w:rPr>
          <w:rFonts w:ascii="Times New Roman" w:cs="Times New Roman" w:eastAsia="Times New Roman" w:hAnsi="Times New Roman"/>
          <w:rtl w:val="0"/>
        </w:rPr>
        <w:t xml:space="preserve"> have proved to be vitally important for non-Marxist art history but the Marxist literature can be drawn on by non-Marxist academics only after the appropriate rituals of denunciation are followed. </w:t>
      </w:r>
      <w:r w:rsidDel="00000000" w:rsidR="00000000" w:rsidRPr="00000000">
        <w:rPr>
          <w:rtl w:val="0"/>
        </w:rPr>
      </w:r>
    </w:p>
    <w:p w:rsidR="00000000" w:rsidDel="00000000" w:rsidP="00000000" w:rsidRDefault="00000000" w:rsidRPr="00000000" w14:paraId="00000011">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key example of non-Marxist social history of art was formulated by Michael Baxandall who, among other things, paid attention to the conditions of artistic production through the analysis of contacts between artists and their patrons and who rehabilitated the method of ideological analysis into the study of the ‘period eye’. Despite Ernst Gombrich’s alarm that the study of the ‘period eye’ exposed art history to Marxism, it is clear that Baxandall’s embedding of art into its social </w:t>
      </w:r>
      <w:r w:rsidDel="00000000" w:rsidR="00000000" w:rsidRPr="00000000">
        <w:rPr>
          <w:rFonts w:ascii="Times New Roman" w:cs="Times New Roman" w:eastAsia="Times New Roman" w:hAnsi="Times New Roman"/>
          <w:i w:val="1"/>
          <w:rtl w:val="0"/>
        </w:rPr>
        <w:t xml:space="preserve">milieu</w:t>
      </w:r>
      <w:r w:rsidDel="00000000" w:rsidR="00000000" w:rsidRPr="00000000">
        <w:rPr>
          <w:rFonts w:ascii="Times New Roman" w:cs="Times New Roman" w:eastAsia="Times New Roman" w:hAnsi="Times New Roman"/>
          <w:rtl w:val="0"/>
        </w:rPr>
        <w:t xml:space="preserve"> stopped well short of locating artistic labor within the relations of production. This is what is ultimately at stake in Paul Stirton’s observation that “Antal’s approach finds some echoes in Baxandall’s concept of ‘the period eye’, although the latter restricts his study to a specific social group which he further isolates from the larger context of class relations” (53). </w:t>
      </w:r>
    </w:p>
    <w:p w:rsidR="00000000" w:rsidDel="00000000" w:rsidP="00000000" w:rsidRDefault="00000000" w:rsidRPr="00000000" w14:paraId="00000012">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Martin Wackernagel had already achieved the same result in the 1930s by paying close attention both to the patrons of works of art and to the techniques employed at various stages in the production of paintings and sculptures in the fifteenth century. For a particular kind of Marxist social art historian, this is a potent mix, but in Wackernagel’s hands the effect is to subsume economics and labor under “institutionally dominant art history” (Harris 45). More explicitly, Jill Burke argues that the value of studying the activity of patrons is that it redirects attention away from the immediate producers of works of art toward those that conceived them. “The actual maker of these objects is a vessel for the impulses poured into him by a patron and (implicitly) by the society that shaped this patron’s wishes” (Burke 7). </w:t>
      </w:r>
    </w:p>
    <w:p w:rsidR="00000000" w:rsidDel="00000000" w:rsidP="00000000" w:rsidRDefault="00000000" w:rsidRPr="00000000" w14:paraId="00000013">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Subsequently, the class relations of artists would be taken up less by art historians than sociologists of culture in the wake of Pierre Bourdieu. Chief among these is Janet Wolff who, in the conclusion to her book </w:t>
      </w:r>
      <w:r w:rsidDel="00000000" w:rsidR="00000000" w:rsidRPr="00000000">
        <w:rPr>
          <w:rFonts w:ascii="Times New Roman" w:cs="Times New Roman" w:eastAsia="Times New Roman" w:hAnsi="Times New Roman"/>
          <w:i w:val="1"/>
          <w:rtl w:val="0"/>
        </w:rPr>
        <w:t xml:space="preserve">The Social Production of Art</w:t>
      </w:r>
      <w:r w:rsidDel="00000000" w:rsidR="00000000" w:rsidRPr="00000000">
        <w:rPr>
          <w:rFonts w:ascii="Times New Roman" w:cs="Times New Roman" w:eastAsia="Times New Roman" w:hAnsi="Times New Roman"/>
          <w:rtl w:val="0"/>
        </w:rPr>
        <w:t xml:space="preserve">, argued that the “concept of the artist as creator depends on an unexamined view of the subjects, which fails to see the manner in which subjects are themselves constituted in social and ideological processes” (137).  The art historian Julia Bryan-Wilson revisited these issues in her book “Art Workers”. Bryan-Wilson’s study of art and labor is built around the “flexibility of the term </w:t>
      </w:r>
      <w:r w:rsidDel="00000000" w:rsidR="00000000" w:rsidRPr="00000000">
        <w:rPr>
          <w:rFonts w:ascii="Times New Roman" w:cs="Times New Roman" w:eastAsia="Times New Roman" w:hAnsi="Times New Roman"/>
          <w:i w:val="1"/>
          <w:rtl w:val="0"/>
        </w:rPr>
        <w:t xml:space="preserve">art worker</w:t>
      </w:r>
      <w:r w:rsidDel="00000000" w:rsidR="00000000" w:rsidRPr="00000000">
        <w:rPr>
          <w:rFonts w:ascii="Times New Roman" w:cs="Times New Roman" w:eastAsia="Times New Roman" w:hAnsi="Times New Roman"/>
          <w:rtl w:val="0"/>
        </w:rPr>
        <w:t xml:space="preserve">” (2). In part, this ‘flexibility’ acknowledges the arbitrariness of </w:t>
      </w:r>
      <w:r w:rsidDel="00000000" w:rsidR="00000000" w:rsidRPr="00000000">
        <w:rPr>
          <w:rFonts w:ascii="Times New Roman" w:cs="Times New Roman" w:eastAsia="Times New Roman" w:hAnsi="Times New Roman"/>
          <w:i w:val="1"/>
          <w:rtl w:val="0"/>
        </w:rPr>
        <w:t xml:space="preserve">naming</w:t>
      </w:r>
      <w:r w:rsidDel="00000000" w:rsidR="00000000" w:rsidRPr="00000000">
        <w:rPr>
          <w:rFonts w:ascii="Times New Roman" w:cs="Times New Roman" w:eastAsia="Times New Roman" w:hAnsi="Times New Roman"/>
          <w:rtl w:val="0"/>
        </w:rPr>
        <w:t xml:space="preserve"> the artist a worker, but also signals Bryan-Wilson’s conception of the worker, which is not Marxist but feminist and refers not specifically to the working class, but to “work in its broadest ramifications” (3). The reorientation of the politics of work in art from class to gender and from Marxism to Feminism had been ushered in by the generation of artists that serve as the focus of Bryan-Wilson’s book. </w:t>
      </w:r>
    </w:p>
    <w:p w:rsidR="00000000" w:rsidDel="00000000" w:rsidP="00000000" w:rsidRDefault="00000000" w:rsidRPr="00000000" w14:paraId="00000014">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Artists such as Mierle Laderman Ukeles, especially her works “Hartford Wash” (1973) and “Touch Sanitation” (1978-80), and writers such as Linda Nochlin, especially her study of Berthe Morisot’s painting “Wet Nurse and Julie”, exemplify the political redefinition of labor in art by Feminism in the 1970s and 1980s. The shift from class to gender is often thematized explicitly in early texts that introduce a Feminist concept of work into art history. Roszika Parker and Griselda Pollock, for instance, say “The art and craft division can undoubtedly be read on class lines, with an economic and social system dictating new definitions of the artist as opposed to the artisan. However, there is an important connection between the new hierarchy of the arts and sexual categorization, male-female” (51). </w:t>
      </w:r>
    </w:p>
    <w:p w:rsidR="00000000" w:rsidDel="00000000" w:rsidP="00000000" w:rsidRDefault="00000000" w:rsidRPr="00000000" w14:paraId="00000015">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Marxist art history has been prepared to make considerations of labor in art secondary to the examination of ideology, Feminist art history has taken a more strident view of the significance of labor in art. Parker and Pollock, for instance, assert categorically that “the sex of the artist matters” (50), and Nochlin states that “Morisot's Wet Nurse is equally innovative in its subject matter. For this is not the old motif of the Madonna and Child, updated and secularized … It is, surprisingly enough, a work scene”. (</w:t>
      </w:r>
      <w:r w:rsidDel="00000000" w:rsidR="00000000" w:rsidRPr="00000000">
        <w:rPr>
          <w:rFonts w:ascii="Times New Roman" w:cs="Times New Roman" w:eastAsia="Times New Roman" w:hAnsi="Times New Roman"/>
          <w:rtl w:val="0"/>
        </w:rPr>
        <w:t xml:space="preserve">38</w:t>
      </w:r>
      <w:r w:rsidDel="00000000" w:rsidR="00000000" w:rsidRPr="00000000">
        <w:rPr>
          <w:rFonts w:ascii="Times New Roman" w:cs="Times New Roman" w:eastAsia="Times New Roman" w:hAnsi="Times New Roman"/>
          <w:rtl w:val="0"/>
        </w:rPr>
        <w:t xml:space="preserve">) Gen Doy, however, after noting the unusual presence of Marx in Nochlin’s Feminist art history, criticized Nochlin for equating the work of the two women involved and playing down the class division between the wealthy painter and her paid employee. </w:t>
      </w:r>
    </w:p>
    <w:p w:rsidR="00000000" w:rsidDel="00000000" w:rsidP="00000000" w:rsidRDefault="00000000" w:rsidRPr="00000000" w14:paraId="00000016">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such difficulties, it can be said that labor has assumed a prominent place within art history since the 1960s not concerning the working class but in relation to domestic labor, reproductive labor and certain crafts that have been historically gendered as feminine. In fact, this emphasis on work has predominantly framed itself as an anti-Marxist or post-Marxist inquiry that is also indifferent to or, in some cases, antagonistic to the theories and politics of class. It belongs to a broader shift in which the work of the middle class ousts the work of the working class from debates on labor. Between Silvia Federici’s argument for wages against housework and David Graeber’s frustration with “Bullshit Jobs” (the working class suffers shit jobs, he said, but the middle class suffers bullshit jobs), the politics of work has focused on immaterial labor, precarity, 24/7 work, affective labor and cognitive labor. What these have in common is that they all re-center the category of labor based on changes to middle class experiences of work. </w:t>
      </w:r>
    </w:p>
    <w:p w:rsidR="00000000" w:rsidDel="00000000" w:rsidP="00000000" w:rsidRDefault="00000000" w:rsidRPr="00000000" w14:paraId="00000017">
      <w:pPr>
        <w:spacing w:after="200" w:line="480" w:lineRule="auto"/>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rtl w:val="0"/>
        </w:rPr>
        <w:t xml:space="preserve">In postmodern art history, class and labor are not jettisoned entirely from art history; they are historicized as </w:t>
      </w:r>
      <w:r w:rsidDel="00000000" w:rsidR="00000000" w:rsidRPr="00000000">
        <w:rPr>
          <w:rFonts w:ascii="Times New Roman" w:cs="Times New Roman" w:eastAsia="Times New Roman" w:hAnsi="Times New Roman"/>
          <w:i w:val="1"/>
          <w:rtl w:val="0"/>
        </w:rPr>
        <w:t xml:space="preserve">modern</w:t>
      </w:r>
      <w:r w:rsidDel="00000000" w:rsidR="00000000" w:rsidRPr="00000000">
        <w:rPr>
          <w:rFonts w:ascii="Times New Roman" w:cs="Times New Roman" w:eastAsia="Times New Roman" w:hAnsi="Times New Roman"/>
          <w:rtl w:val="0"/>
        </w:rPr>
        <w:t xml:space="preserve"> themes. For instance, it has been claimed that modernity is characterized by “artistic strategies [that] resist and deny the established claims for technical virtuosity, for exceptional skills, and for conformity with the accepted standards of historical models. … with all the means of deskilling, by taking recourse to an abject or a low-cultural iconography, or by the emphatic foregrounding of procedures and materials that reinsert the disavowed dimensions of repressed somatic experience back into the space of artistic experience” (Foster et al 31). The term ‘deskilling’ is borrowed from Ian Burn’s reading of Harry Braverman but the structure of the argument is closer to T.J. Clark’s theory of the ‘practices of negation’. For instance, Buchloh defined ‘deskilling’ as the "persistent effort to eliminate artisanal competence and other forms of manual virtuosity from the horizon of both artistic production and aesthetic evaluation” (Foster et al 531). What Buchloh and Clark share, then, is the belief that specific acts of deskilling or practices of negation are politically loaded acts of technical sabotage in which inherited skills are sacrificed in art’s negation of art. </w:t>
      </w:r>
    </w:p>
    <w:p w:rsidR="00000000" w:rsidDel="00000000" w:rsidP="00000000" w:rsidRDefault="00000000" w:rsidRPr="00000000" w14:paraId="00000018">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Claire Bishop has applied the idea of deskilling to contemporary performance art. She adds that “de-skilling denotes the conscious rejection of one’s disciplinary training and its traditional competences. Crucially, one has to have acquired this training in order to reject it”. Although Bishop cuts off deskilling from any reference to the confrontation between workers and management, she is right to point out that artists do not risk their livelihood or status in the divestment from skill and expresses the scandal of art’s suppression of skill. However, the art school is over-identified with the acquisition of skill rather than admitting that the politics of skill in art is played out in the art school itself as a rivalry between departments (Fine Art versus graphics, illustration, fashion, architecture and so on) and in the competition between different activities within the art school itself, often represented by sub-divisions of its space (technical workshops, the studio, the library, the lecture theater, the seminar room and, more recently, the canteen). </w:t>
      </w:r>
    </w:p>
    <w:p w:rsidR="00000000" w:rsidDel="00000000" w:rsidP="00000000" w:rsidRDefault="00000000" w:rsidRPr="00000000" w14:paraId="00000019">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point is central to Michael Corris’ reflections on the artist’s knowledge, skills and competences since Conceptualism. “What counts as an adequate array of skills and competences for artists remains a central, controversial issue. Anyone who teaches art will be familiar with the conflicts that arise when practitioners of differing persuasions come together in an academic setting. More than ever, the art curriculum is a battleground. This battle is not only one that is internal to the university or art and design school. Debates about the curriculum of art and the nature of research in art have been forced together and they are now seemingly inseparable.” (357) As such, in the wider context in which art, craft, academia, industry, science, commerce and domestic life relate to one another, these minor local squabbles are symptomatic of structural and global divisions. </w:t>
      </w:r>
    </w:p>
    <w:p w:rsidR="00000000" w:rsidDel="00000000" w:rsidP="00000000" w:rsidRDefault="00000000" w:rsidRPr="00000000" w14:paraId="0000001A">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Rosalind Krauss has contributed to thinking about the relationship between the artist and the skilled assistant, in her essay “The Originality of the Avant-Garde”. Hal Foster has sketched a general outline of a history of the thematics of the laborer in modern art in his book “Compulsive Beauty”.  Benjamin Buchloh, who draws heavily on Western Marxist critical theory, addressed other questions of labor in post-Conceptual art. In his study of Conceptualism as ‘an aesthetic of administration’, Buchloh uses a class-based analysis of the division of labor to explain the so-called ‘dematerialization’ of art and Conceptualism’s embattled relationship to the visual: “a newly established postwar middle class … could assume their aesthetic identity in the … aesthetic of administration. For this aesthetic identity is structured much the way this class's social identity is, namely, as one of merely administering labor and production (rather than producing) and of the distribution of commodities” (25).</w:t>
      </w:r>
    </w:p>
    <w:p w:rsidR="00000000" w:rsidDel="00000000" w:rsidP="00000000" w:rsidRDefault="00000000" w:rsidRPr="00000000" w14:paraId="0000001B">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Roberts has contributed significantly to the preservation and extension of a Marxist theory of labor in the history of art. In his book </w:t>
      </w:r>
      <w:r w:rsidDel="00000000" w:rsidR="00000000" w:rsidRPr="00000000">
        <w:rPr>
          <w:rFonts w:ascii="Times New Roman" w:cs="Times New Roman" w:eastAsia="Times New Roman" w:hAnsi="Times New Roman"/>
          <w:i w:val="1"/>
          <w:rtl w:val="0"/>
        </w:rPr>
        <w:t xml:space="preserve">The Intangibilities of Form: Skill and Deskilling in Art After the Readymade</w:t>
      </w:r>
      <w:r w:rsidDel="00000000" w:rsidR="00000000" w:rsidRPr="00000000">
        <w:rPr>
          <w:rFonts w:ascii="Times New Roman" w:cs="Times New Roman" w:eastAsia="Times New Roman" w:hAnsi="Times New Roman"/>
          <w:rtl w:val="0"/>
        </w:rPr>
        <w:t xml:space="preserve"> and elsewhere Roberts has developed what he calls a ‘labor theory of culture’ that inserts artistic labor into the social division of labor. In this, Roberts conducts a materialist investigation into changing modes of labor in art after Duchamp eliminated handicraft processes in the intellectual production of the readymades. However, Roberts’ labor theory of culture is not necessarily, or not consistently, a class theory of culture. Class is a stronger component of his introductory essay to Arvatov’s “Art and Production”. Roberts’ essay on Arvatov provides a strong historical and theoretical context for thinking seriously about the prospect of artists becoming “technicians and labourers” who work “amongst other labourers and technicians” (4), and for a reconsideration of the relationship between “the artist technician and proletarian-as-artist” (8), as well as underlining the revolutionary implications of the “proletarian artist” (11). </w:t>
      </w:r>
    </w:p>
    <w:p w:rsidR="00000000" w:rsidDel="00000000" w:rsidP="00000000" w:rsidRDefault="00000000" w:rsidRPr="00000000" w14:paraId="0000001C">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has often been neglected in debates on the relationship between art, craft and industry is that the initial distinction between the Fine Arts and the vulgar arts was based not on the kind of objects produced and the experience of them but on the type of labor that they require. Steve Edwards explains that “According to Academicians, any art based on copying endangered the practice by proximity to the characteristics associated with the artisan or ‘rude mechanic’. … In Reynolds’s argument, art and work stand as mutually determining terms: art is noble and elevated, while work is vulgar and base; the artist is a free subject in contrast to the subjected worker (</w:t>
      </w:r>
      <w:r w:rsidDel="00000000" w:rsidR="00000000" w:rsidRPr="00000000">
        <w:rPr>
          <w:rFonts w:ascii="Times New Roman" w:cs="Times New Roman" w:eastAsia="Times New Roman" w:hAnsi="Times New Roman"/>
          <w:i w:val="1"/>
          <w:rtl w:val="0"/>
        </w:rPr>
        <w:t xml:space="preserve">Photography </w:t>
      </w:r>
      <w:r w:rsidDel="00000000" w:rsidR="00000000" w:rsidRPr="00000000">
        <w:rPr>
          <w:rFonts w:ascii="Times New Roman" w:cs="Times New Roman" w:eastAsia="Times New Roman" w:hAnsi="Times New Roman"/>
          <w:rtl w:val="0"/>
        </w:rPr>
        <w:t xml:space="preserve">15). These cultural distinctions (which were based on the hierarchy of the liberal and mechanical arts, and which expressed the division between intellectual and manual labor), were deployed with particular venom in the case of the cultural reception of photography in the nineteenth century. </w:t>
      </w:r>
      <w:r w:rsidDel="00000000" w:rsidR="00000000" w:rsidRPr="00000000">
        <w:rPr>
          <w:rtl w:val="0"/>
        </w:rPr>
      </w:r>
    </w:p>
    <w:p w:rsidR="00000000" w:rsidDel="00000000" w:rsidP="00000000" w:rsidRDefault="00000000" w:rsidRPr="00000000" w14:paraId="0000001D">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contemporary politics of work in art arose after a lull. The politics of labor was demoted after 1968 in the Marxist and post-Marxist concept of revolution within the Situationist International and its various intellectual legacies. “</w:t>
      </w:r>
      <w:r w:rsidDel="00000000" w:rsidR="00000000" w:rsidRPr="00000000">
        <w:rPr>
          <w:rFonts w:ascii="Times New Roman" w:cs="Times New Roman" w:eastAsia="Times New Roman" w:hAnsi="Times New Roman"/>
          <w:rtl w:val="0"/>
        </w:rPr>
        <w:t xml:space="preserve">Although, following Marx, the SI affirmed that the ‘proletariat is revolutionary or it is nothing’, what the SI thought needed to be transformed was no longer merely the economic base, but the whole of life itself: ‘the proletariat wants to possess all its life, to possess it as life, as the totality of its possible realization’.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At stake was the realization of oneself, not via a special domain of art or politics, or reorganized labour, but through a revolution of the whole life of society” (Stracey 4). Frances Stracey highlights the case of</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Pinot-Gallizio’s category of “Industrial Painting” which, among other things, is an “attempt to overcome the divisions between art and industry” (31). Indeed, she goes as far as to say that “</w:t>
      </w:r>
      <w:r w:rsidDel="00000000" w:rsidR="00000000" w:rsidRPr="00000000">
        <w:rPr>
          <w:rFonts w:ascii="Times New Roman" w:cs="Times New Roman" w:eastAsia="Times New Roman" w:hAnsi="Times New Roman"/>
          <w:rtl w:val="0"/>
        </w:rPr>
        <w:t xml:space="preserve">what was at stake for Pinot-Gallizio and the Situationists was the overcoming of, not just the individual arts, but also the alienated division of labour as a whole in capitalist societies” (42). </w:t>
      </w:r>
    </w:p>
    <w:p w:rsidR="00000000" w:rsidDel="00000000" w:rsidP="00000000" w:rsidRDefault="00000000" w:rsidRPr="00000000" w14:paraId="0000001E">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Many of these issues have intensified since the 1960s. </w:t>
      </w:r>
      <w:r w:rsidDel="00000000" w:rsidR="00000000" w:rsidRPr="00000000">
        <w:rPr>
          <w:rFonts w:ascii="Times New Roman" w:cs="Times New Roman" w:eastAsia="Times New Roman" w:hAnsi="Times New Roman"/>
          <w:rtl w:val="0"/>
        </w:rPr>
        <w:t xml:space="preserve">The argument for the rejection of the old politics of work and the ousting of the working class as a revolutionary subject is symptomatic of the post-68 Left from </w:t>
      </w:r>
      <w:r w:rsidDel="00000000" w:rsidR="00000000" w:rsidRPr="00000000">
        <w:rPr>
          <w:rFonts w:ascii="Times New Roman" w:cs="Times New Roman" w:eastAsia="Times New Roman" w:hAnsi="Times New Roman"/>
          <w:color w:val="0d0d0d"/>
          <w:rtl w:val="0"/>
        </w:rPr>
        <w:t xml:space="preserve">André Gorz’s book “Farewell to the Working Class'' </w:t>
      </w:r>
      <w:r w:rsidDel="00000000" w:rsidR="00000000" w:rsidRPr="00000000">
        <w:rPr>
          <w:rFonts w:ascii="Times New Roman" w:cs="Times New Roman" w:eastAsia="Times New Roman" w:hAnsi="Times New Roman"/>
          <w:rtl w:val="0"/>
        </w:rPr>
        <w:t xml:space="preserve">to </w:t>
      </w:r>
      <w:r w:rsidDel="00000000" w:rsidR="00000000" w:rsidRPr="00000000">
        <w:rPr>
          <w:rFonts w:ascii="Times New Roman" w:cs="Times New Roman" w:eastAsia="Times New Roman" w:hAnsi="Times New Roman"/>
          <w:color w:val="0d0d0d"/>
          <w:rtl w:val="0"/>
        </w:rPr>
        <w:t xml:space="preserve">Moishe Postone’s argument that it is not the worker but capital or dead labor that is the Subject of history (</w:t>
      </w:r>
      <w:r w:rsidDel="00000000" w:rsidR="00000000" w:rsidRPr="00000000">
        <w:rPr>
          <w:rFonts w:ascii="Times New Roman" w:cs="Times New Roman" w:eastAsia="Times New Roman" w:hAnsi="Times New Roman"/>
          <w:rtl w:val="0"/>
        </w:rPr>
        <w:t xml:space="preserve">80</w:t>
      </w:r>
      <w:r w:rsidDel="00000000" w:rsidR="00000000" w:rsidRPr="00000000">
        <w:rPr>
          <w:rFonts w:ascii="Times New Roman" w:cs="Times New Roman" w:eastAsia="Times New Roman" w:hAnsi="Times New Roman"/>
          <w:color w:val="0d0d0d"/>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d0d0d"/>
          <w:rtl w:val="0"/>
        </w:rPr>
        <w:t xml:space="preserve">Jean Baudrillard claimed that Marxism and the working class are deeply invested in capitalism because of their commitment to labor and through it to ‘productivism’ (73) and the ‘Nouvelle Philosophes’ complained about “the 'repressive apparatus' of the trade-unions” (Dews 131) to pitch ‘the pleb’ against the proletariat. Today, however, </w:t>
      </w:r>
      <w:r w:rsidDel="00000000" w:rsidR="00000000" w:rsidRPr="00000000">
        <w:rPr>
          <w:rFonts w:ascii="Times New Roman" w:cs="Times New Roman" w:eastAsia="Times New Roman" w:hAnsi="Times New Roman"/>
          <w:rtl w:val="0"/>
        </w:rPr>
        <w:t xml:space="preserve">t</w:t>
      </w:r>
      <w:r w:rsidDel="00000000" w:rsidR="00000000" w:rsidRPr="00000000">
        <w:rPr>
          <w:rFonts w:ascii="Times New Roman" w:cs="Times New Roman" w:eastAsia="Times New Roman" w:hAnsi="Times New Roman"/>
          <w:rtl w:val="0"/>
        </w:rPr>
        <w:t xml:space="preserve">he preference for the pleb or the lumpenproletariat over the proletariat is more often due to a return to Fanon’s anti-colonialism and partly due to the revival of Bakunin’s Anarchism. The lumpenproletariat, which Marx condemned as reactionary, has become the preferred section of the poor for post-Marxists and anti-Marxists (variously labeled as the underclass, the precariat, etc) who reject the organized working class as much as they reject work itself. </w:t>
      </w:r>
    </w:p>
    <w:p w:rsidR="00000000" w:rsidDel="00000000" w:rsidP="00000000" w:rsidRDefault="00000000" w:rsidRPr="00000000" w14:paraId="0000001F">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the same period, </w:t>
      </w:r>
      <w:r w:rsidDel="00000000" w:rsidR="00000000" w:rsidRPr="00000000">
        <w:rPr>
          <w:rFonts w:ascii="Times New Roman" w:cs="Times New Roman" w:eastAsia="Times New Roman" w:hAnsi="Times New Roman"/>
          <w:rtl w:val="0"/>
        </w:rPr>
        <w:t xml:space="preserve">Marxist theories of labor have been revived, reformulated and corrected both directly and indirectly. Prominent challenges to orthodox Marxism in the last few decades include Political Marxism (Robert Brenner, Ellen Meiskins-Wood), World Systems theory (Immanuel Wallerstein, </w:t>
      </w:r>
      <w:r w:rsidDel="00000000" w:rsidR="00000000" w:rsidRPr="00000000">
        <w:rPr>
          <w:rFonts w:ascii="Times New Roman" w:cs="Times New Roman" w:eastAsia="Times New Roman" w:hAnsi="Times New Roman"/>
          <w:rtl w:val="0"/>
        </w:rPr>
        <w:t xml:space="preserve">Giovanni Arrighi)</w:t>
      </w:r>
      <w:r w:rsidDel="00000000" w:rsidR="00000000" w:rsidRPr="00000000">
        <w:rPr>
          <w:rFonts w:ascii="Times New Roman" w:cs="Times New Roman" w:eastAsia="Times New Roman" w:hAnsi="Times New Roman"/>
          <w:rtl w:val="0"/>
        </w:rPr>
        <w:t xml:space="preserve">, post-workerism (Mario Tronti, Antonio Negri), Critical Realism (Roy Bhaskar), Unoism (Thomas Sekine), Contemporary Marxism (</w:t>
      </w:r>
      <w:r w:rsidDel="00000000" w:rsidR="00000000" w:rsidRPr="00000000">
        <w:rPr>
          <w:rFonts w:ascii="Times New Roman" w:cs="Times New Roman" w:eastAsia="Times New Roman" w:hAnsi="Times New Roman"/>
          <w:rtl w:val="0"/>
        </w:rPr>
        <w:t xml:space="preserve">Jacques Bidet, Gérard Duménil and Dominique Lévy), </w:t>
      </w:r>
      <w:r w:rsidDel="00000000" w:rsidR="00000000" w:rsidRPr="00000000">
        <w:rPr>
          <w:rFonts w:ascii="Times New Roman" w:cs="Times New Roman" w:eastAsia="Times New Roman" w:hAnsi="Times New Roman"/>
          <w:rtl w:val="0"/>
        </w:rPr>
        <w:t xml:space="preserve">the ‘New Dialectic’ (Chris Arthur, Geert Reuten), communization (</w:t>
      </w:r>
      <w:r w:rsidDel="00000000" w:rsidR="00000000" w:rsidRPr="00000000">
        <w:rPr>
          <w:rFonts w:ascii="Times New Roman" w:cs="Times New Roman" w:eastAsia="Times New Roman" w:hAnsi="Times New Roman"/>
          <w:color w:val="202122"/>
          <w:rtl w:val="0"/>
        </w:rPr>
        <w:t xml:space="preserve">Théorie Communiste, Gilles </w:t>
      </w:r>
      <w:r w:rsidDel="00000000" w:rsidR="00000000" w:rsidRPr="00000000">
        <w:rPr>
          <w:rFonts w:ascii="Times New Roman" w:cs="Times New Roman" w:eastAsia="Times New Roman" w:hAnsi="Times New Roman"/>
          <w:color w:val="202122"/>
          <w:highlight w:val="white"/>
          <w:rtl w:val="0"/>
        </w:rPr>
        <w:t xml:space="preserve">Dauvé</w:t>
      </w:r>
      <w:r w:rsidDel="00000000" w:rsidR="00000000" w:rsidRPr="00000000">
        <w:rPr>
          <w:rFonts w:ascii="Times New Roman" w:cs="Times New Roman" w:eastAsia="Times New Roman" w:hAnsi="Times New Roman"/>
          <w:color w:val="202122"/>
          <w:rtl w:val="0"/>
        </w:rPr>
        <w:t xml:space="preserve">) </w:t>
      </w:r>
      <w:r w:rsidDel="00000000" w:rsidR="00000000" w:rsidRPr="00000000">
        <w:rPr>
          <w:rFonts w:ascii="Times New Roman" w:cs="Times New Roman" w:eastAsia="Times New Roman" w:hAnsi="Times New Roman"/>
          <w:rtl w:val="0"/>
        </w:rPr>
        <w:t xml:space="preserve">and value-form theory (Isaac Rubin, Diane Elson, Moishe Postone, Michael Heinrich). Ongoing attention paid to Alfred Sohn-Rethel’s book </w:t>
      </w:r>
      <w:r w:rsidDel="00000000" w:rsidR="00000000" w:rsidRPr="00000000">
        <w:rPr>
          <w:rFonts w:ascii="Times New Roman" w:cs="Times New Roman" w:eastAsia="Times New Roman" w:hAnsi="Times New Roman"/>
          <w:i w:val="1"/>
          <w:rtl w:val="0"/>
        </w:rPr>
        <w:t xml:space="preserve">Intellectual and Manual Labour</w:t>
      </w:r>
      <w:r w:rsidDel="00000000" w:rsidR="00000000" w:rsidRPr="00000000">
        <w:rPr>
          <w:rFonts w:ascii="Times New Roman" w:cs="Times New Roman" w:eastAsia="Times New Roman" w:hAnsi="Times New Roman"/>
          <w:rtl w:val="0"/>
        </w:rPr>
        <w:t xml:space="preserve">, especially on its emphasis on the division of labor and ‘real abstraction’ has produced numerous theoretical revisions both for art and labor. </w:t>
      </w:r>
    </w:p>
    <w:p w:rsidR="00000000" w:rsidDel="00000000" w:rsidP="00000000" w:rsidRDefault="00000000" w:rsidRPr="00000000" w14:paraId="00000020">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Alongside these developments, the“new reading” of Marx, which began in Germany but has set the agenda for a global and interdisciplinary set of disputes, is rebuilding Marxist scholarship against the ‘worldview’ tradition of ‘dialectical materialism’ and ‘historical materialism’. This has led, among other things, to the reemergence of unorthodox voices within Russian philosophy, particularly the writing of Evald Ilyenkov who was “the leader of an intellectual current that sought to break with official Diamat during the Khrushchevite thaw” (Levant and Ottinen vii). Similarly, the translation of Arvatov’s </w:t>
      </w:r>
      <w:r w:rsidDel="00000000" w:rsidR="00000000" w:rsidRPr="00000000">
        <w:rPr>
          <w:rFonts w:ascii="Times New Roman" w:cs="Times New Roman" w:eastAsia="Times New Roman" w:hAnsi="Times New Roman"/>
          <w:i w:val="1"/>
          <w:rtl w:val="0"/>
        </w:rPr>
        <w:t xml:space="preserve">Art and Production</w:t>
      </w:r>
      <w:r w:rsidDel="00000000" w:rsidR="00000000" w:rsidRPr="00000000">
        <w:rPr>
          <w:rFonts w:ascii="Times New Roman" w:cs="Times New Roman" w:eastAsia="Times New Roman" w:hAnsi="Times New Roman"/>
          <w:rtl w:val="0"/>
        </w:rPr>
        <w:t xml:space="preserve"> into English has revived interest in debates on the dissolution of art after the proletarian revolution and the relationship between art and industry. At the same time, Peter Hudis stresses the fundamental importance of alienated labor in the formation of the capitalist mode of production and therefore identifies the priority of the abolition of alienated labor for postcapitalism. </w:t>
      </w:r>
    </w:p>
    <w:p w:rsidR="00000000" w:rsidDel="00000000" w:rsidP="00000000" w:rsidRDefault="00000000" w:rsidRPr="00000000" w14:paraId="00000021">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Loïc Wacquant’s study of the underclass has demonstrated how the working class has been reframed within neoliberalism both racially and as characterized by welfare dependence rather than work. At the same time, Cedric Johnson and Patrick King have led a reassessment of the contribution of James Boggs as an organic intellectual who developed his understanding of capitalism as a black autoworker engaged in organizing the employed and unemployed working class. Social reproduction theory has also set a new agenda for Marxist art history. For instance, Marina Vishmidt and Kerstin Stakemeier interrogate the relationship between artists and others through an analysis of the Western Marxist concept of art’s autonomy, Italian automatism and the feminist theory of reproductive labor. Although “in terms of labour, art has traditionally been the most individualised, opaque, and competitive of economic sectors” (39), “there is no possibility for the affirmation of labour in the capitalist present (nor, for that matter, of art) as a ground for critique, because the only critical possibility is fully inhabiting and ‘weaponising’ the constraint which each category, and the class-divided terms of their separation, place upon a re-orientation of collective revolutionary praxis in the present” (74). </w:t>
      </w:r>
    </w:p>
    <w:p w:rsidR="00000000" w:rsidDel="00000000" w:rsidP="00000000" w:rsidRDefault="00000000" w:rsidRPr="00000000" w14:paraId="00000022">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Although Marxist art history has only rarely been concerned with the labor of the artist in its understanding of the social production of art, the focus on the artist now appears as a limitation of the field and a distortion of the complex social relations of artistic production and reproduction. This is because the relationship between the artist and the studio assistant or fabricator is significant for the history of art. One of the earliest commentators to highlight this was John Perreault, who wrote about fabrication companies such as Arko in 1967. Also, Jonathan Lippincott has documented the activity of a sculpture fabrication company in the 1960s and 1970s in the US, and Julia Bryan Wilson has argued that Robert Morris’ Whitney exhibition in 1970 required “more than thirty forklift drivers, crane operators, and building engineers, as well as a small army of professional art fabricators”. (333) Gregory Sholette’s concept of the ‘dark matter’ of the art economy has both extended the field and resonated with the activists of the new politics of work in art. </w:t>
      </w:r>
    </w:p>
    <w:p w:rsidR="00000000" w:rsidDel="00000000" w:rsidP="00000000" w:rsidRDefault="00000000" w:rsidRPr="00000000" w14:paraId="00000023">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the most thorough contributions to this expansion of the study of labor in art history is Dani Child’s book </w:t>
      </w:r>
      <w:r w:rsidDel="00000000" w:rsidR="00000000" w:rsidRPr="00000000">
        <w:rPr>
          <w:rFonts w:ascii="Times New Roman" w:cs="Times New Roman" w:eastAsia="Times New Roman" w:hAnsi="Times New Roman"/>
          <w:i w:val="1"/>
          <w:rtl w:val="0"/>
        </w:rPr>
        <w:t xml:space="preserve">Working Aesthetics</w:t>
      </w:r>
      <w:r w:rsidDel="00000000" w:rsidR="00000000" w:rsidRPr="00000000">
        <w:rPr>
          <w:rFonts w:ascii="Times New Roman" w:cs="Times New Roman" w:eastAsia="Times New Roman" w:hAnsi="Times New Roman"/>
          <w:rtl w:val="0"/>
        </w:rPr>
        <w:t xml:space="preserve">. Against the background of the assumption that a Marxist concept of aesthetic labor is invested in the supposed non-alienated activity of work merged with pleasure and self-actualization (Graw), Child builds her account of artistic labor around case studies that foreground fabricators, facilitators, assistants and the labor of communities that cast the artist as a “project manager - the instigator and facilitator” (82) rather than a maker or producer. What this means, among other things, is that current debates on </w:t>
      </w:r>
      <w:r w:rsidDel="00000000" w:rsidR="00000000" w:rsidRPr="00000000">
        <w:rPr>
          <w:rFonts w:ascii="Times New Roman" w:cs="Times New Roman" w:eastAsia="Times New Roman" w:hAnsi="Times New Roman"/>
          <w:i w:val="1"/>
          <w:rtl w:val="0"/>
        </w:rPr>
        <w:t xml:space="preserve">deskilling</w:t>
      </w:r>
      <w:r w:rsidDel="00000000" w:rsidR="00000000" w:rsidRPr="00000000">
        <w:rPr>
          <w:rFonts w:ascii="Times New Roman" w:cs="Times New Roman" w:eastAsia="Times New Roman" w:hAnsi="Times New Roman"/>
          <w:rtl w:val="0"/>
        </w:rPr>
        <w:t xml:space="preserve"> in art need to be reoriented as an inquiry into the </w:t>
      </w:r>
      <w:r w:rsidDel="00000000" w:rsidR="00000000" w:rsidRPr="00000000">
        <w:rPr>
          <w:rFonts w:ascii="Times New Roman" w:cs="Times New Roman" w:eastAsia="Times New Roman" w:hAnsi="Times New Roman"/>
          <w:i w:val="1"/>
          <w:rtl w:val="0"/>
        </w:rPr>
        <w:t xml:space="preserve">displacement of skill</w:t>
      </w:r>
      <w:r w:rsidDel="00000000" w:rsidR="00000000" w:rsidRPr="00000000">
        <w:rPr>
          <w:rFonts w:ascii="Times New Roman" w:cs="Times New Roman" w:eastAsia="Times New Roman" w:hAnsi="Times New Roman"/>
          <w:rtl w:val="0"/>
        </w:rPr>
        <w:t xml:space="preserve"> in art from the artist to other workers who execute the production of art without being credited with the authorship of the work. </w:t>
      </w:r>
    </w:p>
    <w:p w:rsidR="00000000" w:rsidDel="00000000" w:rsidP="00000000" w:rsidRDefault="00000000" w:rsidRPr="00000000" w14:paraId="00000024">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why it is vital to bypass the presupposition that Marxist art history conflates the artist with the worker. Economically, the artist performs other roles too. Minna Henriksson has contributed to this work by considering the artist as holding the position of ‘tenant’ in relation to landlords of galleries in what she calls the ‘Gallery Rent Model’ of the exhibition (39). Also, Leigh Claire La Berge’s book </w:t>
      </w:r>
      <w:r w:rsidDel="00000000" w:rsidR="00000000" w:rsidRPr="00000000">
        <w:rPr>
          <w:rFonts w:ascii="Times New Roman" w:cs="Times New Roman" w:eastAsia="Times New Roman" w:hAnsi="Times New Roman"/>
          <w:i w:val="1"/>
          <w:rtl w:val="0"/>
        </w:rPr>
        <w:t xml:space="preserve">Wages Against Artwork</w:t>
      </w:r>
      <w:r w:rsidDel="00000000" w:rsidR="00000000" w:rsidRPr="00000000">
        <w:rPr>
          <w:rFonts w:ascii="Times New Roman" w:cs="Times New Roman" w:eastAsia="Times New Roman" w:hAnsi="Times New Roman"/>
          <w:rtl w:val="0"/>
        </w:rPr>
        <w:t xml:space="preserve"> is in part a study of “socially engaged artists and their relationships to the wage form” (1). Significantly, though, three of its four chapters are devoted to students, children and animals insofar as they are put to work in certain kinds of art project. Here, again, the art history of artistic labor is not limited to the artist. </w:t>
      </w:r>
    </w:p>
    <w:p w:rsidR="00000000" w:rsidDel="00000000" w:rsidP="00000000" w:rsidRDefault="00000000" w:rsidRPr="00000000" w14:paraId="00000025">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account overlaps with the argument that time spent on social media is a form of unpaid work that ought to be remunerated from the superprofits of Facebook, Twitter, Instagram and Tik-Tok. Here, the politics of work derived from the workers' movement is criticized for basing its concept of work on the narrower category of wage labor. Focusing on digital labor, Christian Fuchs opposes what he calls “wage-labour fetishism” (29) in his Marxist analysis of labor and value extraction in social media. His analysis is guided by Dallas Smythe’s theory that the audience for advertising on radio and TV should be reconceived as workers who produce surplus value for media companies who sell the so-called ‘audience commodity’ to advertisers. Michael Lebowitz’s original critique of Smythe and his followers showed that this “Marxist-sounding communications theory” (165) was a misperception of the process by which advertisers seek to reduce their costs of circulation and reduce circulation time to increase revenue. If, as I take it, Lebowitz is correct, the alliance between the politics of the ‘prosumer’ and the politics of work can be understood as a strategy for eroding the class politics of labor in favor of a politics of labor with a closer alliance to the middle class – immaterial labor, cognitive labor, digital labor, social media, etc. </w:t>
      </w:r>
    </w:p>
    <w:p w:rsidR="00000000" w:rsidDel="00000000" w:rsidP="00000000" w:rsidRDefault="00000000" w:rsidRPr="00000000" w14:paraId="00000026">
      <w:pPr>
        <w:spacing w:after="200" w:line="480" w:lineRule="auto"/>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Richard Sennett’s book </w:t>
      </w:r>
      <w:r w:rsidDel="00000000" w:rsidR="00000000" w:rsidRPr="00000000">
        <w:rPr>
          <w:rFonts w:ascii="Times New Roman" w:cs="Times New Roman" w:eastAsia="Times New Roman" w:hAnsi="Times New Roman"/>
          <w:i w:val="1"/>
          <w:color w:val="0d0d0d"/>
          <w:rtl w:val="0"/>
        </w:rPr>
        <w:t xml:space="preserve">The Craftsman</w:t>
      </w:r>
      <w:r w:rsidDel="00000000" w:rsidR="00000000" w:rsidRPr="00000000">
        <w:rPr>
          <w:rFonts w:ascii="Times New Roman" w:cs="Times New Roman" w:eastAsia="Times New Roman" w:hAnsi="Times New Roman"/>
          <w:color w:val="0d0d0d"/>
          <w:rtl w:val="0"/>
        </w:rPr>
        <w:t xml:space="preserve">, Andy Merrifield's </w:t>
      </w:r>
      <w:r w:rsidDel="00000000" w:rsidR="00000000" w:rsidRPr="00000000">
        <w:rPr>
          <w:rFonts w:ascii="Times New Roman" w:cs="Times New Roman" w:eastAsia="Times New Roman" w:hAnsi="Times New Roman"/>
          <w:i w:val="1"/>
          <w:color w:val="0d0d0d"/>
          <w:rtl w:val="0"/>
        </w:rPr>
        <w:t xml:space="preserve">The Amateur</w:t>
      </w:r>
      <w:r w:rsidDel="00000000" w:rsidR="00000000" w:rsidRPr="00000000">
        <w:rPr>
          <w:rFonts w:ascii="Times New Roman" w:cs="Times New Roman" w:eastAsia="Times New Roman" w:hAnsi="Times New Roman"/>
          <w:color w:val="0d0d0d"/>
          <w:rtl w:val="0"/>
        </w:rPr>
        <w:t xml:space="preserve"> and Bruno Gulli’s </w:t>
      </w:r>
      <w:r w:rsidDel="00000000" w:rsidR="00000000" w:rsidRPr="00000000">
        <w:rPr>
          <w:rFonts w:ascii="Times New Roman" w:cs="Times New Roman" w:eastAsia="Times New Roman" w:hAnsi="Times New Roman"/>
          <w:i w:val="1"/>
          <w:color w:val="0d0d0d"/>
          <w:rtl w:val="0"/>
        </w:rPr>
        <w:t xml:space="preserve">Labor of Fire</w:t>
      </w:r>
      <w:r w:rsidDel="00000000" w:rsidR="00000000" w:rsidRPr="00000000">
        <w:rPr>
          <w:rFonts w:ascii="Times New Roman" w:cs="Times New Roman" w:eastAsia="Times New Roman" w:hAnsi="Times New Roman"/>
          <w:color w:val="0d0d0d"/>
          <w:rtl w:val="0"/>
        </w:rPr>
        <w:t xml:space="preserve"> testify to the persistence of the hope placed in “creative labor” (173). </w:t>
      </w:r>
      <w:r w:rsidDel="00000000" w:rsidR="00000000" w:rsidRPr="00000000">
        <w:rPr>
          <w:rFonts w:ascii="Times New Roman" w:cs="Times New Roman" w:eastAsia="Times New Roman" w:hAnsi="Times New Roman"/>
          <w:rtl w:val="0"/>
        </w:rPr>
        <w:t xml:space="preserve">Romantic anti-capitalist figures of the artist and the intellectual as non-alienated laborers have come under sustained scrutiny in recent decades. Sarah Brouillet has argued that these tropes of self-rewarding work need to be placed within a broader category of intellectual labor including “the rise of a contingent workforce of adjunct faculty and the larger permanent underclass of low-level “cognitariat” of which they are part”. I also criticized the Marxist theory of artistic labor as non-alienated labor insofar as this ideal of attractive work, satisfying labor or art as the highest form of human transformative activity neglects questions of ownership, control and class in favor of an “aesthetics of activity” (</w:t>
      </w:r>
      <w:r w:rsidDel="00000000" w:rsidR="00000000" w:rsidRPr="00000000">
        <w:rPr>
          <w:rFonts w:ascii="Times New Roman" w:cs="Times New Roman" w:eastAsia="Times New Roman" w:hAnsi="Times New Roman"/>
          <w:i w:val="1"/>
          <w:rtl w:val="0"/>
        </w:rPr>
        <w:t xml:space="preserve">Art and Labour</w:t>
      </w:r>
      <w:r w:rsidDel="00000000" w:rsidR="00000000" w:rsidRPr="00000000">
        <w:rPr>
          <w:rFonts w:ascii="Times New Roman" w:cs="Times New Roman" w:eastAsia="Times New Roman" w:hAnsi="Times New Roman"/>
          <w:rtl w:val="0"/>
        </w:rPr>
        <w:t xml:space="preserve"> 152). </w:t>
      </w:r>
      <w:r w:rsidDel="00000000" w:rsidR="00000000" w:rsidRPr="00000000">
        <w:rPr>
          <w:rtl w:val="0"/>
        </w:rPr>
      </w:r>
    </w:p>
    <w:p w:rsidR="00000000" w:rsidDel="00000000" w:rsidP="00000000" w:rsidRDefault="00000000" w:rsidRPr="00000000" w14:paraId="00000027">
      <w:pPr>
        <w:spacing w:after="200" w:line="480" w:lineRule="auto"/>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Also, the ideal of artistic labor had already been rejected by the European avant-garde in the aftermath of WWI and the Russian Revolution, and this negation of creative labor within art was redoubled in the 1960s and 1970s by artists who turned away from the ‘hand’ and its association with handicraft. This </w:t>
      </w:r>
      <w:r w:rsidDel="00000000" w:rsidR="00000000" w:rsidRPr="00000000">
        <w:rPr>
          <w:rFonts w:ascii="Times New Roman" w:cs="Times New Roman" w:eastAsia="Times New Roman" w:hAnsi="Times New Roman"/>
          <w:i w:val="1"/>
          <w:color w:val="0d0d0d"/>
          <w:rtl w:val="0"/>
        </w:rPr>
        <w:t xml:space="preserve">volte-face</w:t>
      </w:r>
      <w:r w:rsidDel="00000000" w:rsidR="00000000" w:rsidRPr="00000000">
        <w:rPr>
          <w:rFonts w:ascii="Times New Roman" w:cs="Times New Roman" w:eastAsia="Times New Roman" w:hAnsi="Times New Roman"/>
          <w:color w:val="0d0d0d"/>
          <w:rtl w:val="0"/>
        </w:rPr>
        <w:t xml:space="preserve"> on the politics of artistic labor is explained in Josefine Wikstrom’s book on ‘task-dance’ and ‘event-score’. Wikstrom uses John Cage rather than Duchamp to prioritize dance and music in the historical passage from an expressive modernist notion of creative labor to a procedural contemporary notion of artistic labor consisting of simple, repeatable bodily movements. Dancer-choreographers such as Trisha Brown and Yvonne Rainer gave their dancers simple instructions - “make a huddle, walk across the stage, do a handstand, run, sit or lie down” (Wikstrom 125) - that resemble the technical division of labor of industrial capitalism. However, Wikstrom points out that this use of simple tasks was not a form of resignation to the industrial capitalist mode of production. Rather, she argues, “their form is reflective of a society dominated by the division of labour, which they nonetheless critique or undermine through their autonomous, or their non-dominative character” (128).</w:t>
      </w:r>
    </w:p>
    <w:p w:rsidR="00000000" w:rsidDel="00000000" w:rsidP="00000000" w:rsidRDefault="00000000" w:rsidRPr="00000000" w14:paraId="00000028">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neoliberal era, the concept of labor was stripped of the bulk of its political and cultural significance at the same time that class struggle from above has simultaneously demonized and ‘defanged’ (Tyler 153) the working class, bringing about extreme levels of economic inequality and the formation of an ‘underclass’. </w:t>
      </w:r>
      <w:r w:rsidDel="00000000" w:rsidR="00000000" w:rsidRPr="00000000">
        <w:rPr>
          <w:rFonts w:ascii="Times New Roman" w:cs="Times New Roman" w:eastAsia="Times New Roman" w:hAnsi="Times New Roman"/>
          <w:color w:val="0d0d0d"/>
          <w:rtl w:val="0"/>
        </w:rPr>
        <w:t xml:space="preserve">Bev Skeggs has argued that the category of the 'underclass' rejuvenates the old distinction between the deserving and the undeserving poor but Stephanie Lawler argues that the term 'working class' has been stripped of the positive meanings that once distinguished it from the ‘residuum’ or rump, therefore, she prefers to say that the theory of the 'underclass' negates the idea of the 'respectable poor' altogether. </w:t>
      </w:r>
      <w:r w:rsidDel="00000000" w:rsidR="00000000" w:rsidRPr="00000000">
        <w:rPr>
          <w:rFonts w:ascii="Times New Roman" w:cs="Times New Roman" w:eastAsia="Times New Roman" w:hAnsi="Times New Roman"/>
          <w:rtl w:val="0"/>
        </w:rPr>
        <w:t xml:space="preserve">Under these circumstances, Marxist theorists of culture have turned their attention increasingly toward the lumpenproletariat and the Professional Managerial Class (PMC) rather than the working class. </w:t>
      </w:r>
    </w:p>
    <w:p w:rsidR="00000000" w:rsidDel="00000000" w:rsidP="00000000" w:rsidRDefault="00000000" w:rsidRPr="00000000" w14:paraId="00000029">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Artists and art historians can see themselves mirrored in the descriptions of the PMC, originally defined by Barbara and John Ehrenreich as “salaried mental workers who do not own the means of production, and whose major function in the social division of labor may be described broadly as the reproduction of capitalist culture and capitalist class relations” (7). Steve Edwards has drawn on PMC theory to unlock some of the political stakes in two of Allan Sekula’s important photo projects, “Aerospace Folktales” and “School is a Factory”. For Edwards, “</w:t>
      </w:r>
      <w:r w:rsidDel="00000000" w:rsidR="00000000" w:rsidRPr="00000000">
        <w:rPr>
          <w:rFonts w:ascii="Times New Roman" w:cs="Times New Roman" w:eastAsia="Times New Roman" w:hAnsi="Times New Roman"/>
          <w:highlight w:val="white"/>
          <w:rtl w:val="0"/>
        </w:rPr>
        <w:t xml:space="preserve">Sekula’s singular intervention is to have understood that ideas about photography cannot be separated from attitudes to technology, the division of labour and the subsumption of skill. Photographic history is an unacknowledged commentary on the capitalist labour process, and photography, in its incoherence, exposes a fault line in thought. Sekula doesn’t ever put it like this, but his account of the antimonies of photographic ideology—objectivism and affect—points to the dirempt wings of the PMC and the overlapping debate on capitalist labour processes” (Edwards “White Collar Blues” np).</w:t>
      </w:r>
      <w:r w:rsidDel="00000000" w:rsidR="00000000" w:rsidRPr="00000000">
        <w:rPr>
          <w:rtl w:val="0"/>
        </w:rPr>
      </w:r>
    </w:p>
    <w:p w:rsidR="00000000" w:rsidDel="00000000" w:rsidP="00000000" w:rsidRDefault="00000000" w:rsidRPr="00000000" w14:paraId="0000002A">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interest in the PMC is reasonable insomuch as artists and writers are figured as belonging to this class or sub-class, the affection for the lumpenproletariat in contemporary art and writing appears, perhaps, more counter-intuitive. The artist’s association with the artisan, or the worker more generally, has lost traction while references to the lumpen multiply. It has been proposed, for instance, that “artists [are] often already part of the reservoir of Lumpenproletariat?” (Baers, 204). Larne Abse Gogarty is more selective in her ascription of lumpenness to artists by contextualizing the specific practice of Adam Farah in terms of recent “biographical accounts of (lumpen) proletarian life” (15). Hito Steyerl’s transposition of the theory of the lumpenproletariat into a revaluation of the “wretched of the screen” which she describes as follows. “The poor image is a rag or a rip; an AVI or a JPEG, a lumpen proletariat in the class society of appearances, ranked and valued according to its resolution. The poor image has been uploaded, downloaded, shared, reformatted, and reedited. … The poor image is an illicit fifth-generation bastard of an original image. Its genealogy is dubious. Its file names are deliberately misspelled. It often defies patrimony, national culture, or indeed copyright. It is passed on as a lure, a decoy, an index, or as a reminder of its former visual self. It mocks the promises of digital technology” (32). </w:t>
      </w:r>
    </w:p>
    <w:p w:rsidR="00000000" w:rsidDel="00000000" w:rsidP="00000000" w:rsidRDefault="00000000" w:rsidRPr="00000000" w14:paraId="0000002B">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Kim Charnley summarizes the changing situation succinctly, saying: “Artists are simultaneously lauded as model creative entrepreneurs and ruthlessly exploited in a sector where it has been common for institutions to ask for unpaid work in return for ‘cultural capital’. A marketized higher education system, where the professionalization of art education has played a key role, is accompanied by the proliferation of student debt. Art collectives like W.A.G.E and Precarious Workers’ Brigade have exposed these practices, while integrating advocacy work into a critical art practice. These social realities of culture feed directly into critical debates, which have been preoccupied with questions to do with artistic labour for much of the last two decades” (18). Following a parallel trajectory from the same political context, Nizan Shaked has surveyed the history of art after Conceptualism using an historical materialist methodology to investigate “the interaction of artists with the institutions and markets that engulf them” (222). It is significant that Marxist art historians today are paying attention to a breadth of issues about and adjacent to the politics of labor.</w:t>
      </w:r>
    </w:p>
    <w:p w:rsidR="00000000" w:rsidDel="00000000" w:rsidP="00000000" w:rsidRDefault="00000000" w:rsidRPr="00000000" w14:paraId="0000002C">
      <w:pPr>
        <w:spacing w:after="20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Alex Potts links the debate on art and labor in Marxist art history to wider tendencies in the politics of work and class relations. “While issues relating to labour ceased to play a significant role in the art of the post-war years of Cold War politics and expanding consumerism, subsequently there have been sporadic reversals of such concerns, including one in recent years informed by renewed political economic critique of capitalism and class inequality. One might see in this fluctuating artistic engagement with labour signs of larger combined and uneven development in the political economy of labour in the modern period which had its impact too on art historical studies. It is no accident that the major influx of Marxist thinking into art-historical studies associated with the formation of the social history of art coincided with the intensified class conflict and union (and student) activism in the late 1960s and 1970” (73). Evidently, there is a need to reconsider the current conjuncture of art and labor in relation to the politics of work and anti-work that fueled May ‘68, but also an obligation to reassess that moment in light of struggles over labor today. </w:t>
      </w:r>
    </w:p>
    <w:p w:rsidR="00000000" w:rsidDel="00000000" w:rsidP="00000000" w:rsidRDefault="00000000" w:rsidRPr="00000000" w14:paraId="0000002D">
      <w:pPr>
        <w:spacing w:after="200"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after="200"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200"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line="48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Works Cited</w:t>
      </w:r>
    </w:p>
    <w:p w:rsidR="00000000" w:rsidDel="00000000" w:rsidP="00000000" w:rsidRDefault="00000000" w:rsidRPr="00000000" w14:paraId="00000031">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Antal, F. </w:t>
      </w:r>
      <w:r w:rsidDel="00000000" w:rsidR="00000000" w:rsidRPr="00000000">
        <w:rPr>
          <w:rFonts w:ascii="Times New Roman" w:cs="Times New Roman" w:eastAsia="Times New Roman" w:hAnsi="Times New Roman"/>
          <w:i w:val="1"/>
          <w:rtl w:val="0"/>
        </w:rPr>
        <w:t xml:space="preserve">Florentine Painting and its Social Background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Cambridge: Harvard University Press.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1986. </w:t>
      </w:r>
    </w:p>
    <w:p w:rsidR="00000000" w:rsidDel="00000000" w:rsidP="00000000" w:rsidRDefault="00000000" w:rsidRPr="00000000" w14:paraId="00000032">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Arvatov, B. </w:t>
      </w:r>
      <w:r w:rsidDel="00000000" w:rsidR="00000000" w:rsidRPr="00000000">
        <w:rPr>
          <w:rFonts w:ascii="Times New Roman" w:cs="Times New Roman" w:eastAsia="Times New Roman" w:hAnsi="Times New Roman"/>
          <w:i w:val="1"/>
          <w:color w:val="0d0d0d"/>
          <w:rtl w:val="0"/>
        </w:rPr>
        <w:t xml:space="preserve">Art and Production</w:t>
      </w:r>
      <w:r w:rsidDel="00000000" w:rsidR="00000000" w:rsidRPr="00000000">
        <w:rPr>
          <w:rFonts w:ascii="Times New Roman" w:cs="Times New Roman" w:eastAsia="Times New Roman" w:hAnsi="Times New Roman"/>
          <w:color w:val="0d0d0d"/>
          <w:rtl w:val="0"/>
        </w:rPr>
        <w:t xml:space="preserve">. </w:t>
      </w:r>
      <w:r w:rsidDel="00000000" w:rsidR="00000000" w:rsidRPr="00000000">
        <w:rPr>
          <w:rFonts w:ascii="Times New Roman" w:cs="Times New Roman" w:eastAsia="Times New Roman" w:hAnsi="Times New Roman"/>
          <w:color w:val="353535"/>
          <w:rtl w:val="0"/>
        </w:rPr>
        <w:t xml:space="preserve">Roberts, J. and Penzin, A. (eds). </w:t>
      </w:r>
      <w:r w:rsidDel="00000000" w:rsidR="00000000" w:rsidRPr="00000000">
        <w:rPr>
          <w:rFonts w:ascii="Times New Roman" w:cs="Times New Roman" w:eastAsia="Times New Roman" w:hAnsi="Times New Roman"/>
          <w:color w:val="0d0d0d"/>
          <w:rtl w:val="0"/>
        </w:rPr>
        <w:t xml:space="preserve">London: Pluto.</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2017. </w:t>
      </w:r>
    </w:p>
    <w:p w:rsidR="00000000" w:rsidDel="00000000" w:rsidP="00000000" w:rsidRDefault="00000000" w:rsidRPr="00000000" w14:paraId="00000033">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Baers, M. “</w:t>
      </w:r>
      <w:r w:rsidDel="00000000" w:rsidR="00000000" w:rsidRPr="00000000">
        <w:rPr>
          <w:rFonts w:ascii="Times New Roman" w:cs="Times New Roman" w:eastAsia="Times New Roman" w:hAnsi="Times New Roman"/>
          <w:color w:val="353535"/>
          <w:rtl w:val="0"/>
        </w:rPr>
        <w:t xml:space="preserve">In the End, It’s Not a Very Funny Problem: Some Future Scenarios about Artistic Work and Life”. </w:t>
      </w:r>
      <w:r w:rsidDel="00000000" w:rsidR="00000000" w:rsidRPr="00000000">
        <w:rPr>
          <w:rFonts w:ascii="Times New Roman" w:cs="Times New Roman" w:eastAsia="Times New Roman" w:hAnsi="Times New Roman"/>
          <w:i w:val="1"/>
          <w:rtl w:val="0"/>
        </w:rPr>
        <w:t xml:space="preserve">Art Workers: Material Conditions and Labour Struggles in Contemporary Art Practice</w:t>
      </w:r>
      <w:r w:rsidDel="00000000" w:rsidR="00000000" w:rsidRPr="00000000">
        <w:rPr>
          <w:rFonts w:ascii="Times New Roman" w:cs="Times New Roman" w:eastAsia="Times New Roman" w:hAnsi="Times New Roman"/>
          <w:rtl w:val="0"/>
        </w:rPr>
        <w:t xml:space="preserve">.  edited by Krikortz, E., Triisberg, A., and Henriksson, M. 2015.</w:t>
      </w:r>
      <w:r w:rsidDel="00000000" w:rsidR="00000000" w:rsidRPr="00000000">
        <w:rPr>
          <w:rtl w:val="0"/>
        </w:rPr>
      </w:r>
    </w:p>
    <w:p w:rsidR="00000000" w:rsidDel="00000000" w:rsidP="00000000" w:rsidRDefault="00000000" w:rsidRPr="00000000" w14:paraId="00000034">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Barrell, J. </w:t>
      </w:r>
      <w:r w:rsidDel="00000000" w:rsidR="00000000" w:rsidRPr="00000000">
        <w:rPr>
          <w:rFonts w:ascii="Times New Roman" w:cs="Times New Roman" w:eastAsia="Times New Roman" w:hAnsi="Times New Roman"/>
          <w:i w:val="1"/>
          <w:rtl w:val="0"/>
        </w:rPr>
        <w:t xml:space="preserve">The Dark Side of the Landscape: The Rural Poor in English Painting 1730-1840</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Cambridge: Cambridge University Press. 1980.</w:t>
      </w:r>
    </w:p>
    <w:p w:rsidR="00000000" w:rsidDel="00000000" w:rsidP="00000000" w:rsidRDefault="00000000" w:rsidRPr="00000000" w14:paraId="00000035">
      <w:pPr>
        <w:spacing w:after="200"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Baudrillard, J. </w:t>
      </w:r>
      <w:r w:rsidDel="00000000" w:rsidR="00000000" w:rsidRPr="00000000">
        <w:rPr>
          <w:rFonts w:ascii="Times New Roman" w:cs="Times New Roman" w:eastAsia="Times New Roman" w:hAnsi="Times New Roman"/>
          <w:i w:val="1"/>
          <w:rtl w:val="0"/>
        </w:rPr>
        <w:t xml:space="preserve">The Mirror of Production</w:t>
      </w:r>
      <w:r w:rsidDel="00000000" w:rsidR="00000000" w:rsidRPr="00000000">
        <w:rPr>
          <w:rFonts w:ascii="Times New Roman" w:cs="Times New Roman" w:eastAsia="Times New Roman" w:hAnsi="Times New Roman"/>
          <w:rtl w:val="0"/>
        </w:rPr>
        <w:t xml:space="preserve">. T</w:t>
      </w:r>
      <w:r w:rsidDel="00000000" w:rsidR="00000000" w:rsidRPr="00000000">
        <w:rPr>
          <w:rFonts w:ascii="Times New Roman" w:cs="Times New Roman" w:eastAsia="Times New Roman" w:hAnsi="Times New Roman"/>
          <w:rtl w:val="0"/>
        </w:rPr>
        <w:t xml:space="preserve">ranslated by Mark Poster. St Louis. Telos Press. 1975.</w:t>
      </w:r>
    </w:p>
    <w:p w:rsidR="00000000" w:rsidDel="00000000" w:rsidP="00000000" w:rsidRDefault="00000000" w:rsidRPr="00000000" w14:paraId="00000036">
      <w:pPr>
        <w:spacing w:after="200"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rtl w:val="0"/>
        </w:rPr>
        <w:t xml:space="preserve">Baxandall, M. </w:t>
      </w:r>
      <w:r w:rsidDel="00000000" w:rsidR="00000000" w:rsidRPr="00000000">
        <w:rPr>
          <w:rFonts w:ascii="Times New Roman" w:cs="Times New Roman" w:eastAsia="Times New Roman" w:hAnsi="Times New Roman"/>
          <w:i w:val="1"/>
          <w:rtl w:val="0"/>
        </w:rPr>
        <w:t xml:space="preserve">Painting and Experience in Fifteenth Century Italy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Oxford University Press.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1988.</w:t>
      </w:r>
    </w:p>
    <w:p w:rsidR="00000000" w:rsidDel="00000000" w:rsidP="00000000" w:rsidRDefault="00000000" w:rsidRPr="00000000" w14:paraId="00000037">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Beech, D. </w:t>
      </w:r>
      <w:r w:rsidDel="00000000" w:rsidR="00000000" w:rsidRPr="00000000">
        <w:rPr>
          <w:rFonts w:ascii="Times New Roman" w:cs="Times New Roman" w:eastAsia="Times New Roman" w:hAnsi="Times New Roman"/>
          <w:i w:val="1"/>
          <w:color w:val="353535"/>
          <w:rtl w:val="0"/>
        </w:rPr>
        <w:t xml:space="preserve">Art and Value:</w:t>
      </w:r>
      <w:r w:rsidDel="00000000" w:rsidR="00000000" w:rsidRPr="00000000">
        <w:rPr>
          <w:rFonts w:ascii="Times New Roman" w:cs="Times New Roman" w:eastAsia="Times New Roman" w:hAnsi="Times New Roman"/>
          <w:color w:val="353535"/>
          <w:rtl w:val="0"/>
        </w:rPr>
        <w:t xml:space="preserve"> </w:t>
      </w:r>
      <w:r w:rsidDel="00000000" w:rsidR="00000000" w:rsidRPr="00000000">
        <w:rPr>
          <w:rFonts w:ascii="Times New Roman" w:cs="Times New Roman" w:eastAsia="Times New Roman" w:hAnsi="Times New Roman"/>
          <w:i w:val="1"/>
          <w:color w:val="353535"/>
          <w:rtl w:val="0"/>
        </w:rPr>
        <w:t xml:space="preserve">Art’s Economic Exceptionalism in Classical, Neoclassical and Marxist Economics</w:t>
      </w:r>
      <w:r w:rsidDel="00000000" w:rsidR="00000000" w:rsidRPr="00000000">
        <w:rPr>
          <w:rFonts w:ascii="Times New Roman" w:cs="Times New Roman" w:eastAsia="Times New Roman" w:hAnsi="Times New Roman"/>
          <w:color w:val="353535"/>
          <w:rtl w:val="0"/>
        </w:rPr>
        <w:t xml:space="preserve">. Brill. 2015.</w:t>
      </w:r>
    </w:p>
    <w:p w:rsidR="00000000" w:rsidDel="00000000" w:rsidP="00000000" w:rsidRDefault="00000000" w:rsidRPr="00000000" w14:paraId="00000038">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Beech, D. </w:t>
      </w:r>
      <w:r w:rsidDel="00000000" w:rsidR="00000000" w:rsidRPr="00000000">
        <w:rPr>
          <w:rFonts w:ascii="Times New Roman" w:cs="Times New Roman" w:eastAsia="Times New Roman" w:hAnsi="Times New Roman"/>
          <w:i w:val="1"/>
          <w:color w:val="353535"/>
          <w:rtl w:val="0"/>
        </w:rPr>
        <w:t xml:space="preserve">Art and Labour: On the Hostility to Handicraft, Aesthetic Labour and the Politics of Work in Art</w:t>
      </w:r>
      <w:r w:rsidDel="00000000" w:rsidR="00000000" w:rsidRPr="00000000">
        <w:rPr>
          <w:rFonts w:ascii="Times New Roman" w:cs="Times New Roman" w:eastAsia="Times New Roman" w:hAnsi="Times New Roman"/>
          <w:color w:val="353535"/>
          <w:rtl w:val="0"/>
        </w:rPr>
        <w:t xml:space="preserve">. Brill. 2020. </w:t>
      </w:r>
    </w:p>
    <w:p w:rsidR="00000000" w:rsidDel="00000000" w:rsidP="00000000" w:rsidRDefault="00000000" w:rsidRPr="00000000" w14:paraId="00000039">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353535"/>
          <w:rtl w:val="0"/>
        </w:rPr>
        <w:t xml:space="preserve">Bishop, C. </w:t>
      </w:r>
      <w:r w:rsidDel="00000000" w:rsidR="00000000" w:rsidRPr="00000000">
        <w:rPr>
          <w:rFonts w:ascii="Times New Roman" w:cs="Times New Roman" w:eastAsia="Times New Roman" w:hAnsi="Times New Roman"/>
          <w:rtl w:val="0"/>
        </w:rPr>
        <w:t xml:space="preserve">“Unhappy Days in the Art World: De-skilling Theater, Re-skilling Performance”. </w:t>
      </w:r>
      <w:r w:rsidDel="00000000" w:rsidR="00000000" w:rsidRPr="00000000">
        <w:rPr>
          <w:rFonts w:ascii="Times New Roman" w:cs="Times New Roman" w:eastAsia="Times New Roman" w:hAnsi="Times New Roman"/>
          <w:i w:val="1"/>
          <w:rtl w:val="0"/>
        </w:rPr>
        <w:t xml:space="preserve">Brooklyn Rail</w:t>
      </w:r>
      <w:r w:rsidDel="00000000" w:rsidR="00000000" w:rsidRPr="00000000">
        <w:rPr>
          <w:rFonts w:ascii="Times New Roman" w:cs="Times New Roman" w:eastAsia="Times New Roman" w:hAnsi="Times New Roman"/>
          <w:rtl w:val="0"/>
        </w:rPr>
        <w:t xml:space="preserve">. Dec 2011 – Jan 2012</w:t>
      </w:r>
      <w:r w:rsidDel="00000000" w:rsidR="00000000" w:rsidRPr="00000000">
        <w:rPr>
          <w:rFonts w:ascii="Times New Roman" w:cs="Times New Roman" w:eastAsia="Times New Roman" w:hAnsi="Times New Roman"/>
          <w:rtl w:val="0"/>
        </w:rPr>
        <w:t xml:space="preserve">. </w:t>
      </w:r>
      <w:hyperlink r:id="rId7">
        <w:r w:rsidDel="00000000" w:rsidR="00000000" w:rsidRPr="00000000">
          <w:rPr>
            <w:rFonts w:ascii="Times New Roman" w:cs="Times New Roman" w:eastAsia="Times New Roman" w:hAnsi="Times New Roman"/>
            <w:color w:val="1155cc"/>
            <w:u w:val="single"/>
            <w:rtl w:val="0"/>
          </w:rPr>
          <w:t xml:space="preserve">https://brooklynrail.org/2011/12/art/unhappy-days-in-the-art-worldde-skilling-theater-re-skilling-performance</w:t>
        </w:r>
      </w:hyperlink>
      <w:r w:rsidDel="00000000" w:rsidR="00000000" w:rsidRPr="00000000">
        <w:rPr>
          <w:rFonts w:ascii="Times New Roman" w:cs="Times New Roman" w:eastAsia="Times New Roman" w:hAnsi="Times New Roman"/>
          <w:rtl w:val="0"/>
        </w:rPr>
        <w:t xml:space="preserve"> (accessed July 11 2022)</w:t>
      </w:r>
    </w:p>
    <w:p w:rsidR="00000000" w:rsidDel="00000000" w:rsidP="00000000" w:rsidRDefault="00000000" w:rsidRPr="00000000" w14:paraId="0000003A">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Braverman, H. </w:t>
      </w:r>
      <w:r w:rsidDel="00000000" w:rsidR="00000000" w:rsidRPr="00000000">
        <w:rPr>
          <w:rFonts w:ascii="Times New Roman" w:cs="Times New Roman" w:eastAsia="Times New Roman" w:hAnsi="Times New Roman"/>
          <w:i w:val="1"/>
          <w:color w:val="353535"/>
          <w:rtl w:val="0"/>
        </w:rPr>
        <w:t xml:space="preserve">Labor and Monopoly Capitalism:The Degradation of Work in the Twentieth Century</w:t>
      </w:r>
      <w:r w:rsidDel="00000000" w:rsidR="00000000" w:rsidRPr="00000000">
        <w:rPr>
          <w:rFonts w:ascii="Times New Roman" w:cs="Times New Roman" w:eastAsia="Times New Roman" w:hAnsi="Times New Roman"/>
          <w:color w:val="353535"/>
          <w:rtl w:val="0"/>
        </w:rPr>
        <w:t xml:space="preserve">. New York: Monthly Review Press. 1998. </w:t>
      </w:r>
      <w:r w:rsidDel="00000000" w:rsidR="00000000" w:rsidRPr="00000000">
        <w:rPr>
          <w:rtl w:val="0"/>
        </w:rPr>
      </w:r>
    </w:p>
    <w:p w:rsidR="00000000" w:rsidDel="00000000" w:rsidP="00000000" w:rsidRDefault="00000000" w:rsidRPr="00000000" w14:paraId="0000003B">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Bryan-Wilson, J. </w:t>
      </w:r>
      <w:r w:rsidDel="00000000" w:rsidR="00000000" w:rsidRPr="00000000">
        <w:rPr>
          <w:rFonts w:ascii="Times New Roman" w:cs="Times New Roman" w:eastAsia="Times New Roman" w:hAnsi="Times New Roman"/>
          <w:i w:val="1"/>
          <w:color w:val="353535"/>
          <w:rtl w:val="0"/>
        </w:rPr>
        <w:t xml:space="preserve">Art Workers: </w:t>
      </w:r>
      <w:r w:rsidDel="00000000" w:rsidR="00000000" w:rsidRPr="00000000">
        <w:rPr>
          <w:rFonts w:ascii="Times New Roman" w:cs="Times New Roman" w:eastAsia="Times New Roman" w:hAnsi="Times New Roman"/>
          <w:i w:val="1"/>
          <w:color w:val="353535"/>
          <w:rtl w:val="0"/>
        </w:rPr>
        <w:t xml:space="preserve">Radical Practice in the Vietnam War. </w:t>
      </w:r>
      <w:r w:rsidDel="00000000" w:rsidR="00000000" w:rsidRPr="00000000">
        <w:rPr>
          <w:rFonts w:ascii="Times New Roman" w:cs="Times New Roman" w:eastAsia="Times New Roman" w:hAnsi="Times New Roman"/>
          <w:color w:val="353535"/>
          <w:rtl w:val="0"/>
        </w:rPr>
        <w:t xml:space="preserve">Berkeley, Los Angeles: University of California.</w:t>
      </w:r>
      <w:r w:rsidDel="00000000" w:rsidR="00000000" w:rsidRPr="00000000">
        <w:rPr>
          <w:rFonts w:ascii="Times New Roman" w:cs="Times New Roman" w:eastAsia="Times New Roman" w:hAnsi="Times New Roman"/>
          <w:i w:val="1"/>
          <w:color w:val="353535"/>
          <w:rtl w:val="0"/>
        </w:rPr>
        <w:t xml:space="preserve"> </w:t>
      </w:r>
      <w:r w:rsidDel="00000000" w:rsidR="00000000" w:rsidRPr="00000000">
        <w:rPr>
          <w:rFonts w:ascii="Times New Roman" w:cs="Times New Roman" w:eastAsia="Times New Roman" w:hAnsi="Times New Roman"/>
          <w:color w:val="353535"/>
          <w:rtl w:val="0"/>
        </w:rPr>
        <w:t xml:space="preserve">2009.</w:t>
      </w:r>
    </w:p>
    <w:p w:rsidR="00000000" w:rsidDel="00000000" w:rsidP="00000000" w:rsidRDefault="00000000" w:rsidRPr="00000000" w14:paraId="0000003C">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Buchloh, B. “</w:t>
      </w:r>
      <w:r w:rsidDel="00000000" w:rsidR="00000000" w:rsidRPr="00000000">
        <w:rPr>
          <w:rFonts w:ascii="Times New Roman" w:cs="Times New Roman" w:eastAsia="Times New Roman" w:hAnsi="Times New Roman"/>
          <w:color w:val="353535"/>
          <w:rtl w:val="0"/>
        </w:rPr>
        <w:t xml:space="preserve">Conceptual Art 1962-1969: From the Aesthetic of Administration to the Critique of Institutions”. </w:t>
      </w:r>
      <w:r w:rsidDel="00000000" w:rsidR="00000000" w:rsidRPr="00000000">
        <w:rPr>
          <w:rFonts w:ascii="Times New Roman" w:cs="Times New Roman" w:eastAsia="Times New Roman" w:hAnsi="Times New Roman"/>
          <w:i w:val="1"/>
          <w:color w:val="353535"/>
          <w:rtl w:val="0"/>
        </w:rPr>
        <w:t xml:space="preserve">October</w:t>
      </w:r>
      <w:r w:rsidDel="00000000" w:rsidR="00000000" w:rsidRPr="00000000">
        <w:rPr>
          <w:rFonts w:ascii="Times New Roman" w:cs="Times New Roman" w:eastAsia="Times New Roman" w:hAnsi="Times New Roman"/>
          <w:color w:val="353535"/>
          <w:rtl w:val="0"/>
        </w:rPr>
        <w:t xml:space="preserve">. 55. </w:t>
      </w:r>
      <w:r w:rsidDel="00000000" w:rsidR="00000000" w:rsidRPr="00000000">
        <w:rPr>
          <w:rFonts w:ascii="Times New Roman" w:cs="Times New Roman" w:eastAsia="Times New Roman" w:hAnsi="Times New Roman"/>
          <w:color w:val="353535"/>
          <w:rtl w:val="0"/>
        </w:rPr>
        <w:t xml:space="preserve">1990.</w:t>
      </w:r>
    </w:p>
    <w:p w:rsidR="00000000" w:rsidDel="00000000" w:rsidP="00000000" w:rsidRDefault="00000000" w:rsidRPr="00000000" w14:paraId="0000003D">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Burke, J. </w:t>
      </w:r>
      <w:r w:rsidDel="00000000" w:rsidR="00000000" w:rsidRPr="00000000">
        <w:rPr>
          <w:rFonts w:ascii="Times New Roman" w:cs="Times New Roman" w:eastAsia="Times New Roman" w:hAnsi="Times New Roman"/>
          <w:i w:val="1"/>
          <w:color w:val="353535"/>
          <w:highlight w:val="white"/>
          <w:rtl w:val="0"/>
        </w:rPr>
        <w:t xml:space="preserve">Changing Patrons: Social Identity and the Visual Arts in Renaissance Florence</w:t>
      </w:r>
      <w:r w:rsidDel="00000000" w:rsidR="00000000" w:rsidRPr="00000000">
        <w:rPr>
          <w:rFonts w:ascii="Times New Roman" w:cs="Times New Roman" w:eastAsia="Times New Roman" w:hAnsi="Times New Roman"/>
          <w:color w:val="0d0d0d"/>
          <w:rtl w:val="0"/>
        </w:rPr>
        <w:t xml:space="preserve">.</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Penn State Press.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2004.</w:t>
      </w:r>
    </w:p>
    <w:p w:rsidR="00000000" w:rsidDel="00000000" w:rsidP="00000000" w:rsidRDefault="00000000" w:rsidRPr="00000000" w14:paraId="0000003E">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Burn, I. </w:t>
      </w:r>
      <w:r w:rsidDel="00000000" w:rsidR="00000000" w:rsidRPr="00000000">
        <w:rPr>
          <w:rFonts w:ascii="Times New Roman" w:cs="Times New Roman" w:eastAsia="Times New Roman" w:hAnsi="Times New Roman"/>
          <w:color w:val="0d0d0d"/>
          <w:rtl w:val="0"/>
        </w:rPr>
        <w:t xml:space="preserve">“The Sixties: Crisis and Aftermath”.</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Arial" w:cs="Arial" w:eastAsia="Arial" w:hAnsi="Arial"/>
          <w:i w:val="1"/>
          <w:color w:val="0d0d0d"/>
          <w:sz w:val="21"/>
          <w:szCs w:val="21"/>
          <w:rtl w:val="0"/>
        </w:rPr>
        <w:t xml:space="preserve">Conceptual Art: A Critical Anthology</w:t>
      </w:r>
      <w:r w:rsidDel="00000000" w:rsidR="00000000" w:rsidRPr="00000000">
        <w:rPr>
          <w:rFonts w:ascii="Arial" w:cs="Arial" w:eastAsia="Arial" w:hAnsi="Arial"/>
          <w:color w:val="0d0d0d"/>
          <w:sz w:val="21"/>
          <w:szCs w:val="21"/>
          <w:rtl w:val="0"/>
        </w:rPr>
        <w:t xml:space="preserve">, Alexander Alberro and Blake Stimson Eds. Cambridge: The MIT Press. 1999</w:t>
      </w:r>
      <w:r w:rsidDel="00000000" w:rsidR="00000000" w:rsidRPr="00000000">
        <w:rPr>
          <w:rFonts w:ascii="Times New Roman" w:cs="Times New Roman" w:eastAsia="Times New Roman" w:hAnsi="Times New Roman"/>
          <w:color w:val="353535"/>
          <w:rtl w:val="0"/>
        </w:rPr>
        <w:t xml:space="preserve">. pp. 392-409.</w:t>
      </w:r>
    </w:p>
    <w:p w:rsidR="00000000" w:rsidDel="00000000" w:rsidP="00000000" w:rsidRDefault="00000000" w:rsidRPr="00000000" w14:paraId="0000003F">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Charnley, K. </w:t>
      </w:r>
      <w:r w:rsidDel="00000000" w:rsidR="00000000" w:rsidRPr="00000000">
        <w:rPr>
          <w:rFonts w:ascii="Times New Roman" w:cs="Times New Roman" w:eastAsia="Times New Roman" w:hAnsi="Times New Roman"/>
          <w:rtl w:val="0"/>
        </w:rPr>
        <w:t xml:space="preserve">Sociopolitical Aesthetics: Art, Crisis and Neoliberalism.</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London: Bloomsbury.</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2021.</w:t>
      </w:r>
    </w:p>
    <w:p w:rsidR="00000000" w:rsidDel="00000000" w:rsidP="00000000" w:rsidRDefault="00000000" w:rsidRPr="00000000" w14:paraId="00000040">
      <w:pPr>
        <w:spacing w:before="0" w:line="480" w:lineRule="auto"/>
        <w:rPr>
          <w:rFonts w:ascii="Times New Roman" w:cs="Times New Roman" w:eastAsia="Times New Roman" w:hAnsi="Times New Roman"/>
          <w:i w:val="1"/>
          <w:color w:val="353535"/>
        </w:rPr>
      </w:pPr>
      <w:r w:rsidDel="00000000" w:rsidR="00000000" w:rsidRPr="00000000">
        <w:rPr>
          <w:rFonts w:ascii="Times New Roman" w:cs="Times New Roman" w:eastAsia="Times New Roman" w:hAnsi="Times New Roman"/>
          <w:color w:val="353535"/>
          <w:rtl w:val="0"/>
        </w:rPr>
        <w:t xml:space="preserve">Child, D. </w:t>
      </w:r>
      <w:r w:rsidDel="00000000" w:rsidR="00000000" w:rsidRPr="00000000">
        <w:rPr>
          <w:rFonts w:ascii="Times New Roman" w:cs="Times New Roman" w:eastAsia="Times New Roman" w:hAnsi="Times New Roman"/>
          <w:i w:val="1"/>
          <w:color w:val="353535"/>
          <w:rtl w:val="0"/>
        </w:rPr>
        <w:t xml:space="preserve">Working Aesthetics: Labour, Art and Capitalism</w:t>
      </w:r>
      <w:r w:rsidDel="00000000" w:rsidR="00000000" w:rsidRPr="00000000">
        <w:rPr>
          <w:rFonts w:ascii="Times New Roman" w:cs="Times New Roman" w:eastAsia="Times New Roman" w:hAnsi="Times New Roman"/>
          <w:color w:val="353535"/>
          <w:rtl w:val="0"/>
        </w:rPr>
        <w:t xml:space="preserve">.</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London: Bloomsbury.</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2019.</w:t>
      </w:r>
      <w:r w:rsidDel="00000000" w:rsidR="00000000" w:rsidRPr="00000000">
        <w:rPr>
          <w:rtl w:val="0"/>
        </w:rPr>
      </w:r>
    </w:p>
    <w:p w:rsidR="00000000" w:rsidDel="00000000" w:rsidP="00000000" w:rsidRDefault="00000000" w:rsidRPr="00000000" w14:paraId="00000041">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Clark, T. J. “The Conditions of Artistic Creation”. </w:t>
      </w:r>
      <w:r w:rsidDel="00000000" w:rsidR="00000000" w:rsidRPr="00000000">
        <w:rPr>
          <w:rFonts w:ascii="Times New Roman" w:cs="Times New Roman" w:eastAsia="Times New Roman" w:hAnsi="Times New Roman"/>
          <w:i w:val="1"/>
          <w:color w:val="353535"/>
          <w:rtl w:val="0"/>
        </w:rPr>
        <w:t xml:space="preserve">Art History and its Methods</w:t>
      </w:r>
      <w:r w:rsidDel="00000000" w:rsidR="00000000" w:rsidRPr="00000000">
        <w:rPr>
          <w:rFonts w:ascii="Times New Roman" w:cs="Times New Roman" w:eastAsia="Times New Roman" w:hAnsi="Times New Roman"/>
          <w:color w:val="353535"/>
          <w:rtl w:val="0"/>
        </w:rPr>
        <w:t xml:space="preserve">. Eric Fernie ed. London: Phaidon Press. 1995</w:t>
      </w:r>
    </w:p>
    <w:p w:rsidR="00000000" w:rsidDel="00000000" w:rsidP="00000000" w:rsidRDefault="00000000" w:rsidRPr="00000000" w14:paraId="00000042">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Corris, M. “</w:t>
      </w:r>
      <w:r w:rsidDel="00000000" w:rsidR="00000000" w:rsidRPr="00000000">
        <w:rPr>
          <w:rFonts w:ascii="Times New Roman" w:cs="Times New Roman" w:eastAsia="Times New Roman" w:hAnsi="Times New Roman"/>
          <w:rtl w:val="0"/>
        </w:rPr>
        <w:t xml:space="preserve">The Un-artist”.</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i w:val="1"/>
          <w:rtl w:val="0"/>
        </w:rPr>
        <w:t xml:space="preserve">Art Monthly</w:t>
      </w:r>
      <w:r w:rsidDel="00000000" w:rsidR="00000000" w:rsidRPr="00000000">
        <w:rPr>
          <w:rFonts w:ascii="Times New Roman" w:cs="Times New Roman" w:eastAsia="Times New Roman" w:hAnsi="Times New Roman"/>
          <w:rtl w:val="0"/>
        </w:rPr>
        <w:t xml:space="preserve">. 357. </w:t>
      </w:r>
      <w:r w:rsidDel="00000000" w:rsidR="00000000" w:rsidRPr="00000000">
        <w:rPr>
          <w:rFonts w:ascii="Times New Roman" w:cs="Times New Roman" w:eastAsia="Times New Roman" w:hAnsi="Times New Roman"/>
          <w:color w:val="353535"/>
          <w:rtl w:val="0"/>
        </w:rPr>
        <w:t xml:space="preserve">2012. </w:t>
      </w:r>
      <w:r w:rsidDel="00000000" w:rsidR="00000000" w:rsidRPr="00000000">
        <w:rPr>
          <w:rFonts w:ascii="Times New Roman" w:cs="Times New Roman" w:eastAsia="Times New Roman" w:hAnsi="Times New Roman"/>
          <w:rtl w:val="0"/>
        </w:rPr>
        <w:t xml:space="preserve">pp. 5-8.</w:t>
      </w:r>
      <w:r w:rsidDel="00000000" w:rsidR="00000000" w:rsidRPr="00000000">
        <w:rPr>
          <w:rtl w:val="0"/>
        </w:rPr>
      </w:r>
    </w:p>
    <w:p w:rsidR="00000000" w:rsidDel="00000000" w:rsidP="00000000" w:rsidRDefault="00000000" w:rsidRPr="00000000" w14:paraId="00000043">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Smythe, D. </w:t>
      </w:r>
      <w:r w:rsidDel="00000000" w:rsidR="00000000" w:rsidRPr="00000000">
        <w:rPr>
          <w:rFonts w:ascii="Times New Roman" w:cs="Times New Roman" w:eastAsia="Times New Roman" w:hAnsi="Times New Roman"/>
          <w:rtl w:val="0"/>
        </w:rPr>
        <w:t xml:space="preserve">“Communications: Blindspot of Western Marxism”.</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i w:val="1"/>
          <w:rtl w:val="0"/>
        </w:rPr>
        <w:t xml:space="preserve">Canadian Journal of Political and Social Theory</w:t>
      </w:r>
      <w:r w:rsidDel="00000000" w:rsidR="00000000" w:rsidRPr="00000000">
        <w:rPr>
          <w:rFonts w:ascii="Times New Roman" w:cs="Times New Roman" w:eastAsia="Times New Roman" w:hAnsi="Times New Roman"/>
          <w:rtl w:val="0"/>
        </w:rPr>
        <w:t xml:space="preserve">. 1:3.</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1977. pp. 1-27</w:t>
      </w:r>
      <w:r w:rsidDel="00000000" w:rsidR="00000000" w:rsidRPr="00000000">
        <w:rPr>
          <w:rFonts w:ascii="Times New Roman" w:cs="Times New Roman" w:eastAsia="Times New Roman" w:hAnsi="Times New Roman"/>
          <w:color w:val="ff0000"/>
          <w:rtl w:val="0"/>
        </w:rPr>
        <w:t xml:space="preserve"> </w:t>
      </w:r>
      <w:r w:rsidDel="00000000" w:rsidR="00000000" w:rsidRPr="00000000">
        <w:rPr>
          <w:rtl w:val="0"/>
        </w:rPr>
      </w:r>
    </w:p>
    <w:p w:rsidR="00000000" w:rsidDel="00000000" w:rsidP="00000000" w:rsidRDefault="00000000" w:rsidRPr="00000000" w14:paraId="00000044">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Day, G. </w:t>
      </w:r>
      <w:r w:rsidDel="00000000" w:rsidR="00000000" w:rsidRPr="00000000">
        <w:rPr>
          <w:rFonts w:ascii="Times New Roman" w:cs="Times New Roman" w:eastAsia="Times New Roman" w:hAnsi="Times New Roman"/>
          <w:i w:val="1"/>
          <w:rtl w:val="0"/>
        </w:rPr>
        <w:t xml:space="preserve">Dialectical Passions</w:t>
      </w:r>
      <w:r w:rsidDel="00000000" w:rsidR="00000000" w:rsidRPr="00000000">
        <w:rPr>
          <w:rFonts w:ascii="Times New Roman" w:cs="Times New Roman" w:eastAsia="Times New Roman" w:hAnsi="Times New Roman"/>
          <w:rtl w:val="0"/>
        </w:rPr>
        <w:t xml:space="preserve">. New York: Columbia University Press.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2011.</w:t>
      </w:r>
    </w:p>
    <w:p w:rsidR="00000000" w:rsidDel="00000000" w:rsidP="00000000" w:rsidRDefault="00000000" w:rsidRPr="00000000" w14:paraId="00000045">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Dews, P. “The Nouvelle Philosophie and Foucault”. </w:t>
      </w:r>
      <w:r w:rsidDel="00000000" w:rsidR="00000000" w:rsidRPr="00000000">
        <w:rPr>
          <w:rFonts w:ascii="Times New Roman" w:cs="Times New Roman" w:eastAsia="Times New Roman" w:hAnsi="Times New Roman"/>
          <w:i w:val="1"/>
          <w:rtl w:val="0"/>
        </w:rPr>
        <w:t xml:space="preserve">Economy and Society</w:t>
      </w:r>
      <w:r w:rsidDel="00000000" w:rsidR="00000000" w:rsidRPr="00000000">
        <w:rPr>
          <w:rFonts w:ascii="Times New Roman" w:cs="Times New Roman" w:eastAsia="Times New Roman" w:hAnsi="Times New Roman"/>
          <w:rtl w:val="0"/>
        </w:rPr>
        <w:t xml:space="preserve">. 8:2. 1979. Pp. 127-171.</w:t>
      </w:r>
      <w:r w:rsidDel="00000000" w:rsidR="00000000" w:rsidRPr="00000000">
        <w:rPr>
          <w:rtl w:val="0"/>
        </w:rPr>
      </w:r>
    </w:p>
    <w:p w:rsidR="00000000" w:rsidDel="00000000" w:rsidP="00000000" w:rsidRDefault="00000000" w:rsidRPr="00000000" w14:paraId="00000046">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Doy, G. </w:t>
      </w:r>
      <w:r w:rsidDel="00000000" w:rsidR="00000000" w:rsidRPr="00000000">
        <w:rPr>
          <w:rFonts w:ascii="Times New Roman" w:cs="Times New Roman" w:eastAsia="Times New Roman" w:hAnsi="Times New Roman"/>
          <w:i w:val="1"/>
          <w:rtl w:val="0"/>
        </w:rPr>
        <w:t xml:space="preserve">Seeing and Consciousness: Women, Class and Representation</w:t>
      </w:r>
      <w:r w:rsidDel="00000000" w:rsidR="00000000" w:rsidRPr="00000000">
        <w:rPr>
          <w:rFonts w:ascii="Times New Roman" w:cs="Times New Roman" w:eastAsia="Times New Roman" w:hAnsi="Times New Roman"/>
          <w:rtl w:val="0"/>
        </w:rPr>
        <w:t xml:space="preserve">. Oxford: Berg.</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1995.</w:t>
      </w:r>
    </w:p>
    <w:p w:rsidR="00000000" w:rsidDel="00000000" w:rsidP="00000000" w:rsidRDefault="00000000" w:rsidRPr="00000000" w14:paraId="00000047">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Eagleton, T. </w:t>
      </w:r>
      <w:r w:rsidDel="00000000" w:rsidR="00000000" w:rsidRPr="00000000">
        <w:rPr>
          <w:rFonts w:ascii="Times New Roman" w:cs="Times New Roman" w:eastAsia="Times New Roman" w:hAnsi="Times New Roman"/>
          <w:i w:val="1"/>
          <w:rtl w:val="0"/>
        </w:rPr>
        <w:t xml:space="preserve">Criticism and Ideology: A Study  in Marxist Literary Theory</w:t>
      </w:r>
      <w:r w:rsidDel="00000000" w:rsidR="00000000" w:rsidRPr="00000000">
        <w:rPr>
          <w:rFonts w:ascii="Times New Roman" w:cs="Times New Roman" w:eastAsia="Times New Roman" w:hAnsi="Times New Roman"/>
          <w:rtl w:val="0"/>
        </w:rPr>
        <w:t xml:space="preserve">. London: Verso. 2006 [1976]. </w:t>
      </w:r>
    </w:p>
    <w:p w:rsidR="00000000" w:rsidDel="00000000" w:rsidP="00000000" w:rsidRDefault="00000000" w:rsidRPr="00000000" w14:paraId="00000048">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Edwards, S. </w:t>
      </w:r>
      <w:r w:rsidDel="00000000" w:rsidR="00000000" w:rsidRPr="00000000">
        <w:rPr>
          <w:rFonts w:ascii="Times New Roman" w:cs="Times New Roman" w:eastAsia="Times New Roman" w:hAnsi="Times New Roman"/>
          <w:i w:val="1"/>
          <w:rtl w:val="0"/>
        </w:rPr>
        <w:t xml:space="preserve">Photography: A Very Short Introduction</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Oxford University Press.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2006.</w:t>
      </w:r>
    </w:p>
    <w:p w:rsidR="00000000" w:rsidDel="00000000" w:rsidP="00000000" w:rsidRDefault="00000000" w:rsidRPr="00000000" w14:paraId="00000049">
      <w:pPr>
        <w:spacing w:after="0"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Edwards, S. “White Collar Blues: </w:t>
      </w:r>
      <w:r w:rsidDel="00000000" w:rsidR="00000000" w:rsidRPr="00000000">
        <w:rPr>
          <w:rFonts w:ascii="Times New Roman" w:cs="Times New Roman" w:eastAsia="Times New Roman" w:hAnsi="Times New Roman"/>
          <w:color w:val="3b3636"/>
          <w:highlight w:val="white"/>
          <w:rtl w:val="0"/>
        </w:rPr>
        <w:t xml:space="preserve">Allan Sekula Casts an Eye Over the Professional-Managerial Class</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Non-Site</w:t>
      </w:r>
      <w:r w:rsidDel="00000000" w:rsidR="00000000" w:rsidRPr="00000000">
        <w:rPr>
          <w:rFonts w:ascii="Times New Roman" w:cs="Times New Roman" w:eastAsia="Times New Roman" w:hAnsi="Times New Roman"/>
          <w:highlight w:val="white"/>
          <w:rtl w:val="0"/>
        </w:rPr>
        <w:t xml:space="preserve">. 37. 2021. np. https://nonsite.org/white-collar-blues-allan-sekula-casts-an-eye-over-the-professional-managerial-class/#foot_src_7-14989</w:t>
      </w:r>
      <w:r w:rsidDel="00000000" w:rsidR="00000000" w:rsidRPr="00000000">
        <w:rPr>
          <w:rtl w:val="0"/>
        </w:rPr>
      </w:r>
    </w:p>
    <w:p w:rsidR="00000000" w:rsidDel="00000000" w:rsidP="00000000" w:rsidRDefault="00000000" w:rsidRPr="00000000" w14:paraId="0000004A">
      <w:pPr>
        <w:spacing w:after="0"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Ehrenreich, B. and Ehrenreich, J. “The New Left: A Case Study in Professional Managerial Class Radicalism”. </w:t>
      </w:r>
      <w:r w:rsidDel="00000000" w:rsidR="00000000" w:rsidRPr="00000000">
        <w:rPr>
          <w:rFonts w:ascii="Times New Roman" w:cs="Times New Roman" w:eastAsia="Times New Roman" w:hAnsi="Times New Roman"/>
          <w:i w:val="1"/>
          <w:rtl w:val="0"/>
        </w:rPr>
        <w:t xml:space="preserve">Rad America</w:t>
      </w:r>
      <w:r w:rsidDel="00000000" w:rsidR="00000000" w:rsidRPr="00000000">
        <w:rPr>
          <w:rFonts w:ascii="Times New Roman" w:cs="Times New Roman" w:eastAsia="Times New Roman" w:hAnsi="Times New Roman"/>
          <w:rtl w:val="0"/>
        </w:rPr>
        <w:t xml:space="preserve">. 11:3. 1876. Pp. 7-22.  </w:t>
      </w:r>
    </w:p>
    <w:p w:rsidR="00000000" w:rsidDel="00000000" w:rsidP="00000000" w:rsidRDefault="00000000" w:rsidRPr="00000000" w14:paraId="0000004B">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Fanon, F. </w:t>
      </w:r>
      <w:r w:rsidDel="00000000" w:rsidR="00000000" w:rsidRPr="00000000">
        <w:rPr>
          <w:rFonts w:ascii="Times New Roman" w:cs="Times New Roman" w:eastAsia="Times New Roman" w:hAnsi="Times New Roman"/>
          <w:i w:val="1"/>
          <w:rtl w:val="0"/>
        </w:rPr>
        <w:t xml:space="preserve">The Wretched of the Earth</w:t>
      </w:r>
      <w:r w:rsidDel="00000000" w:rsidR="00000000" w:rsidRPr="00000000">
        <w:rPr>
          <w:rFonts w:ascii="Times New Roman" w:cs="Times New Roman" w:eastAsia="Times New Roman" w:hAnsi="Times New Roman"/>
          <w:rtl w:val="0"/>
        </w:rPr>
        <w:t xml:space="preserve">. Translated by Constance Farrington. Grove Press. 1963.</w:t>
      </w:r>
    </w:p>
    <w:p w:rsidR="00000000" w:rsidDel="00000000" w:rsidP="00000000" w:rsidRDefault="00000000" w:rsidRPr="00000000" w14:paraId="0000004C">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Foster, H. Compulsive Beauty. </w:t>
      </w:r>
      <w:r w:rsidDel="00000000" w:rsidR="00000000" w:rsidRPr="00000000">
        <w:rPr>
          <w:rFonts w:ascii="Times New Roman" w:cs="Times New Roman" w:eastAsia="Times New Roman" w:hAnsi="Times New Roman"/>
          <w:rtl w:val="0"/>
        </w:rPr>
        <w:t xml:space="preserve">MIT.</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1997.</w:t>
      </w:r>
    </w:p>
    <w:p w:rsidR="00000000" w:rsidDel="00000000" w:rsidP="00000000" w:rsidRDefault="00000000" w:rsidRPr="00000000" w14:paraId="0000004D">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Foster, H., Krauss, R., Bois, Y. A., Buchloh, B., Joselit, D.</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Art Since 1900.</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Thames and Hudson.</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2004.</w:t>
      </w:r>
    </w:p>
    <w:p w:rsidR="00000000" w:rsidDel="00000000" w:rsidP="00000000" w:rsidRDefault="00000000" w:rsidRPr="00000000" w14:paraId="0000004E">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Fox, C. </w:t>
      </w:r>
      <w:r w:rsidDel="00000000" w:rsidR="00000000" w:rsidRPr="00000000">
        <w:rPr>
          <w:rFonts w:ascii="Times New Roman" w:cs="Times New Roman" w:eastAsia="Times New Roman" w:hAnsi="Times New Roman"/>
          <w:i w:val="1"/>
          <w:rtl w:val="0"/>
        </w:rPr>
        <w:t xml:space="preserve">The Arts of Industry in the Age of Enlightenment</w:t>
      </w:r>
      <w:r w:rsidDel="00000000" w:rsidR="00000000" w:rsidRPr="00000000">
        <w:rPr>
          <w:rFonts w:ascii="Times New Roman" w:cs="Times New Roman" w:eastAsia="Times New Roman" w:hAnsi="Times New Roman"/>
          <w:rtl w:val="0"/>
        </w:rPr>
        <w:t xml:space="preserve">. Yale University Press. 2010.</w:t>
      </w:r>
    </w:p>
    <w:p w:rsidR="00000000" w:rsidDel="00000000" w:rsidP="00000000" w:rsidRDefault="00000000" w:rsidRPr="00000000" w14:paraId="0000004F">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Fuchs, C. “</w:t>
      </w:r>
      <w:r w:rsidDel="00000000" w:rsidR="00000000" w:rsidRPr="00000000">
        <w:rPr>
          <w:rFonts w:ascii="Times New Roman" w:cs="Times New Roman" w:eastAsia="Times New Roman" w:hAnsi="Times New Roman"/>
          <w:rtl w:val="0"/>
        </w:rPr>
        <w:t xml:space="preserve">The Digital Labour Theory of Value and Karl Marx in the Age of Facebook, YouTube, Twitter, and Weibo”. </w:t>
      </w:r>
      <w:r w:rsidDel="00000000" w:rsidR="00000000" w:rsidRPr="00000000">
        <w:rPr>
          <w:rFonts w:ascii="Times New Roman" w:cs="Times New Roman" w:eastAsia="Times New Roman" w:hAnsi="Times New Roman"/>
          <w:i w:val="1"/>
          <w:rtl w:val="0"/>
        </w:rPr>
        <w:t xml:space="preserve">Reconsidering Value and Labour in the Digital Age</w:t>
      </w:r>
      <w:r w:rsidDel="00000000" w:rsidR="00000000" w:rsidRPr="00000000">
        <w:rPr>
          <w:rFonts w:ascii="Times New Roman" w:cs="Times New Roman" w:eastAsia="Times New Roman" w:hAnsi="Times New Roman"/>
          <w:rtl w:val="0"/>
        </w:rPr>
        <w:t xml:space="preserve">. Eran Fisher and Christian Fuchs eds. London: Palgrave. 2015.</w:t>
      </w:r>
      <w:r w:rsidDel="00000000" w:rsidR="00000000" w:rsidRPr="00000000">
        <w:rPr>
          <w:rtl w:val="0"/>
        </w:rPr>
      </w:r>
    </w:p>
    <w:p w:rsidR="00000000" w:rsidDel="00000000" w:rsidP="00000000" w:rsidRDefault="00000000" w:rsidRPr="00000000" w14:paraId="00000050">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Gogarty, L. A. “Adam Farah”. </w:t>
      </w:r>
      <w:r w:rsidDel="00000000" w:rsidR="00000000" w:rsidRPr="00000000">
        <w:rPr>
          <w:rFonts w:ascii="Times New Roman" w:cs="Times New Roman" w:eastAsia="Times New Roman" w:hAnsi="Times New Roman"/>
          <w:i w:val="1"/>
          <w:rtl w:val="0"/>
        </w:rPr>
        <w:t xml:space="preserve">Art Monthly</w:t>
      </w:r>
      <w:r w:rsidDel="00000000" w:rsidR="00000000" w:rsidRPr="00000000">
        <w:rPr>
          <w:rFonts w:ascii="Times New Roman" w:cs="Times New Roman" w:eastAsia="Times New Roman" w:hAnsi="Times New Roman"/>
          <w:rtl w:val="0"/>
        </w:rPr>
        <w:t xml:space="preserve">. 451. 2021. Pp. 14-5</w:t>
      </w:r>
    </w:p>
    <w:p w:rsidR="00000000" w:rsidDel="00000000" w:rsidP="00000000" w:rsidRDefault="00000000" w:rsidRPr="00000000" w14:paraId="00000051">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Gulli, B. </w:t>
      </w:r>
      <w:r w:rsidDel="00000000" w:rsidR="00000000" w:rsidRPr="00000000">
        <w:rPr>
          <w:rFonts w:ascii="Times New Roman" w:cs="Times New Roman" w:eastAsia="Times New Roman" w:hAnsi="Times New Roman"/>
          <w:i w:val="1"/>
          <w:rtl w:val="0"/>
        </w:rPr>
        <w:t xml:space="preserve">Labor of Fire: The Ontology of Labor Between Economy and Culture</w:t>
      </w:r>
      <w:r w:rsidDel="00000000" w:rsidR="00000000" w:rsidRPr="00000000">
        <w:rPr>
          <w:rFonts w:ascii="Times New Roman" w:cs="Times New Roman" w:eastAsia="Times New Roman" w:hAnsi="Times New Roman"/>
          <w:rtl w:val="0"/>
        </w:rPr>
        <w:t xml:space="preserve">. Philadelphia: </w:t>
      </w:r>
      <w:r w:rsidDel="00000000" w:rsidR="00000000" w:rsidRPr="00000000">
        <w:rPr>
          <w:rFonts w:ascii="Times New Roman" w:cs="Times New Roman" w:eastAsia="Times New Roman" w:hAnsi="Times New Roman"/>
          <w:rtl w:val="0"/>
        </w:rPr>
        <w:t xml:space="preserve">Temple. 2005.</w:t>
      </w:r>
      <w:r w:rsidDel="00000000" w:rsidR="00000000" w:rsidRPr="00000000">
        <w:rPr>
          <w:rtl w:val="0"/>
        </w:rPr>
      </w:r>
    </w:p>
    <w:p w:rsidR="00000000" w:rsidDel="00000000" w:rsidP="00000000" w:rsidRDefault="00000000" w:rsidRPr="00000000" w14:paraId="00000052">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Hadjinicolaou, N. </w:t>
      </w:r>
      <w:r w:rsidDel="00000000" w:rsidR="00000000" w:rsidRPr="00000000">
        <w:rPr>
          <w:rFonts w:ascii="Times New Roman" w:cs="Times New Roman" w:eastAsia="Times New Roman" w:hAnsi="Times New Roman"/>
          <w:i w:val="1"/>
          <w:rtl w:val="0"/>
        </w:rPr>
        <w:t xml:space="preserve">Art History and Class Struggle</w:t>
      </w:r>
      <w:r w:rsidDel="00000000" w:rsidR="00000000" w:rsidRPr="00000000">
        <w:rPr>
          <w:rFonts w:ascii="Times New Roman" w:cs="Times New Roman" w:eastAsia="Times New Roman" w:hAnsi="Times New Roman"/>
          <w:rtl w:val="0"/>
        </w:rPr>
        <w:t xml:space="preserve">. Translated by Louise Asmal. </w:t>
      </w:r>
      <w:r w:rsidDel="00000000" w:rsidR="00000000" w:rsidRPr="00000000">
        <w:rPr>
          <w:rFonts w:ascii="Times New Roman" w:cs="Times New Roman" w:eastAsia="Times New Roman" w:hAnsi="Times New Roman"/>
          <w:rtl w:val="0"/>
        </w:rPr>
        <w:t xml:space="preserve">London: Pluto Press.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1973.</w:t>
      </w:r>
    </w:p>
    <w:p w:rsidR="00000000" w:rsidDel="00000000" w:rsidP="00000000" w:rsidRDefault="00000000" w:rsidRPr="00000000" w14:paraId="00000053">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rtl w:val="0"/>
        </w:rPr>
        <w:t xml:space="preserve">Harris, J. </w:t>
      </w:r>
      <w:r w:rsidDel="00000000" w:rsidR="00000000" w:rsidRPr="00000000">
        <w:rPr>
          <w:rFonts w:ascii="Times New Roman" w:cs="Times New Roman" w:eastAsia="Times New Roman" w:hAnsi="Times New Roman"/>
          <w:i w:val="1"/>
          <w:rtl w:val="0"/>
        </w:rPr>
        <w:t xml:space="preserve">The New Art History: A Critical Introduction</w:t>
      </w:r>
      <w:r w:rsidDel="00000000" w:rsidR="00000000" w:rsidRPr="00000000">
        <w:rPr>
          <w:rFonts w:ascii="Times New Roman" w:cs="Times New Roman" w:eastAsia="Times New Roman" w:hAnsi="Times New Roman"/>
          <w:rtl w:val="0"/>
        </w:rPr>
        <w:t xml:space="preserve">. London: Routledge.</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2001. </w:t>
      </w:r>
    </w:p>
    <w:p w:rsidR="00000000" w:rsidDel="00000000" w:rsidP="00000000" w:rsidRDefault="00000000" w:rsidRPr="00000000" w14:paraId="00000054">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353535"/>
          <w:rtl w:val="0"/>
        </w:rPr>
        <w:t xml:space="preserve">Heinrich, M. </w:t>
      </w:r>
      <w:r w:rsidDel="00000000" w:rsidR="00000000" w:rsidRPr="00000000">
        <w:rPr>
          <w:rFonts w:ascii="Times New Roman" w:cs="Times New Roman" w:eastAsia="Times New Roman" w:hAnsi="Times New Roman"/>
          <w:i w:val="1"/>
          <w:rtl w:val="0"/>
        </w:rPr>
        <w:t xml:space="preserve">An Introduction to the Three Voumes of Karl Marx’s Capital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Translated by Alexander Locascio. New York: Monthly Review Books</w:t>
      </w:r>
      <w:r w:rsidDel="00000000" w:rsidR="00000000" w:rsidRPr="00000000">
        <w:rPr>
          <w:rFonts w:ascii="Times New Roman" w:cs="Times New Roman" w:eastAsia="Times New Roman" w:hAnsi="Times New Roman"/>
          <w:rtl w:val="0"/>
        </w:rPr>
        <w:t xml:space="preserve">. 2012.</w:t>
      </w:r>
      <w:r w:rsidDel="00000000" w:rsidR="00000000" w:rsidRPr="00000000">
        <w:rPr>
          <w:rtl w:val="0"/>
        </w:rPr>
      </w:r>
    </w:p>
    <w:p w:rsidR="00000000" w:rsidDel="00000000" w:rsidP="00000000" w:rsidRDefault="00000000" w:rsidRPr="00000000" w14:paraId="00000055">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Henriksson, M. “</w:t>
      </w:r>
      <w:r w:rsidDel="00000000" w:rsidR="00000000" w:rsidRPr="00000000">
        <w:rPr>
          <w:rFonts w:ascii="Times New Roman" w:cs="Times New Roman" w:eastAsia="Times New Roman" w:hAnsi="Times New Roman"/>
          <w:rtl w:val="0"/>
        </w:rPr>
        <w:t xml:space="preserve">Gallery Rent Model: Owner-Tenant Relations in Exhibiting”. </w:t>
      </w:r>
      <w:r w:rsidDel="00000000" w:rsidR="00000000" w:rsidRPr="00000000">
        <w:rPr>
          <w:rFonts w:ascii="Times New Roman" w:cs="Times New Roman" w:eastAsia="Times New Roman" w:hAnsi="Times New Roman"/>
          <w:i w:val="1"/>
          <w:rtl w:val="0"/>
        </w:rPr>
        <w:t xml:space="preserve">Art Workers: Material Conditions and Labour Struggles in Contemporary Art Practice</w:t>
      </w:r>
      <w:r w:rsidDel="00000000" w:rsidR="00000000" w:rsidRPr="00000000">
        <w:rPr>
          <w:rFonts w:ascii="Times New Roman" w:cs="Times New Roman" w:eastAsia="Times New Roman" w:hAnsi="Times New Roman"/>
          <w:rtl w:val="0"/>
        </w:rPr>
        <w:t xml:space="preserve">.  edited by Krikortz, E., Triisberg, A., and Henriksson, M. </w:t>
      </w:r>
      <w:r w:rsidDel="00000000" w:rsidR="00000000" w:rsidRPr="00000000">
        <w:rPr>
          <w:rFonts w:ascii="Times New Roman" w:cs="Times New Roman" w:eastAsia="Times New Roman" w:hAnsi="Times New Roman"/>
          <w:rtl w:val="0"/>
        </w:rPr>
        <w:t xml:space="preserve">2015.</w:t>
      </w:r>
    </w:p>
    <w:p w:rsidR="00000000" w:rsidDel="00000000" w:rsidP="00000000" w:rsidRDefault="00000000" w:rsidRPr="00000000" w14:paraId="00000056">
      <w:pPr>
        <w:spacing w:after="200"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Johnson, C. “James Boggs, the ‘Outsiders’, and the Challenge of Postindustrial Society”. </w:t>
      </w:r>
      <w:r w:rsidDel="00000000" w:rsidR="00000000" w:rsidRPr="00000000">
        <w:rPr>
          <w:rFonts w:ascii="Times New Roman" w:cs="Times New Roman" w:eastAsia="Times New Roman" w:hAnsi="Times New Roman"/>
          <w:i w:val="1"/>
          <w:rtl w:val="0"/>
        </w:rPr>
        <w:t xml:space="preserve">Souls</w:t>
      </w:r>
      <w:r w:rsidDel="00000000" w:rsidR="00000000" w:rsidRPr="00000000">
        <w:rPr>
          <w:rFonts w:ascii="Times New Roman" w:cs="Times New Roman" w:eastAsia="Times New Roman" w:hAnsi="Times New Roman"/>
          <w:rtl w:val="0"/>
        </w:rPr>
        <w:t xml:space="preserve">. 13: 3. 2011. pp. 303-326</w:t>
      </w:r>
    </w:p>
    <w:p w:rsidR="00000000" w:rsidDel="00000000" w:rsidP="00000000" w:rsidRDefault="00000000" w:rsidRPr="00000000" w14:paraId="00000057">
      <w:pPr>
        <w:spacing w:after="200"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Jones, C. </w:t>
      </w:r>
      <w:r w:rsidDel="00000000" w:rsidR="00000000" w:rsidRPr="00000000">
        <w:rPr>
          <w:rFonts w:ascii="Times New Roman" w:cs="Times New Roman" w:eastAsia="Times New Roman" w:hAnsi="Times New Roman"/>
          <w:i w:val="1"/>
          <w:rtl w:val="0"/>
        </w:rPr>
        <w:t xml:space="preserve">Machine in the Studio: Constructing the Postwar American Artist</w:t>
      </w:r>
      <w:r w:rsidDel="00000000" w:rsidR="00000000" w:rsidRPr="00000000">
        <w:rPr>
          <w:rFonts w:ascii="Times New Roman" w:cs="Times New Roman" w:eastAsia="Times New Roman" w:hAnsi="Times New Roman"/>
          <w:rtl w:val="0"/>
        </w:rPr>
        <w:t xml:space="preserve">. Chicago: University of Chicago Press. 1996.</w:t>
      </w:r>
    </w:p>
    <w:p w:rsidR="00000000" w:rsidDel="00000000" w:rsidP="00000000" w:rsidRDefault="00000000" w:rsidRPr="00000000" w14:paraId="00000058">
      <w:pPr>
        <w:spacing w:after="200"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King, P. “Introduction to Boggs”. </w:t>
      </w:r>
      <w:r w:rsidDel="00000000" w:rsidR="00000000" w:rsidRPr="00000000">
        <w:rPr>
          <w:rFonts w:ascii="Times New Roman" w:cs="Times New Roman" w:eastAsia="Times New Roman" w:hAnsi="Times New Roman"/>
          <w:i w:val="1"/>
          <w:rtl w:val="0"/>
        </w:rPr>
        <w:t xml:space="preserve">E-Flux</w:t>
      </w:r>
      <w:r w:rsidDel="00000000" w:rsidR="00000000" w:rsidRPr="00000000">
        <w:rPr>
          <w:rFonts w:ascii="Times New Roman" w:cs="Times New Roman" w:eastAsia="Times New Roman" w:hAnsi="Times New Roman"/>
          <w:rtl w:val="0"/>
        </w:rPr>
        <w:t xml:space="preserve">. 79. 2017.</w:t>
      </w:r>
      <w:r w:rsidDel="00000000" w:rsidR="00000000" w:rsidRPr="00000000">
        <w:rPr>
          <w:rtl w:val="0"/>
        </w:rPr>
      </w:r>
    </w:p>
    <w:p w:rsidR="00000000" w:rsidDel="00000000" w:rsidP="00000000" w:rsidRDefault="00000000" w:rsidRPr="00000000" w14:paraId="00000059">
      <w:pPr>
        <w:spacing w:after="0"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Klingender, F. </w:t>
      </w:r>
      <w:r w:rsidDel="00000000" w:rsidR="00000000" w:rsidRPr="00000000">
        <w:rPr>
          <w:rFonts w:ascii="Times New Roman" w:cs="Times New Roman" w:eastAsia="Times New Roman" w:hAnsi="Times New Roman"/>
          <w:i w:val="1"/>
          <w:rtl w:val="0"/>
        </w:rPr>
        <w:t xml:space="preserve">Art and the Industrial Revolution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St. Albans: Paladin. 1947</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A">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Krauss, R. </w:t>
      </w:r>
      <w:r w:rsidDel="00000000" w:rsidR="00000000" w:rsidRPr="00000000">
        <w:rPr>
          <w:rFonts w:ascii="Times New Roman" w:cs="Times New Roman" w:eastAsia="Times New Roman" w:hAnsi="Times New Roman"/>
          <w:i w:val="1"/>
          <w:rtl w:val="0"/>
        </w:rPr>
        <w:t xml:space="preserve">The Originality of the Avant-Garde and Other Myths</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5B">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rtl w:val="0"/>
        </w:rPr>
        <w:t xml:space="preserve">La Berge, L.C. </w:t>
      </w:r>
      <w:r w:rsidDel="00000000" w:rsidR="00000000" w:rsidRPr="00000000">
        <w:rPr>
          <w:rFonts w:ascii="Times New Roman" w:cs="Times New Roman" w:eastAsia="Times New Roman" w:hAnsi="Times New Roman"/>
          <w:i w:val="1"/>
          <w:rtl w:val="0"/>
        </w:rPr>
        <w:t xml:space="preserve">Wages Against Artwork: Decommodified Labor and the Claims of Socially Engaged Art</w:t>
      </w:r>
      <w:r w:rsidDel="00000000" w:rsidR="00000000" w:rsidRPr="00000000">
        <w:rPr>
          <w:rFonts w:ascii="Times New Roman" w:cs="Times New Roman" w:eastAsia="Times New Roman" w:hAnsi="Times New Roman"/>
          <w:rtl w:val="0"/>
        </w:rPr>
        <w:t xml:space="preserve">. Durham: </w:t>
      </w:r>
      <w:r w:rsidDel="00000000" w:rsidR="00000000" w:rsidRPr="00000000">
        <w:rPr>
          <w:rFonts w:ascii="Times New Roman" w:cs="Times New Roman" w:eastAsia="Times New Roman" w:hAnsi="Times New Roman"/>
          <w:rtl w:val="0"/>
        </w:rPr>
        <w:t xml:space="preserve">Duke University Press.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2019.</w:t>
      </w:r>
    </w:p>
    <w:p w:rsidR="00000000" w:rsidDel="00000000" w:rsidP="00000000" w:rsidRDefault="00000000" w:rsidRPr="00000000" w14:paraId="0000005C">
      <w:pPr>
        <w:spacing w:before="0" w:line="480" w:lineRule="auto"/>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Lawler, S. “Disgusted subjects: the making of middle-class identities”. </w:t>
      </w:r>
      <w:r w:rsidDel="00000000" w:rsidR="00000000" w:rsidRPr="00000000">
        <w:rPr>
          <w:rFonts w:ascii="Times New Roman" w:cs="Times New Roman" w:eastAsia="Times New Roman" w:hAnsi="Times New Roman"/>
          <w:i w:val="1"/>
          <w:color w:val="0d0d0d"/>
          <w:rtl w:val="0"/>
        </w:rPr>
        <w:t xml:space="preserve">The Sociological Review</w:t>
      </w:r>
      <w:r w:rsidDel="00000000" w:rsidR="00000000" w:rsidRPr="00000000">
        <w:rPr>
          <w:rFonts w:ascii="Times New Roman" w:cs="Times New Roman" w:eastAsia="Times New Roman" w:hAnsi="Times New Roman"/>
          <w:color w:val="0d0d0d"/>
          <w:rtl w:val="0"/>
        </w:rPr>
        <w:t xml:space="preserve">. 2005. 53:3. Pp. 429-446.</w:t>
      </w:r>
    </w:p>
    <w:p w:rsidR="00000000" w:rsidDel="00000000" w:rsidP="00000000" w:rsidRDefault="00000000" w:rsidRPr="00000000" w14:paraId="0000005D">
      <w:pPr>
        <w:spacing w:before="0" w:line="48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353535"/>
          <w:rtl w:val="0"/>
        </w:rPr>
        <w:t xml:space="preserve">Lebowitz, M. </w:t>
      </w:r>
      <w:r w:rsidDel="00000000" w:rsidR="00000000" w:rsidRPr="00000000">
        <w:rPr>
          <w:rFonts w:ascii="Times New Roman" w:cs="Times New Roman" w:eastAsia="Times New Roman" w:hAnsi="Times New Roman"/>
          <w:i w:val="1"/>
          <w:color w:val="353535"/>
          <w:rtl w:val="0"/>
        </w:rPr>
        <w:t xml:space="preserve">Beyond Capital: Marx’s Political Economy of the Working Class</w:t>
      </w:r>
      <w:r w:rsidDel="00000000" w:rsidR="00000000" w:rsidRPr="00000000">
        <w:rPr>
          <w:rFonts w:ascii="Times New Roman" w:cs="Times New Roman" w:eastAsia="Times New Roman" w:hAnsi="Times New Roman"/>
          <w:color w:val="353535"/>
          <w:rtl w:val="0"/>
        </w:rPr>
        <w:t xml:space="preserve">. New York: Palgrave Macmillan. 2003.</w:t>
      </w:r>
      <w:r w:rsidDel="00000000" w:rsidR="00000000" w:rsidRPr="00000000">
        <w:rPr>
          <w:rtl w:val="0"/>
        </w:rPr>
      </w:r>
    </w:p>
    <w:p w:rsidR="00000000" w:rsidDel="00000000" w:rsidP="00000000" w:rsidRDefault="00000000" w:rsidRPr="00000000" w14:paraId="0000005E">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Levant, A. and Ottinen, V. </w:t>
      </w:r>
      <w:r w:rsidDel="00000000" w:rsidR="00000000" w:rsidRPr="00000000">
        <w:rPr>
          <w:rFonts w:ascii="Times New Roman" w:cs="Times New Roman" w:eastAsia="Times New Roman" w:hAnsi="Times New Roman"/>
          <w:i w:val="1"/>
          <w:rtl w:val="0"/>
        </w:rPr>
        <w:t xml:space="preserve">Dialectics of the Ideal: Evald Ilyenkov and Creative Soviet Marxism</w:t>
      </w:r>
      <w:r w:rsidDel="00000000" w:rsidR="00000000" w:rsidRPr="00000000">
        <w:rPr>
          <w:rFonts w:ascii="Times New Roman" w:cs="Times New Roman" w:eastAsia="Times New Roman" w:hAnsi="Times New Roman"/>
          <w:rtl w:val="0"/>
        </w:rPr>
        <w:t xml:space="preserve">. Leiden: Brill. 2014.</w:t>
      </w:r>
    </w:p>
    <w:p w:rsidR="00000000" w:rsidDel="00000000" w:rsidP="00000000" w:rsidRDefault="00000000" w:rsidRPr="00000000" w14:paraId="0000005F">
      <w:pPr>
        <w:spacing w:after="200"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Lippincott, J. </w:t>
      </w:r>
      <w:r w:rsidDel="00000000" w:rsidR="00000000" w:rsidRPr="00000000">
        <w:rPr>
          <w:rFonts w:ascii="Times New Roman" w:cs="Times New Roman" w:eastAsia="Times New Roman" w:hAnsi="Times New Roman"/>
          <w:i w:val="1"/>
          <w:rtl w:val="0"/>
        </w:rPr>
        <w:t xml:space="preserve">Large Scale: Fabricating Sculpture in the 1960s and 1970s</w:t>
      </w:r>
      <w:r w:rsidDel="00000000" w:rsidR="00000000" w:rsidRPr="00000000">
        <w:rPr>
          <w:rFonts w:ascii="Times New Roman" w:cs="Times New Roman" w:eastAsia="Times New Roman" w:hAnsi="Times New Roman"/>
          <w:rtl w:val="0"/>
        </w:rPr>
        <w:t xml:space="preserve">. New York: Princeton Architectural Press. 2010</w:t>
      </w:r>
    </w:p>
    <w:p w:rsidR="00000000" w:rsidDel="00000000" w:rsidP="00000000" w:rsidRDefault="00000000" w:rsidRPr="00000000" w14:paraId="00000060">
      <w:pPr>
        <w:spacing w:after="200"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Macherey, P. </w:t>
      </w:r>
      <w:r w:rsidDel="00000000" w:rsidR="00000000" w:rsidRPr="00000000">
        <w:rPr>
          <w:rFonts w:ascii="Times New Roman" w:cs="Times New Roman" w:eastAsia="Times New Roman" w:hAnsi="Times New Roman"/>
          <w:i w:val="1"/>
          <w:rtl w:val="0"/>
        </w:rPr>
        <w:t xml:space="preserve">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Theory of Literary Production</w:t>
      </w:r>
      <w:r w:rsidDel="00000000" w:rsidR="00000000" w:rsidRPr="00000000">
        <w:rPr>
          <w:rFonts w:ascii="Times New Roman" w:cs="Times New Roman" w:eastAsia="Times New Roman" w:hAnsi="Times New Roman"/>
          <w:rtl w:val="0"/>
        </w:rPr>
        <w:t xml:space="preserve">. Translated by Geoffrey Wall. London: Routledge. 1978.</w:t>
      </w:r>
    </w:p>
    <w:p w:rsidR="00000000" w:rsidDel="00000000" w:rsidP="00000000" w:rsidRDefault="00000000" w:rsidRPr="00000000" w14:paraId="00000061">
      <w:pPr>
        <w:spacing w:after="200"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Marcuse, H. </w:t>
      </w:r>
      <w:r w:rsidDel="00000000" w:rsidR="00000000" w:rsidRPr="00000000">
        <w:rPr>
          <w:rFonts w:ascii="Times New Roman" w:cs="Times New Roman" w:eastAsia="Times New Roman" w:hAnsi="Times New Roman"/>
          <w:i w:val="1"/>
          <w:color w:val="353535"/>
          <w:rtl w:val="0"/>
        </w:rPr>
        <w:t xml:space="preserve">Studies in Critical Philosophy</w:t>
      </w:r>
      <w:r w:rsidDel="00000000" w:rsidR="00000000" w:rsidRPr="00000000">
        <w:rPr>
          <w:rFonts w:ascii="Times New Roman" w:cs="Times New Roman" w:eastAsia="Times New Roman" w:hAnsi="Times New Roman"/>
          <w:color w:val="353535"/>
          <w:rtl w:val="0"/>
        </w:rPr>
        <w:t xml:space="preserve">. Translated by Joris de Bres. London: New Left Books.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1972.</w:t>
      </w:r>
    </w:p>
    <w:p w:rsidR="00000000" w:rsidDel="00000000" w:rsidP="00000000" w:rsidRDefault="00000000" w:rsidRPr="00000000" w14:paraId="00000062">
      <w:pPr>
        <w:spacing w:line="276"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Marcuse, H. </w:t>
      </w:r>
      <w:r w:rsidDel="00000000" w:rsidR="00000000" w:rsidRPr="00000000">
        <w:rPr>
          <w:rFonts w:ascii="Times New Roman" w:cs="Times New Roman" w:eastAsia="Times New Roman" w:hAnsi="Times New Roman"/>
          <w:i w:val="1"/>
          <w:color w:val="353535"/>
          <w:rtl w:val="0"/>
        </w:rPr>
        <w:t xml:space="preserve">The Aesthetic Dimension: Toward a Critique of Marxist Aesthetics</w:t>
      </w:r>
      <w:r w:rsidDel="00000000" w:rsidR="00000000" w:rsidRPr="00000000">
        <w:rPr>
          <w:rFonts w:ascii="Times New Roman" w:cs="Times New Roman" w:eastAsia="Times New Roman" w:hAnsi="Times New Roman"/>
          <w:color w:val="353535"/>
          <w:rtl w:val="0"/>
        </w:rPr>
        <w:t xml:space="preserve">, Basingstoke: Macmillan. 1990 [1978]</w:t>
      </w:r>
    </w:p>
    <w:p w:rsidR="00000000" w:rsidDel="00000000" w:rsidP="00000000" w:rsidRDefault="00000000" w:rsidRPr="00000000" w14:paraId="00000063">
      <w:pPr>
        <w:spacing w:after="200" w:before="0" w:line="480" w:lineRule="auto"/>
        <w:rPr>
          <w:rFonts w:ascii="Times New Roman" w:cs="Times New Roman" w:eastAsia="Times New Roman" w:hAnsi="Times New Roman"/>
          <w:color w:val="353535"/>
        </w:rPr>
      </w:pPr>
      <w:r w:rsidDel="00000000" w:rsidR="00000000" w:rsidRPr="00000000">
        <w:rPr>
          <w:rtl w:val="0"/>
        </w:rPr>
      </w:r>
    </w:p>
    <w:p w:rsidR="00000000" w:rsidDel="00000000" w:rsidP="00000000" w:rsidRDefault="00000000" w:rsidRPr="00000000" w14:paraId="00000064">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Marx, K. Grundrisse: Foundations of the Critique of Political Economy. Trans. Martin Nicolaus. London: Penguin. 1973.</w:t>
      </w:r>
    </w:p>
    <w:p w:rsidR="00000000" w:rsidDel="00000000" w:rsidP="00000000" w:rsidRDefault="00000000" w:rsidRPr="00000000" w14:paraId="00000065">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Marx, K. and Engels, F.  “The German Ideology”,  </w:t>
      </w:r>
      <w:r w:rsidDel="00000000" w:rsidR="00000000" w:rsidRPr="00000000">
        <w:rPr>
          <w:rFonts w:ascii="Times New Roman" w:cs="Times New Roman" w:eastAsia="Times New Roman" w:hAnsi="Times New Roman"/>
          <w:i w:val="1"/>
          <w:color w:val="353535"/>
          <w:rtl w:val="0"/>
        </w:rPr>
        <w:t xml:space="preserve">Collected Works</w:t>
      </w:r>
      <w:r w:rsidDel="00000000" w:rsidR="00000000" w:rsidRPr="00000000">
        <w:rPr>
          <w:rFonts w:ascii="Times New Roman" w:cs="Times New Roman" w:eastAsia="Times New Roman" w:hAnsi="Times New Roman"/>
          <w:color w:val="353535"/>
          <w:rtl w:val="0"/>
        </w:rPr>
        <w:t xml:space="preserve">. 5. Translated by C. Dutt, W. Lough, C.P. Magill. Moscow. 1976.</w:t>
      </w:r>
      <w:r w:rsidDel="00000000" w:rsidR="00000000" w:rsidRPr="00000000">
        <w:rPr>
          <w:rtl w:val="0"/>
        </w:rPr>
      </w:r>
    </w:p>
    <w:p w:rsidR="00000000" w:rsidDel="00000000" w:rsidP="00000000" w:rsidRDefault="00000000" w:rsidRPr="00000000" w14:paraId="00000066">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Nead, L. “Seductive Canvases: </w:t>
      </w:r>
      <w:r w:rsidDel="00000000" w:rsidR="00000000" w:rsidRPr="00000000">
        <w:rPr>
          <w:rFonts w:ascii="Times New Roman" w:cs="Times New Roman" w:eastAsia="Times New Roman" w:hAnsi="Times New Roman"/>
          <w:color w:val="353535"/>
          <w:rtl w:val="0"/>
        </w:rPr>
        <w:t xml:space="preserve">Visual Mythologies of the Artist and Artistic Creativity</w:t>
      </w:r>
      <w:r w:rsidDel="00000000" w:rsidR="00000000" w:rsidRPr="00000000">
        <w:rPr>
          <w:rFonts w:ascii="Times New Roman" w:cs="Times New Roman" w:eastAsia="Times New Roman" w:hAnsi="Times New Roman"/>
          <w:color w:val="353535"/>
          <w:rtl w:val="0"/>
        </w:rPr>
        <w:t xml:space="preserve">”. </w:t>
      </w:r>
      <w:r w:rsidDel="00000000" w:rsidR="00000000" w:rsidRPr="00000000">
        <w:rPr>
          <w:rFonts w:ascii="Times New Roman" w:cs="Times New Roman" w:eastAsia="Times New Roman" w:hAnsi="Times New Roman"/>
          <w:color w:val="353535"/>
          <w:rtl w:val="0"/>
        </w:rPr>
        <w:t xml:space="preserve">Oxford Art Journal. 18:2. 1995. Pp. 59-69.</w:t>
      </w:r>
      <w:r w:rsidDel="00000000" w:rsidR="00000000" w:rsidRPr="00000000">
        <w:rPr>
          <w:rtl w:val="0"/>
        </w:rPr>
      </w:r>
    </w:p>
    <w:p w:rsidR="00000000" w:rsidDel="00000000" w:rsidP="00000000" w:rsidRDefault="00000000" w:rsidRPr="00000000" w14:paraId="00000067">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rtl w:val="0"/>
        </w:rPr>
        <w:t xml:space="preserve">Nochlin, L. </w:t>
      </w:r>
      <w:r w:rsidDel="00000000" w:rsidR="00000000" w:rsidRPr="00000000">
        <w:rPr>
          <w:rFonts w:ascii="Times New Roman" w:cs="Times New Roman" w:eastAsia="Times New Roman" w:hAnsi="Times New Roman"/>
          <w:i w:val="1"/>
          <w:color w:val="0d0d0d"/>
          <w:rtl w:val="0"/>
        </w:rPr>
        <w:t xml:space="preserve">Women, </w:t>
      </w:r>
      <w:r w:rsidDel="00000000" w:rsidR="00000000" w:rsidRPr="00000000">
        <w:rPr>
          <w:rFonts w:ascii="Times New Roman" w:cs="Times New Roman" w:eastAsia="Times New Roman" w:hAnsi="Times New Roman"/>
          <w:i w:val="1"/>
          <w:color w:val="0d0d0d"/>
          <w:rtl w:val="0"/>
        </w:rPr>
        <w:t xml:space="preserve">Art, and Power and Other Essays</w:t>
      </w:r>
      <w:r w:rsidDel="00000000" w:rsidR="00000000" w:rsidRPr="00000000">
        <w:rPr>
          <w:rFonts w:ascii="Times New Roman" w:cs="Times New Roman" w:eastAsia="Times New Roman" w:hAnsi="Times New Roman"/>
          <w:color w:val="0d0d0d"/>
          <w:rtl w:val="0"/>
        </w:rPr>
        <w:t xml:space="preserve">.</w:t>
      </w:r>
      <w:r w:rsidDel="00000000" w:rsidR="00000000" w:rsidRPr="00000000">
        <w:rPr>
          <w:rFonts w:ascii="Times New Roman" w:cs="Times New Roman" w:eastAsia="Times New Roman" w:hAnsi="Times New Roman"/>
          <w:color w:val="0d0d0d"/>
          <w:rtl w:val="0"/>
        </w:rPr>
        <w:t xml:space="preserve"> New York: Harper &amp; Row. 1988.</w:t>
      </w:r>
      <w:r w:rsidDel="00000000" w:rsidR="00000000" w:rsidRPr="00000000">
        <w:rPr>
          <w:rtl w:val="0"/>
        </w:rPr>
      </w:r>
    </w:p>
    <w:p w:rsidR="00000000" w:rsidDel="00000000" w:rsidP="00000000" w:rsidRDefault="00000000" w:rsidRPr="00000000" w14:paraId="00000068">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Parker, R. and Pollock, G. </w:t>
      </w:r>
      <w:r w:rsidDel="00000000" w:rsidR="00000000" w:rsidRPr="00000000">
        <w:rPr>
          <w:rFonts w:ascii="Times New Roman" w:cs="Times New Roman" w:eastAsia="Times New Roman" w:hAnsi="Times New Roman"/>
          <w:i w:val="1"/>
          <w:rtl w:val="0"/>
        </w:rPr>
        <w:t xml:space="preserve">Old Mistresses: Women, Art and Ideology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London: I. B. Taurus, 2013</w:t>
      </w:r>
      <w:r w:rsidDel="00000000" w:rsidR="00000000" w:rsidRPr="00000000">
        <w:rPr>
          <w:rFonts w:ascii="Times New Roman" w:cs="Times New Roman" w:eastAsia="Times New Roman" w:hAnsi="Times New Roman"/>
          <w:color w:val="353535"/>
          <w:rtl w:val="0"/>
        </w:rPr>
        <w:t xml:space="preserve">.</w:t>
      </w:r>
      <w:r w:rsidDel="00000000" w:rsidR="00000000" w:rsidRPr="00000000">
        <w:rPr>
          <w:rtl w:val="0"/>
        </w:rPr>
      </w:r>
    </w:p>
    <w:p w:rsidR="00000000" w:rsidDel="00000000" w:rsidP="00000000" w:rsidRDefault="00000000" w:rsidRPr="00000000" w14:paraId="00000069">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Potts, A.</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“Labour”. </w:t>
      </w:r>
      <w:r w:rsidDel="00000000" w:rsidR="00000000" w:rsidRPr="00000000">
        <w:rPr>
          <w:rFonts w:ascii="Times New Roman" w:cs="Times New Roman" w:eastAsia="Times New Roman" w:hAnsi="Times New Roman"/>
          <w:i w:val="1"/>
          <w:rtl w:val="0"/>
        </w:rPr>
        <w:t xml:space="preserve">Kunst und Politik</w:t>
      </w:r>
      <w:r w:rsidDel="00000000" w:rsidR="00000000" w:rsidRPr="00000000">
        <w:rPr>
          <w:rFonts w:ascii="Times New Roman" w:cs="Times New Roman" w:eastAsia="Times New Roman" w:hAnsi="Times New Roman"/>
          <w:rtl w:val="0"/>
        </w:rPr>
        <w:t xml:space="preserve">. 21. Edited by Larbe Abse gogarty and Andrew Benjamin.</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2019.</w:t>
      </w:r>
    </w:p>
    <w:p w:rsidR="00000000" w:rsidDel="00000000" w:rsidP="00000000" w:rsidRDefault="00000000" w:rsidRPr="00000000" w14:paraId="0000006A">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rtl w:val="0"/>
        </w:rPr>
        <w:t xml:space="preserve">Rice, L. “</w:t>
      </w:r>
      <w:r w:rsidDel="00000000" w:rsidR="00000000" w:rsidRPr="00000000">
        <w:rPr>
          <w:rFonts w:ascii="Times New Roman" w:cs="Times New Roman" w:eastAsia="Times New Roman" w:hAnsi="Times New Roman"/>
          <w:rtl w:val="0"/>
        </w:rPr>
        <w:t xml:space="preserve">Francis Haskell's 'Patrons and Painters. A Study in the Relations between Italian Art and Society in the Age of the Baroque”. </w:t>
      </w:r>
      <w:r w:rsidDel="00000000" w:rsidR="00000000" w:rsidRPr="00000000">
        <w:rPr>
          <w:rFonts w:ascii="Times New Roman" w:cs="Times New Roman" w:eastAsia="Times New Roman" w:hAnsi="Times New Roman"/>
          <w:i w:val="1"/>
          <w:rtl w:val="0"/>
        </w:rPr>
        <w:t xml:space="preserve">The Burlington Magazine</w:t>
      </w:r>
      <w:r w:rsidDel="00000000" w:rsidR="00000000" w:rsidRPr="00000000">
        <w:rPr>
          <w:rFonts w:ascii="Times New Roman" w:cs="Times New Roman" w:eastAsia="Times New Roman" w:hAnsi="Times New Roman"/>
          <w:rtl w:val="0"/>
        </w:rPr>
        <w:t xml:space="preserve">. 152: 1289. </w:t>
      </w:r>
      <w:r w:rsidDel="00000000" w:rsidR="00000000" w:rsidRPr="00000000">
        <w:rPr>
          <w:rFonts w:ascii="Times New Roman" w:cs="Times New Roman" w:eastAsia="Times New Roman" w:hAnsi="Times New Roman"/>
          <w:color w:val="353535"/>
          <w:rtl w:val="0"/>
        </w:rPr>
        <w:t xml:space="preserve">2010. pp.543-546.</w:t>
      </w:r>
    </w:p>
    <w:p w:rsidR="00000000" w:rsidDel="00000000" w:rsidP="00000000" w:rsidRDefault="00000000" w:rsidRPr="00000000" w14:paraId="0000006B">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Roberts, J. </w:t>
      </w:r>
      <w:r w:rsidDel="00000000" w:rsidR="00000000" w:rsidRPr="00000000">
        <w:rPr>
          <w:rFonts w:ascii="Times New Roman" w:cs="Times New Roman" w:eastAsia="Times New Roman" w:hAnsi="Times New Roman"/>
          <w:i w:val="1"/>
          <w:color w:val="353535"/>
          <w:rtl w:val="0"/>
        </w:rPr>
        <w:t xml:space="preserve">The Intangibilities of Form: Skill and Deskilling in Art After the Readymade</w:t>
      </w:r>
      <w:r w:rsidDel="00000000" w:rsidR="00000000" w:rsidRPr="00000000">
        <w:rPr>
          <w:rFonts w:ascii="Times New Roman" w:cs="Times New Roman" w:eastAsia="Times New Roman" w:hAnsi="Times New Roman"/>
          <w:color w:val="353535"/>
          <w:rtl w:val="0"/>
        </w:rPr>
        <w:t xml:space="preserve">. </w:t>
      </w:r>
      <w:r w:rsidDel="00000000" w:rsidR="00000000" w:rsidRPr="00000000">
        <w:rPr>
          <w:rFonts w:ascii="Times New Roman" w:cs="Times New Roman" w:eastAsia="Times New Roman" w:hAnsi="Times New Roman"/>
          <w:rtl w:val="0"/>
        </w:rPr>
        <w:t xml:space="preserve">Verso.</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2007.</w:t>
      </w:r>
    </w:p>
    <w:p w:rsidR="00000000" w:rsidDel="00000000" w:rsidP="00000000" w:rsidRDefault="00000000" w:rsidRPr="00000000" w14:paraId="0000006C">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Rossi Landi, F. </w:t>
      </w:r>
      <w:r w:rsidDel="00000000" w:rsidR="00000000" w:rsidRPr="00000000">
        <w:rPr>
          <w:rFonts w:ascii="Times New Roman" w:cs="Times New Roman" w:eastAsia="Times New Roman" w:hAnsi="Times New Roman"/>
          <w:i w:val="1"/>
          <w:color w:val="353535"/>
          <w:rtl w:val="0"/>
        </w:rPr>
        <w:t xml:space="preserve">Language as Work and Trade: </w:t>
      </w:r>
      <w:r w:rsidDel="00000000" w:rsidR="00000000" w:rsidRPr="00000000">
        <w:rPr>
          <w:rFonts w:ascii="Times New Roman" w:cs="Times New Roman" w:eastAsia="Times New Roman" w:hAnsi="Times New Roman"/>
          <w:i w:val="1"/>
          <w:color w:val="353535"/>
          <w:rtl w:val="0"/>
        </w:rPr>
        <w:t xml:space="preserve">A Semiotic Homology for Linguistic &amp; Economics</w:t>
      </w:r>
      <w:r w:rsidDel="00000000" w:rsidR="00000000" w:rsidRPr="00000000">
        <w:rPr>
          <w:rFonts w:ascii="Times New Roman" w:cs="Times New Roman" w:eastAsia="Times New Roman" w:hAnsi="Times New Roman"/>
          <w:color w:val="353535"/>
          <w:rtl w:val="0"/>
        </w:rPr>
        <w:t xml:space="preserve">, South Hadley: Bergin and Garvey. 1983.</w:t>
      </w:r>
    </w:p>
    <w:p w:rsidR="00000000" w:rsidDel="00000000" w:rsidP="00000000" w:rsidRDefault="00000000" w:rsidRPr="00000000" w14:paraId="0000006D">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Schapiro, M. </w:t>
      </w:r>
      <w:r w:rsidDel="00000000" w:rsidR="00000000" w:rsidRPr="00000000">
        <w:rPr>
          <w:rFonts w:ascii="Times New Roman" w:cs="Times New Roman" w:eastAsia="Times New Roman" w:hAnsi="Times New Roman"/>
          <w:i w:val="1"/>
          <w:rtl w:val="0"/>
        </w:rPr>
        <w:t xml:space="preserve">Worldview in Painting - Art and Society</w:t>
      </w:r>
      <w:r w:rsidDel="00000000" w:rsidR="00000000" w:rsidRPr="00000000">
        <w:rPr>
          <w:rFonts w:ascii="Times New Roman" w:cs="Times New Roman" w:eastAsia="Times New Roman" w:hAnsi="Times New Roman"/>
          <w:rtl w:val="0"/>
        </w:rPr>
        <w:t xml:space="preserve">. New York: George Braziller.</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1999.</w:t>
      </w:r>
    </w:p>
    <w:p w:rsidR="00000000" w:rsidDel="00000000" w:rsidP="00000000" w:rsidRDefault="00000000" w:rsidRPr="00000000" w14:paraId="0000006E">
      <w:pPr>
        <w:spacing w:before="0" w:line="48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353535"/>
          <w:rtl w:val="0"/>
        </w:rPr>
        <w:t xml:space="preserve">Shaked, N. </w:t>
      </w:r>
      <w:r w:rsidDel="00000000" w:rsidR="00000000" w:rsidRPr="00000000">
        <w:rPr>
          <w:rFonts w:ascii="Times New Roman" w:cs="Times New Roman" w:eastAsia="Times New Roman" w:hAnsi="Times New Roman"/>
          <w:i w:val="1"/>
          <w:rtl w:val="0"/>
        </w:rPr>
        <w:t xml:space="preserve">The Synthetic Proposition: Conceptualism and the Political Referent in Contemporary Art</w:t>
      </w:r>
      <w:r w:rsidDel="00000000" w:rsidR="00000000" w:rsidRPr="00000000">
        <w:rPr>
          <w:rFonts w:ascii="Times New Roman" w:cs="Times New Roman" w:eastAsia="Times New Roman" w:hAnsi="Times New Roman"/>
          <w:rtl w:val="0"/>
        </w:rPr>
        <w:t xml:space="preserve">. Manchester: Manchester University Press.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2017.</w:t>
      </w:r>
      <w:r w:rsidDel="00000000" w:rsidR="00000000" w:rsidRPr="00000000">
        <w:rPr>
          <w:rFonts w:ascii="Times New Roman" w:cs="Times New Roman" w:eastAsia="Times New Roman" w:hAnsi="Times New Roman"/>
          <w:color w:val="ff0000"/>
          <w:rtl w:val="0"/>
        </w:rPr>
        <w:t xml:space="preserve"> </w:t>
      </w:r>
    </w:p>
    <w:p w:rsidR="00000000" w:rsidDel="00000000" w:rsidP="00000000" w:rsidRDefault="00000000" w:rsidRPr="00000000" w14:paraId="0000006F">
      <w:pPr>
        <w:spacing w:after="0" w:before="0" w:line="480" w:lineRule="auto"/>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rtl w:val="0"/>
        </w:rPr>
        <w:t xml:space="preserve">Solkin, D. </w:t>
      </w:r>
      <w:r w:rsidDel="00000000" w:rsidR="00000000" w:rsidRPr="00000000">
        <w:rPr>
          <w:rFonts w:ascii="Times New Roman" w:cs="Times New Roman" w:eastAsia="Times New Roman" w:hAnsi="Times New Roman"/>
          <w:i w:val="1"/>
          <w:rtl w:val="0"/>
        </w:rPr>
        <w:t xml:space="preserve">Painting for Money: the Visual Arts and the Public Sphere in Eighteenth Century England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d0d0d"/>
          <w:rtl w:val="0"/>
        </w:rPr>
        <w:t xml:space="preserve">Yale University. 1992. </w:t>
      </w:r>
    </w:p>
    <w:p w:rsidR="00000000" w:rsidDel="00000000" w:rsidP="00000000" w:rsidRDefault="00000000" w:rsidRPr="00000000" w14:paraId="00000070">
      <w:pPr>
        <w:spacing w:before="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Steyerl, H. </w:t>
      </w:r>
      <w:r w:rsidDel="00000000" w:rsidR="00000000" w:rsidRPr="00000000">
        <w:rPr>
          <w:rFonts w:ascii="Times New Roman" w:cs="Times New Roman" w:eastAsia="Times New Roman" w:hAnsi="Times New Roman"/>
          <w:i w:val="1"/>
          <w:rtl w:val="0"/>
        </w:rPr>
        <w:t xml:space="preserve">The Wretched of the Screen</w:t>
      </w:r>
      <w:r w:rsidDel="00000000" w:rsidR="00000000" w:rsidRPr="00000000">
        <w:rPr>
          <w:rFonts w:ascii="Times New Roman" w:cs="Times New Roman" w:eastAsia="Times New Roman" w:hAnsi="Times New Roman"/>
          <w:rtl w:val="0"/>
        </w:rPr>
        <w:t xml:space="preserve">. Sternberg Press. 2012. </w:t>
      </w:r>
    </w:p>
    <w:p w:rsidR="00000000" w:rsidDel="00000000" w:rsidP="00000000" w:rsidRDefault="00000000" w:rsidRPr="00000000" w14:paraId="00000071">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Stirton, P. “</w:t>
      </w:r>
      <w:r w:rsidDel="00000000" w:rsidR="00000000" w:rsidRPr="00000000">
        <w:rPr>
          <w:rFonts w:ascii="Times New Roman" w:cs="Times New Roman" w:eastAsia="Times New Roman" w:hAnsi="Times New Roman"/>
          <w:rtl w:val="0"/>
        </w:rPr>
        <w:t xml:space="preserve">Frederick Antal”. </w:t>
      </w:r>
      <w:r w:rsidDel="00000000" w:rsidR="00000000" w:rsidRPr="00000000">
        <w:rPr>
          <w:rFonts w:ascii="Times New Roman" w:cs="Times New Roman" w:eastAsia="Times New Roman" w:hAnsi="Times New Roman"/>
          <w:i w:val="1"/>
          <w:rtl w:val="0"/>
        </w:rPr>
        <w:t xml:space="preserve">Marxism and the History of Art: From William Morris to the New Left</w:t>
      </w:r>
      <w:r w:rsidDel="00000000" w:rsidR="00000000" w:rsidRPr="00000000">
        <w:rPr>
          <w:rFonts w:ascii="Times New Roman" w:cs="Times New Roman" w:eastAsia="Times New Roman" w:hAnsi="Times New Roman"/>
          <w:rtl w:val="0"/>
        </w:rPr>
        <w:t xml:space="preserve">. Edited by Andrew Hemingway. London: Pluto Press.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2006. pp. 45-66.</w:t>
      </w:r>
    </w:p>
    <w:p w:rsidR="00000000" w:rsidDel="00000000" w:rsidP="00000000" w:rsidRDefault="00000000" w:rsidRPr="00000000" w14:paraId="00000072">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Stracey, F. </w:t>
      </w:r>
      <w:r w:rsidDel="00000000" w:rsidR="00000000" w:rsidRPr="00000000">
        <w:rPr>
          <w:rFonts w:ascii="Times New Roman" w:cs="Times New Roman" w:eastAsia="Times New Roman" w:hAnsi="Times New Roman"/>
          <w:color w:val="353535"/>
          <w:rtl w:val="0"/>
        </w:rPr>
        <w:t xml:space="preserve">Constructed Situations, London: Pluto Press. </w:t>
      </w:r>
      <w:r w:rsidDel="00000000" w:rsidR="00000000" w:rsidRPr="00000000">
        <w:rPr>
          <w:rFonts w:ascii="Times New Roman" w:cs="Times New Roman" w:eastAsia="Times New Roman" w:hAnsi="Times New Roman"/>
          <w:color w:val="353535"/>
          <w:rtl w:val="0"/>
        </w:rPr>
        <w:t xml:space="preserve">2014.</w:t>
      </w:r>
    </w:p>
    <w:p w:rsidR="00000000" w:rsidDel="00000000" w:rsidP="00000000" w:rsidRDefault="00000000" w:rsidRPr="00000000" w14:paraId="00000073">
      <w:pPr>
        <w:spacing w:after="0" w:before="0" w:line="48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Thompson, E. P. </w:t>
      </w:r>
      <w:r w:rsidDel="00000000" w:rsidR="00000000" w:rsidRPr="00000000">
        <w:rPr>
          <w:rFonts w:ascii="Times New Roman" w:cs="Times New Roman" w:eastAsia="Times New Roman" w:hAnsi="Times New Roman"/>
          <w:i w:val="1"/>
          <w:rtl w:val="0"/>
        </w:rPr>
        <w:t xml:space="preserve">The Making of the English Working Class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London: Penguin. 1991.</w:t>
      </w:r>
      <w:r w:rsidDel="00000000" w:rsidR="00000000" w:rsidRPr="00000000">
        <w:rPr>
          <w:rtl w:val="0"/>
        </w:rPr>
      </w:r>
    </w:p>
    <w:p w:rsidR="00000000" w:rsidDel="00000000" w:rsidP="00000000" w:rsidRDefault="00000000" w:rsidRPr="00000000" w14:paraId="00000074">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Tyler, I. </w:t>
      </w:r>
      <w:r w:rsidDel="00000000" w:rsidR="00000000" w:rsidRPr="00000000">
        <w:rPr>
          <w:rFonts w:ascii="Times New Roman" w:cs="Times New Roman" w:eastAsia="Times New Roman" w:hAnsi="Times New Roman"/>
          <w:i w:val="1"/>
          <w:color w:val="353535"/>
          <w:rtl w:val="0"/>
        </w:rPr>
        <w:t xml:space="preserve">Revolting Subjects: Social Abjection and Resistance in Neoliberal Britain</w:t>
      </w:r>
      <w:r w:rsidDel="00000000" w:rsidR="00000000" w:rsidRPr="00000000">
        <w:rPr>
          <w:rFonts w:ascii="Times New Roman" w:cs="Times New Roman" w:eastAsia="Times New Roman" w:hAnsi="Times New Roman"/>
          <w:color w:val="353535"/>
          <w:rtl w:val="0"/>
        </w:rPr>
        <w:t xml:space="preserve">. Zed Books. 2013.</w:t>
      </w:r>
    </w:p>
    <w:p w:rsidR="00000000" w:rsidDel="00000000" w:rsidP="00000000" w:rsidRDefault="00000000" w:rsidRPr="00000000" w14:paraId="00000075">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rtl w:val="0"/>
        </w:rPr>
        <w:t xml:space="preserve">Vázquez, A. S. </w:t>
      </w:r>
      <w:r w:rsidDel="00000000" w:rsidR="00000000" w:rsidRPr="00000000">
        <w:rPr>
          <w:rFonts w:ascii="Times New Roman" w:cs="Times New Roman" w:eastAsia="Times New Roman" w:hAnsi="Times New Roman"/>
          <w:i w:val="1"/>
          <w:rtl w:val="0"/>
        </w:rPr>
        <w:t xml:space="preserve">Art and Society: Essays in Marxist Aesthetics</w:t>
      </w:r>
      <w:r w:rsidDel="00000000" w:rsidR="00000000" w:rsidRPr="00000000">
        <w:rPr>
          <w:rFonts w:ascii="Times New Roman" w:cs="Times New Roman" w:eastAsia="Times New Roman" w:hAnsi="Times New Roman"/>
          <w:rtl w:val="0"/>
        </w:rPr>
        <w:t xml:space="preserve">. London: Merlin Press. </w:t>
      </w:r>
      <w:r w:rsidDel="00000000" w:rsidR="00000000" w:rsidRPr="00000000">
        <w:rPr>
          <w:rFonts w:ascii="Times New Roman" w:cs="Times New Roman" w:eastAsia="Times New Roman" w:hAnsi="Times New Roman"/>
          <w:rtl w:val="0"/>
        </w:rPr>
        <w:t xml:space="preserve">1973. </w:t>
      </w:r>
      <w:r w:rsidDel="00000000" w:rsidR="00000000" w:rsidRPr="00000000">
        <w:rPr>
          <w:rtl w:val="0"/>
        </w:rPr>
      </w:r>
    </w:p>
    <w:p w:rsidR="00000000" w:rsidDel="00000000" w:rsidP="00000000" w:rsidRDefault="00000000" w:rsidRPr="00000000" w14:paraId="00000076">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Vishmidt, M. and Stakemeier, K. </w:t>
      </w:r>
      <w:r w:rsidDel="00000000" w:rsidR="00000000" w:rsidRPr="00000000">
        <w:rPr>
          <w:rFonts w:ascii="Times New Roman" w:cs="Times New Roman" w:eastAsia="Times New Roman" w:hAnsi="Times New Roman"/>
          <w:i w:val="1"/>
          <w:rtl w:val="0"/>
        </w:rPr>
        <w:t xml:space="preserve">Reproducing Autonomy: Work, Money, Crisis and Contemporary Art</w:t>
      </w:r>
      <w:r w:rsidDel="00000000" w:rsidR="00000000" w:rsidRPr="00000000">
        <w:rPr>
          <w:rFonts w:ascii="Times New Roman" w:cs="Times New Roman" w:eastAsia="Times New Roman" w:hAnsi="Times New Roman"/>
          <w:rtl w:val="0"/>
        </w:rPr>
        <w:t xml:space="preserve">. London: Mute Publishing.</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2016. </w:t>
      </w:r>
    </w:p>
    <w:p w:rsidR="00000000" w:rsidDel="00000000" w:rsidP="00000000" w:rsidRDefault="00000000" w:rsidRPr="00000000" w14:paraId="00000077">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Wikstrom, J. </w:t>
      </w:r>
      <w:r w:rsidDel="00000000" w:rsidR="00000000" w:rsidRPr="00000000">
        <w:rPr>
          <w:rFonts w:ascii="Times New Roman" w:cs="Times New Roman" w:eastAsia="Times New Roman" w:hAnsi="Times New Roman"/>
          <w:i w:val="1"/>
          <w:color w:val="353535"/>
          <w:rtl w:val="0"/>
        </w:rPr>
        <w:t xml:space="preserve">Task-Dance and Event-Score</w:t>
      </w:r>
      <w:r w:rsidDel="00000000" w:rsidR="00000000" w:rsidRPr="00000000">
        <w:rPr>
          <w:rFonts w:ascii="Times New Roman" w:cs="Times New Roman" w:eastAsia="Times New Roman" w:hAnsi="Times New Roman"/>
          <w:color w:val="353535"/>
          <w:rtl w:val="0"/>
        </w:rPr>
        <w:t xml:space="preserve">. </w:t>
      </w:r>
      <w:r w:rsidDel="00000000" w:rsidR="00000000" w:rsidRPr="00000000">
        <w:rPr>
          <w:rFonts w:ascii="Times New Roman" w:cs="Times New Roman" w:eastAsia="Times New Roman" w:hAnsi="Times New Roman"/>
          <w:color w:val="0d0d0d"/>
          <w:rtl w:val="0"/>
        </w:rPr>
        <w:t xml:space="preserve">London: Routledge.</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2021</w:t>
      </w:r>
    </w:p>
    <w:p w:rsidR="00000000" w:rsidDel="00000000" w:rsidP="00000000" w:rsidRDefault="00000000" w:rsidRPr="00000000" w14:paraId="00000078">
      <w:pPr>
        <w:spacing w:before="0" w:line="480" w:lineRule="auto"/>
        <w:rPr>
          <w:rFonts w:ascii="Times New Roman" w:cs="Times New Roman" w:eastAsia="Times New Roman" w:hAnsi="Times New Roman"/>
          <w:color w:val="353535"/>
        </w:rPr>
      </w:pPr>
      <w:r w:rsidDel="00000000" w:rsidR="00000000" w:rsidRPr="00000000">
        <w:rPr>
          <w:rFonts w:ascii="Times New Roman" w:cs="Times New Roman" w:eastAsia="Times New Roman" w:hAnsi="Times New Roman"/>
          <w:color w:val="353535"/>
          <w:rtl w:val="0"/>
        </w:rPr>
        <w:t xml:space="preserve">Wolff, J. </w:t>
      </w:r>
      <w:r w:rsidDel="00000000" w:rsidR="00000000" w:rsidRPr="00000000">
        <w:rPr>
          <w:rFonts w:ascii="Times New Roman" w:cs="Times New Roman" w:eastAsia="Times New Roman" w:hAnsi="Times New Roman"/>
          <w:i w:val="1"/>
          <w:color w:val="353535"/>
          <w:rtl w:val="0"/>
        </w:rPr>
        <w:t xml:space="preserve">The Social Production of Art</w:t>
      </w:r>
      <w:r w:rsidDel="00000000" w:rsidR="00000000" w:rsidRPr="00000000">
        <w:rPr>
          <w:rFonts w:ascii="Times New Roman" w:cs="Times New Roman" w:eastAsia="Times New Roman" w:hAnsi="Times New Roman"/>
          <w:color w:val="353535"/>
          <w:rtl w:val="0"/>
        </w:rPr>
        <w:t xml:space="preserve">. </w:t>
      </w:r>
      <w:r w:rsidDel="00000000" w:rsidR="00000000" w:rsidRPr="00000000">
        <w:rPr>
          <w:rFonts w:ascii="Times New Roman" w:cs="Times New Roman" w:eastAsia="Times New Roman" w:hAnsi="Times New Roman"/>
          <w:rtl w:val="0"/>
        </w:rPr>
        <w:t xml:space="preserve">London: Macmillan.</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353535"/>
          <w:rtl w:val="0"/>
        </w:rPr>
        <w:t xml:space="preserve">1981.</w:t>
      </w:r>
    </w:p>
    <w:p w:rsidR="00000000" w:rsidDel="00000000" w:rsidP="00000000" w:rsidRDefault="00000000" w:rsidRPr="00000000" w14:paraId="00000079">
      <w:pPr>
        <w:spacing w:after="40" w:line="480" w:lineRule="auto"/>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7A">
      <w:pPr>
        <w:spacing w:line="480" w:lineRule="auto"/>
        <w:rPr>
          <w:rFonts w:ascii="Times New Roman" w:cs="Times New Roman" w:eastAsia="Times New Roman" w:hAnsi="Times New Roman"/>
        </w:rPr>
      </w:pP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FootnoteText">
    <w:name w:val="footnote text"/>
    <w:basedOn w:val="Normal"/>
    <w:link w:val="FootnoteTextChar"/>
    <w:uiPriority w:val="99"/>
    <w:semiHidden w:val="1"/>
    <w:unhideWhenUsed w:val="1"/>
    <w:rsid w:val="00A91F85"/>
    <w:rPr>
      <w:sz w:val="20"/>
      <w:szCs w:val="20"/>
    </w:rPr>
  </w:style>
  <w:style w:type="character" w:styleId="FootnoteTextChar" w:customStyle="1">
    <w:name w:val="Footnote Text Char"/>
    <w:basedOn w:val="DefaultParagraphFont"/>
    <w:link w:val="FootnoteText"/>
    <w:uiPriority w:val="99"/>
    <w:semiHidden w:val="1"/>
    <w:rsid w:val="00A91F85"/>
    <w:rPr>
      <w:sz w:val="20"/>
      <w:szCs w:val="20"/>
    </w:rPr>
  </w:style>
  <w:style w:type="character" w:styleId="FootnoteReference">
    <w:name w:val="footnote reference"/>
    <w:basedOn w:val="DefaultParagraphFont"/>
    <w:uiPriority w:val="99"/>
    <w:semiHidden w:val="1"/>
    <w:unhideWhenUsed w:val="1"/>
    <w:rsid w:val="00A91F85"/>
    <w:rPr>
      <w:vertAlign w:val="superscript"/>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brooklynrail.org/2011/12/art/unhappy-days-in-the-art-worldde-skilling-theater-re-skilling-performance"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Ztu0PVY/xIAh8lqiCD2j83IzGg==">AMUW2mUSLzHs2t17ExJX9hORsylppFm2lXO1z4NZF5q1OX1LM1pFjn4ijYNbXfn25mk1zQe4PF8TPoJXBkecwHTr/2Ii81O2+c5l762hKsWFYYl4RhjmXWIDVknvDcjbWw7xdEZjam7H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2021-10-12T07:55:00Z</dcterms:created>
  <dc:creator>Dave Beech</dc:creator>
</cp:coreProperties>
</file>