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EEB9" w14:textId="77777777" w:rsidR="00590202" w:rsidRDefault="00590202" w:rsidP="00D46459">
      <w:pPr>
        <w:spacing w:after="0" w:line="240" w:lineRule="auto"/>
        <w:jc w:val="center"/>
        <w:rPr>
          <w:b/>
          <w:bCs/>
          <w:sz w:val="36"/>
          <w:szCs w:val="36"/>
        </w:rPr>
      </w:pPr>
    </w:p>
    <w:p w14:paraId="737D6E1B" w14:textId="0B7FADED" w:rsidR="1EACDAE2" w:rsidRDefault="1EACDAE2" w:rsidP="00D46459">
      <w:pPr>
        <w:spacing w:after="0" w:line="240" w:lineRule="auto"/>
        <w:jc w:val="center"/>
        <w:rPr>
          <w:b/>
          <w:bCs/>
          <w:sz w:val="36"/>
          <w:szCs w:val="36"/>
        </w:rPr>
      </w:pPr>
    </w:p>
    <w:p w14:paraId="79BB576E" w14:textId="228601EB" w:rsidR="1EACDAE2" w:rsidRDefault="1EACDAE2" w:rsidP="00D46459">
      <w:pPr>
        <w:spacing w:after="0" w:line="240" w:lineRule="auto"/>
        <w:jc w:val="center"/>
        <w:rPr>
          <w:b/>
          <w:bCs/>
          <w:sz w:val="36"/>
          <w:szCs w:val="36"/>
        </w:rPr>
      </w:pPr>
    </w:p>
    <w:p w14:paraId="2235E816" w14:textId="2BB5E2D4" w:rsidR="1EACDAE2" w:rsidRDefault="1EACDAE2" w:rsidP="00D46459">
      <w:pPr>
        <w:spacing w:after="0" w:line="240" w:lineRule="auto"/>
        <w:jc w:val="center"/>
        <w:rPr>
          <w:b/>
          <w:bCs/>
          <w:sz w:val="36"/>
          <w:szCs w:val="36"/>
        </w:rPr>
      </w:pPr>
    </w:p>
    <w:p w14:paraId="2668FA83" w14:textId="77777777" w:rsidR="00590202" w:rsidRDefault="00590202" w:rsidP="00D46459">
      <w:pPr>
        <w:spacing w:after="0" w:line="240" w:lineRule="auto"/>
        <w:jc w:val="center"/>
        <w:rPr>
          <w:b/>
          <w:sz w:val="36"/>
          <w:szCs w:val="36"/>
        </w:rPr>
      </w:pPr>
    </w:p>
    <w:p w14:paraId="245F3C1F" w14:textId="77777777" w:rsidR="00590202" w:rsidRDefault="00590202" w:rsidP="00D46459">
      <w:pPr>
        <w:spacing w:after="0" w:line="240" w:lineRule="auto"/>
        <w:jc w:val="center"/>
        <w:rPr>
          <w:b/>
          <w:sz w:val="36"/>
          <w:szCs w:val="36"/>
        </w:rPr>
      </w:pPr>
    </w:p>
    <w:p w14:paraId="4E68BA29" w14:textId="77777777" w:rsidR="00C45603" w:rsidRDefault="00C45603" w:rsidP="00AC1AF3">
      <w:pPr>
        <w:spacing w:after="0" w:line="240" w:lineRule="auto"/>
        <w:jc w:val="center"/>
        <w:rPr>
          <w:b/>
          <w:sz w:val="36"/>
          <w:szCs w:val="36"/>
        </w:rPr>
      </w:pPr>
      <w:r>
        <w:rPr>
          <w:b/>
          <w:sz w:val="36"/>
          <w:szCs w:val="36"/>
        </w:rPr>
        <w:t>Object-based learning, art and design collections and the art school: mobilising material culture to support art and design teaching practice in tertiary education</w:t>
      </w:r>
    </w:p>
    <w:p w14:paraId="74924481" w14:textId="69C7AD11" w:rsidR="00590202" w:rsidRPr="00590202" w:rsidRDefault="00A02552" w:rsidP="00D46459">
      <w:pPr>
        <w:spacing w:after="0" w:line="240" w:lineRule="auto"/>
        <w:jc w:val="center"/>
        <w:rPr>
          <w:b/>
          <w:sz w:val="36"/>
          <w:szCs w:val="36"/>
        </w:rPr>
      </w:pPr>
      <w:r>
        <w:rPr>
          <w:b/>
          <w:sz w:val="36"/>
          <w:szCs w:val="36"/>
        </w:rPr>
        <w:t xml:space="preserve"> </w:t>
      </w:r>
    </w:p>
    <w:p w14:paraId="2A5B0180" w14:textId="77777777" w:rsidR="00590202" w:rsidRDefault="00590202" w:rsidP="00D46459">
      <w:pPr>
        <w:spacing w:after="0" w:line="240" w:lineRule="auto"/>
        <w:jc w:val="center"/>
        <w:rPr>
          <w:sz w:val="36"/>
          <w:szCs w:val="36"/>
        </w:rPr>
      </w:pPr>
      <w:r w:rsidRPr="00590202">
        <w:rPr>
          <w:sz w:val="36"/>
          <w:szCs w:val="36"/>
        </w:rPr>
        <w:t>By Judy Willcocks</w:t>
      </w:r>
    </w:p>
    <w:p w14:paraId="00555010" w14:textId="77777777" w:rsidR="00590202" w:rsidRDefault="00590202" w:rsidP="00D46459">
      <w:pPr>
        <w:spacing w:after="0" w:line="240" w:lineRule="auto"/>
        <w:jc w:val="center"/>
        <w:rPr>
          <w:sz w:val="36"/>
          <w:szCs w:val="36"/>
        </w:rPr>
      </w:pPr>
    </w:p>
    <w:p w14:paraId="63ED3101" w14:textId="77777777" w:rsidR="00590202" w:rsidRPr="00C510F3" w:rsidRDefault="00590202" w:rsidP="00D46459">
      <w:pPr>
        <w:spacing w:after="0" w:line="240" w:lineRule="auto"/>
        <w:jc w:val="center"/>
        <w:rPr>
          <w:sz w:val="24"/>
          <w:szCs w:val="24"/>
        </w:rPr>
      </w:pPr>
    </w:p>
    <w:p w14:paraId="1D7DE03D" w14:textId="77777777" w:rsidR="00590202" w:rsidRPr="00C510F3" w:rsidRDefault="00590202" w:rsidP="00D46459">
      <w:pPr>
        <w:autoSpaceDE w:val="0"/>
        <w:autoSpaceDN w:val="0"/>
        <w:adjustRightInd w:val="0"/>
        <w:spacing w:after="0" w:line="240" w:lineRule="auto"/>
        <w:jc w:val="center"/>
        <w:rPr>
          <w:rFonts w:cs="TimesNewRomanPSMT"/>
          <w:sz w:val="24"/>
          <w:szCs w:val="24"/>
        </w:rPr>
      </w:pPr>
      <w:r w:rsidRPr="00C510F3">
        <w:rPr>
          <w:rFonts w:cs="TimesNewRomanPSMT"/>
          <w:sz w:val="24"/>
          <w:szCs w:val="24"/>
        </w:rPr>
        <w:t>Thesis submitted in partial fulfilment of the requirements for</w:t>
      </w:r>
    </w:p>
    <w:p w14:paraId="03D5B7AD" w14:textId="2E98570F" w:rsidR="00590202" w:rsidRDefault="00590202" w:rsidP="00D46459">
      <w:pPr>
        <w:spacing w:after="0" w:line="240" w:lineRule="auto"/>
        <w:jc w:val="center"/>
        <w:rPr>
          <w:rFonts w:cs="TimesNewRomanPSMT"/>
          <w:sz w:val="24"/>
          <w:szCs w:val="24"/>
        </w:rPr>
      </w:pPr>
      <w:r w:rsidRPr="00C510F3">
        <w:rPr>
          <w:rFonts w:cs="TimesNewRomanPSMT"/>
          <w:sz w:val="24"/>
          <w:szCs w:val="24"/>
        </w:rPr>
        <w:t>the Degree of Doctor of Philosophy (PhD by Published Work)</w:t>
      </w:r>
    </w:p>
    <w:p w14:paraId="222D230F" w14:textId="77777777" w:rsidR="004534C3" w:rsidRDefault="004534C3" w:rsidP="00D46459">
      <w:pPr>
        <w:spacing w:after="0" w:line="240" w:lineRule="auto"/>
        <w:jc w:val="center"/>
        <w:rPr>
          <w:rFonts w:cs="TimesNewRomanPSMT"/>
          <w:sz w:val="24"/>
          <w:szCs w:val="24"/>
        </w:rPr>
      </w:pPr>
    </w:p>
    <w:p w14:paraId="70BA0DC3" w14:textId="77777777" w:rsidR="004534C3" w:rsidRPr="00590202" w:rsidRDefault="004534C3" w:rsidP="00D46459">
      <w:pPr>
        <w:spacing w:after="0" w:line="240" w:lineRule="auto"/>
        <w:jc w:val="center"/>
        <w:rPr>
          <w:rFonts w:cs="TimesNewRomanPSMT"/>
          <w:sz w:val="32"/>
          <w:szCs w:val="32"/>
        </w:rPr>
      </w:pPr>
    </w:p>
    <w:p w14:paraId="38F42C08" w14:textId="77777777" w:rsidR="00590202" w:rsidRPr="00C510F3" w:rsidRDefault="00590202" w:rsidP="00D46459">
      <w:pPr>
        <w:autoSpaceDE w:val="0"/>
        <w:autoSpaceDN w:val="0"/>
        <w:adjustRightInd w:val="0"/>
        <w:spacing w:after="0" w:line="240" w:lineRule="auto"/>
        <w:jc w:val="center"/>
        <w:rPr>
          <w:rFonts w:cs="TimesNewRomanPSMT"/>
          <w:sz w:val="24"/>
          <w:szCs w:val="24"/>
        </w:rPr>
      </w:pPr>
      <w:r w:rsidRPr="00C510F3">
        <w:rPr>
          <w:rFonts w:cs="TimesNewRomanPSMT"/>
          <w:sz w:val="24"/>
          <w:szCs w:val="24"/>
        </w:rPr>
        <w:t>University of the Arts London</w:t>
      </w:r>
    </w:p>
    <w:p w14:paraId="56ED85A9" w14:textId="635E4D3D" w:rsidR="00590202" w:rsidRPr="00C510F3" w:rsidRDefault="00590202" w:rsidP="00D46459">
      <w:pPr>
        <w:spacing w:after="0" w:line="240" w:lineRule="auto"/>
        <w:jc w:val="center"/>
        <w:rPr>
          <w:rFonts w:cs="TimesNewRomanPSMT"/>
          <w:sz w:val="24"/>
          <w:szCs w:val="24"/>
        </w:rPr>
      </w:pPr>
      <w:r w:rsidRPr="00C510F3">
        <w:rPr>
          <w:rFonts w:cs="TimesNewRomanPSMT"/>
          <w:sz w:val="24"/>
          <w:szCs w:val="24"/>
        </w:rPr>
        <w:t>202</w:t>
      </w:r>
      <w:r w:rsidR="003C5929">
        <w:rPr>
          <w:rFonts w:cs="TimesNewRomanPSMT"/>
          <w:sz w:val="24"/>
          <w:szCs w:val="24"/>
        </w:rPr>
        <w:t>5</w:t>
      </w:r>
    </w:p>
    <w:p w14:paraId="712D796F" w14:textId="77777777" w:rsidR="00C510F3" w:rsidRPr="006B153C" w:rsidRDefault="00590202" w:rsidP="00D46459">
      <w:pPr>
        <w:spacing w:after="0" w:line="240" w:lineRule="auto"/>
        <w:rPr>
          <w:rFonts w:cs="TimesNewRomanPSMT"/>
          <w:b/>
          <w:sz w:val="28"/>
          <w:szCs w:val="28"/>
        </w:rPr>
      </w:pPr>
      <w:r w:rsidRPr="00590202">
        <w:rPr>
          <w:rFonts w:cs="TimesNewRomanPSMT"/>
          <w:sz w:val="32"/>
          <w:szCs w:val="32"/>
        </w:rPr>
        <w:br w:type="page"/>
      </w:r>
      <w:r w:rsidR="00C510F3" w:rsidRPr="006B153C">
        <w:rPr>
          <w:rFonts w:cs="TimesNewRomanPSMT"/>
          <w:b/>
          <w:sz w:val="28"/>
          <w:szCs w:val="28"/>
        </w:rPr>
        <w:lastRenderedPageBreak/>
        <w:t>Abstract</w:t>
      </w:r>
    </w:p>
    <w:p w14:paraId="12675941" w14:textId="77777777" w:rsidR="00C821F7" w:rsidRDefault="00C821F7" w:rsidP="00D46459">
      <w:pPr>
        <w:spacing w:after="0" w:line="240" w:lineRule="auto"/>
        <w:rPr>
          <w:rFonts w:cs="TimesNewRomanPSMT"/>
          <w:b/>
          <w:sz w:val="24"/>
          <w:szCs w:val="24"/>
        </w:rPr>
      </w:pPr>
    </w:p>
    <w:p w14:paraId="11E87D22" w14:textId="3184D63E" w:rsidR="00C510F3" w:rsidRDefault="00C510F3" w:rsidP="00D46459">
      <w:pPr>
        <w:spacing w:after="0" w:line="240" w:lineRule="auto"/>
        <w:rPr>
          <w:sz w:val="24"/>
          <w:szCs w:val="24"/>
        </w:rPr>
      </w:pPr>
      <w:r w:rsidRPr="00C510F3">
        <w:rPr>
          <w:sz w:val="24"/>
          <w:szCs w:val="24"/>
        </w:rPr>
        <w:t xml:space="preserve">Research question: How can </w:t>
      </w:r>
      <w:r w:rsidR="00333B66">
        <w:rPr>
          <w:sz w:val="24"/>
          <w:szCs w:val="24"/>
        </w:rPr>
        <w:t xml:space="preserve">object-based learning activities using </w:t>
      </w:r>
      <w:r w:rsidR="00384580">
        <w:rPr>
          <w:sz w:val="24"/>
          <w:szCs w:val="24"/>
        </w:rPr>
        <w:t>archives and collections</w:t>
      </w:r>
      <w:r w:rsidRPr="00C510F3">
        <w:rPr>
          <w:sz w:val="24"/>
          <w:szCs w:val="24"/>
        </w:rPr>
        <w:t xml:space="preserve"> in art and design pedagogic context</w:t>
      </w:r>
      <w:r w:rsidR="00DD220C">
        <w:rPr>
          <w:sz w:val="24"/>
          <w:szCs w:val="24"/>
        </w:rPr>
        <w:t>s</w:t>
      </w:r>
      <w:r w:rsidRPr="00C510F3">
        <w:rPr>
          <w:sz w:val="24"/>
          <w:szCs w:val="24"/>
        </w:rPr>
        <w:t xml:space="preserve"> enhance learning and well-being?</w:t>
      </w:r>
    </w:p>
    <w:p w14:paraId="3A222E6F" w14:textId="77777777" w:rsidR="00590202" w:rsidRDefault="00590202" w:rsidP="00D46459">
      <w:pPr>
        <w:spacing w:after="0" w:line="240" w:lineRule="auto"/>
        <w:rPr>
          <w:rFonts w:cs="TimesNewRomanPSMT"/>
          <w:sz w:val="32"/>
          <w:szCs w:val="32"/>
        </w:rPr>
      </w:pPr>
    </w:p>
    <w:p w14:paraId="2F04694C" w14:textId="37C91AA4" w:rsidR="00C0280F" w:rsidRDefault="00C0280F" w:rsidP="00C0280F">
      <w:pPr>
        <w:spacing w:after="0" w:line="240" w:lineRule="auto"/>
        <w:rPr>
          <w:rFonts w:cstheme="minorHAnsi"/>
          <w:sz w:val="24"/>
          <w:szCs w:val="24"/>
        </w:rPr>
      </w:pPr>
      <w:r w:rsidRPr="00FA5EBC">
        <w:rPr>
          <w:rFonts w:cstheme="minorHAnsi"/>
          <w:sz w:val="24"/>
          <w:szCs w:val="24"/>
        </w:rPr>
        <w:t xml:space="preserve">The discipline of object-based learning </w:t>
      </w:r>
      <w:r w:rsidR="003666C0">
        <w:rPr>
          <w:rFonts w:cstheme="minorHAnsi"/>
          <w:sz w:val="24"/>
          <w:szCs w:val="24"/>
        </w:rPr>
        <w:t xml:space="preserve">as suggested by </w:t>
      </w:r>
      <w:r>
        <w:rPr>
          <w:rFonts w:cstheme="minorHAnsi"/>
          <w:sz w:val="24"/>
          <w:szCs w:val="24"/>
        </w:rPr>
        <w:t>Paris</w:t>
      </w:r>
      <w:r w:rsidR="003666C0">
        <w:rPr>
          <w:rFonts w:cstheme="minorHAnsi"/>
          <w:sz w:val="24"/>
          <w:szCs w:val="24"/>
        </w:rPr>
        <w:t xml:space="preserve"> (</w:t>
      </w:r>
      <w:r>
        <w:rPr>
          <w:rFonts w:cstheme="minorHAnsi"/>
          <w:sz w:val="24"/>
          <w:szCs w:val="24"/>
        </w:rPr>
        <w:t>2002)</w:t>
      </w:r>
      <w:r w:rsidR="003666C0">
        <w:rPr>
          <w:rFonts w:cstheme="minorHAnsi"/>
          <w:sz w:val="24"/>
          <w:szCs w:val="24"/>
        </w:rPr>
        <w:t xml:space="preserve"> is rooted in museums and</w:t>
      </w:r>
      <w:r w:rsidRPr="00FA5EBC">
        <w:rPr>
          <w:rFonts w:cstheme="minorHAnsi"/>
          <w:sz w:val="24"/>
          <w:szCs w:val="24"/>
        </w:rPr>
        <w:t xml:space="preserve"> </w:t>
      </w:r>
      <w:r>
        <w:rPr>
          <w:rFonts w:cstheme="minorHAnsi"/>
          <w:sz w:val="24"/>
          <w:szCs w:val="24"/>
        </w:rPr>
        <w:t>has been</w:t>
      </w:r>
      <w:r w:rsidRPr="00FA5EBC">
        <w:rPr>
          <w:rFonts w:cstheme="minorHAnsi"/>
          <w:sz w:val="24"/>
          <w:szCs w:val="24"/>
        </w:rPr>
        <w:t xml:space="preserve"> enthusiastically embraced by academics </w:t>
      </w:r>
      <w:r>
        <w:rPr>
          <w:rFonts w:cstheme="minorHAnsi"/>
          <w:sz w:val="24"/>
          <w:szCs w:val="24"/>
        </w:rPr>
        <w:t>exploring</w:t>
      </w:r>
      <w:r w:rsidRPr="00FA5EBC">
        <w:rPr>
          <w:rFonts w:cstheme="minorHAnsi"/>
          <w:sz w:val="24"/>
          <w:szCs w:val="24"/>
        </w:rPr>
        <w:t xml:space="preserve"> the potential of </w:t>
      </w:r>
      <w:r>
        <w:rPr>
          <w:rFonts w:cstheme="minorHAnsi"/>
          <w:sz w:val="24"/>
          <w:szCs w:val="24"/>
        </w:rPr>
        <w:t>objects</w:t>
      </w:r>
      <w:r w:rsidRPr="00FA5EBC">
        <w:rPr>
          <w:rFonts w:cstheme="minorHAnsi"/>
          <w:sz w:val="24"/>
          <w:szCs w:val="24"/>
        </w:rPr>
        <w:t xml:space="preserve"> to support the pedagogic ambitions of higher education. Early proponents of </w:t>
      </w:r>
      <w:r w:rsidR="00A348CD">
        <w:rPr>
          <w:rFonts w:cstheme="minorHAnsi"/>
          <w:sz w:val="24"/>
          <w:szCs w:val="24"/>
        </w:rPr>
        <w:t xml:space="preserve">using </w:t>
      </w:r>
      <w:r w:rsidR="0047747D">
        <w:rPr>
          <w:rFonts w:cstheme="minorHAnsi"/>
          <w:sz w:val="24"/>
          <w:szCs w:val="24"/>
        </w:rPr>
        <w:t>collections</w:t>
      </w:r>
      <w:r w:rsidR="00A348CD">
        <w:rPr>
          <w:rFonts w:cstheme="minorHAnsi"/>
          <w:sz w:val="24"/>
          <w:szCs w:val="24"/>
        </w:rPr>
        <w:t xml:space="preserve"> to support teaching practice at tertiary level</w:t>
      </w:r>
      <w:r w:rsidRPr="00FA5EBC">
        <w:rPr>
          <w:rFonts w:cstheme="minorHAnsi"/>
          <w:sz w:val="24"/>
          <w:szCs w:val="24"/>
        </w:rPr>
        <w:t xml:space="preserve"> (Chatterjee, 2007; Duhs, 2010, </w:t>
      </w:r>
      <w:r w:rsidRPr="00FA5EBC">
        <w:rPr>
          <w:rFonts w:cstheme="minorHAnsi"/>
          <w:color w:val="000000"/>
          <w:sz w:val="24"/>
          <w:szCs w:val="24"/>
        </w:rPr>
        <w:t>Chatterjee, Duhs and Hannan, 2013</w:t>
      </w:r>
      <w:r w:rsidRPr="00FA5EBC">
        <w:rPr>
          <w:rFonts w:cstheme="minorHAnsi"/>
          <w:sz w:val="24"/>
          <w:szCs w:val="24"/>
        </w:rPr>
        <w:t xml:space="preserve">) </w:t>
      </w:r>
      <w:r>
        <w:rPr>
          <w:rFonts w:cstheme="minorHAnsi"/>
          <w:sz w:val="24"/>
          <w:szCs w:val="24"/>
        </w:rPr>
        <w:t>considered</w:t>
      </w:r>
      <w:r w:rsidRPr="00FA5EBC">
        <w:rPr>
          <w:rFonts w:cstheme="minorHAnsi"/>
          <w:sz w:val="24"/>
          <w:szCs w:val="24"/>
        </w:rPr>
        <w:t xml:space="preserve"> </w:t>
      </w:r>
      <w:r w:rsidR="007676A2">
        <w:rPr>
          <w:rFonts w:cstheme="minorHAnsi"/>
          <w:sz w:val="24"/>
          <w:szCs w:val="24"/>
        </w:rPr>
        <w:t>object-based learning’s</w:t>
      </w:r>
      <w:r>
        <w:rPr>
          <w:rFonts w:cstheme="minorHAnsi"/>
          <w:sz w:val="24"/>
          <w:szCs w:val="24"/>
        </w:rPr>
        <w:t xml:space="preserve"> relevance to a</w:t>
      </w:r>
      <w:r w:rsidRPr="00FA5EBC">
        <w:rPr>
          <w:rFonts w:cstheme="minorHAnsi"/>
          <w:sz w:val="24"/>
          <w:szCs w:val="24"/>
        </w:rPr>
        <w:t xml:space="preserve"> range of subjects, </w:t>
      </w:r>
      <w:r>
        <w:rPr>
          <w:rFonts w:cstheme="minorHAnsi"/>
          <w:sz w:val="24"/>
          <w:szCs w:val="24"/>
        </w:rPr>
        <w:t xml:space="preserve">including social history, </w:t>
      </w:r>
      <w:r w:rsidRPr="00FA5EBC">
        <w:rPr>
          <w:rFonts w:cstheme="minorHAnsi"/>
          <w:sz w:val="24"/>
          <w:szCs w:val="24"/>
        </w:rPr>
        <w:t>archaeology</w:t>
      </w:r>
      <w:r>
        <w:rPr>
          <w:rFonts w:cstheme="minorHAnsi"/>
          <w:sz w:val="24"/>
          <w:szCs w:val="24"/>
        </w:rPr>
        <w:t>, zoology</w:t>
      </w:r>
      <w:r w:rsidRPr="00FA5EBC">
        <w:rPr>
          <w:rFonts w:cstheme="minorHAnsi"/>
          <w:sz w:val="24"/>
          <w:szCs w:val="24"/>
        </w:rPr>
        <w:t xml:space="preserve"> </w:t>
      </w:r>
      <w:r>
        <w:rPr>
          <w:rFonts w:cstheme="minorHAnsi"/>
          <w:sz w:val="24"/>
          <w:szCs w:val="24"/>
        </w:rPr>
        <w:t>and</w:t>
      </w:r>
      <w:r w:rsidRPr="00FA5EBC">
        <w:rPr>
          <w:rFonts w:cstheme="minorHAnsi"/>
          <w:sz w:val="24"/>
          <w:szCs w:val="24"/>
        </w:rPr>
        <w:t xml:space="preserve"> medicine</w:t>
      </w:r>
      <w:r>
        <w:rPr>
          <w:rFonts w:cstheme="minorHAnsi"/>
          <w:sz w:val="24"/>
          <w:szCs w:val="24"/>
        </w:rPr>
        <w:t>, and i</w:t>
      </w:r>
      <w:r w:rsidRPr="00FA5EBC">
        <w:rPr>
          <w:rFonts w:cstheme="minorHAnsi"/>
          <w:sz w:val="24"/>
          <w:szCs w:val="24"/>
        </w:rPr>
        <w:t xml:space="preserve">dentified </w:t>
      </w:r>
      <w:r>
        <w:rPr>
          <w:rFonts w:cstheme="minorHAnsi"/>
          <w:sz w:val="24"/>
          <w:szCs w:val="24"/>
        </w:rPr>
        <w:t>its</w:t>
      </w:r>
      <w:r w:rsidRPr="00FA5EBC">
        <w:rPr>
          <w:rFonts w:cstheme="minorHAnsi"/>
          <w:sz w:val="24"/>
          <w:szCs w:val="24"/>
        </w:rPr>
        <w:t xml:space="preserve"> potential for address</w:t>
      </w:r>
      <w:r>
        <w:rPr>
          <w:rFonts w:cstheme="minorHAnsi"/>
          <w:sz w:val="24"/>
          <w:szCs w:val="24"/>
        </w:rPr>
        <w:t>ing</w:t>
      </w:r>
      <w:r w:rsidRPr="00FA5EBC">
        <w:rPr>
          <w:rFonts w:cstheme="minorHAnsi"/>
          <w:sz w:val="24"/>
          <w:szCs w:val="24"/>
        </w:rPr>
        <w:t xml:space="preserve"> troublesome knowledge </w:t>
      </w:r>
      <w:r>
        <w:rPr>
          <w:rFonts w:cstheme="minorHAnsi"/>
          <w:sz w:val="24"/>
          <w:szCs w:val="24"/>
        </w:rPr>
        <w:t xml:space="preserve">(Perkins, 1999) </w:t>
      </w:r>
      <w:r w:rsidRPr="00FA5EBC">
        <w:rPr>
          <w:rFonts w:cstheme="minorHAnsi"/>
          <w:sz w:val="24"/>
          <w:szCs w:val="24"/>
        </w:rPr>
        <w:t>and contribut</w:t>
      </w:r>
      <w:r>
        <w:rPr>
          <w:rFonts w:cstheme="minorHAnsi"/>
          <w:sz w:val="24"/>
          <w:szCs w:val="24"/>
        </w:rPr>
        <w:t>ing</w:t>
      </w:r>
      <w:r w:rsidRPr="00FA5EBC">
        <w:rPr>
          <w:rFonts w:cstheme="minorHAnsi"/>
          <w:sz w:val="24"/>
          <w:szCs w:val="24"/>
        </w:rPr>
        <w:t xml:space="preserve"> to the development of key skills such as research and analysis. </w:t>
      </w:r>
      <w:r>
        <w:rPr>
          <w:rFonts w:cstheme="minorHAnsi"/>
          <w:sz w:val="24"/>
          <w:szCs w:val="24"/>
        </w:rPr>
        <w:t xml:space="preserve">However, art and design were notably under-researched in this initial definition of the field.  </w:t>
      </w:r>
    </w:p>
    <w:p w14:paraId="574844ED" w14:textId="77777777" w:rsidR="00C0280F" w:rsidRPr="00FA5EBC" w:rsidRDefault="00C0280F" w:rsidP="00C0280F">
      <w:pPr>
        <w:spacing w:after="0" w:line="240" w:lineRule="auto"/>
        <w:rPr>
          <w:rFonts w:cstheme="minorHAnsi"/>
          <w:sz w:val="24"/>
          <w:szCs w:val="24"/>
        </w:rPr>
      </w:pPr>
    </w:p>
    <w:p w14:paraId="0A891A68" w14:textId="390FC438" w:rsidR="00C0280F" w:rsidRPr="00FA5EBC" w:rsidRDefault="00C0280F" w:rsidP="00C0280F">
      <w:pPr>
        <w:autoSpaceDE w:val="0"/>
        <w:autoSpaceDN w:val="0"/>
        <w:adjustRightInd w:val="0"/>
        <w:spacing w:after="0" w:line="240" w:lineRule="auto"/>
        <w:rPr>
          <w:rFonts w:cstheme="minorHAnsi"/>
          <w:sz w:val="24"/>
          <w:szCs w:val="24"/>
        </w:rPr>
      </w:pPr>
      <w:r w:rsidRPr="00FA5EBC">
        <w:rPr>
          <w:rFonts w:cstheme="minorHAnsi"/>
          <w:sz w:val="24"/>
          <w:szCs w:val="24"/>
        </w:rPr>
        <w:t>As a museum practitioner</w:t>
      </w:r>
      <w:r>
        <w:rPr>
          <w:rFonts w:cstheme="minorHAnsi"/>
          <w:sz w:val="24"/>
          <w:szCs w:val="24"/>
        </w:rPr>
        <w:t xml:space="preserve">, lecturer and research academic based in </w:t>
      </w:r>
      <w:r w:rsidR="00556605">
        <w:rPr>
          <w:rFonts w:cstheme="minorHAnsi"/>
          <w:sz w:val="24"/>
          <w:szCs w:val="24"/>
        </w:rPr>
        <w:t>a specialised art and design university</w:t>
      </w:r>
      <w:r w:rsidRPr="00FA5EBC">
        <w:rPr>
          <w:rFonts w:cstheme="minorHAnsi"/>
          <w:sz w:val="24"/>
          <w:szCs w:val="24"/>
        </w:rPr>
        <w:t xml:space="preserve">, I </w:t>
      </w:r>
      <w:r>
        <w:rPr>
          <w:rFonts w:cstheme="minorHAnsi"/>
          <w:sz w:val="24"/>
          <w:szCs w:val="24"/>
        </w:rPr>
        <w:t xml:space="preserve">have addressed that knowledge gap through a </w:t>
      </w:r>
      <w:r w:rsidRPr="00FA5EBC">
        <w:rPr>
          <w:rFonts w:cstheme="minorHAnsi"/>
          <w:sz w:val="24"/>
          <w:szCs w:val="24"/>
        </w:rPr>
        <w:t xml:space="preserve">decade of </w:t>
      </w:r>
      <w:r>
        <w:rPr>
          <w:rFonts w:cstheme="minorHAnsi"/>
          <w:sz w:val="24"/>
          <w:szCs w:val="24"/>
        </w:rPr>
        <w:t xml:space="preserve">practice-based </w:t>
      </w:r>
      <w:r w:rsidRPr="00FA5EBC">
        <w:rPr>
          <w:rFonts w:cstheme="minorHAnsi"/>
          <w:sz w:val="24"/>
          <w:szCs w:val="24"/>
        </w:rPr>
        <w:t xml:space="preserve">research. My work borrows from </w:t>
      </w:r>
      <w:proofErr w:type="gramStart"/>
      <w:r w:rsidRPr="00FA5EBC">
        <w:rPr>
          <w:rFonts w:cstheme="minorHAnsi"/>
          <w:sz w:val="24"/>
          <w:szCs w:val="24"/>
        </w:rPr>
        <w:t>a number of</w:t>
      </w:r>
      <w:proofErr w:type="gramEnd"/>
      <w:r w:rsidRPr="00FA5EBC">
        <w:rPr>
          <w:rFonts w:cstheme="minorHAnsi"/>
          <w:sz w:val="24"/>
          <w:szCs w:val="24"/>
        </w:rPr>
        <w:t xml:space="preserve"> disciplines, including museology, archival practice, cultural studies, visual and material culture, pedagogy </w:t>
      </w:r>
      <w:r>
        <w:rPr>
          <w:rFonts w:cstheme="minorHAnsi"/>
          <w:sz w:val="24"/>
          <w:szCs w:val="24"/>
        </w:rPr>
        <w:t xml:space="preserve">and </w:t>
      </w:r>
      <w:r w:rsidRPr="00FA5EBC">
        <w:rPr>
          <w:rFonts w:cstheme="minorHAnsi"/>
          <w:sz w:val="24"/>
          <w:szCs w:val="24"/>
        </w:rPr>
        <w:t xml:space="preserve">psychology. In this critical appraisal I demonstrate my contribution to the field and use the scope of my work </w:t>
      </w:r>
      <w:r>
        <w:rPr>
          <w:rFonts w:cstheme="minorHAnsi"/>
          <w:sz w:val="24"/>
          <w:szCs w:val="24"/>
        </w:rPr>
        <w:t xml:space="preserve">to suggest </w:t>
      </w:r>
      <w:r w:rsidRPr="00FA5EBC">
        <w:rPr>
          <w:rFonts w:cstheme="minorHAnsi"/>
          <w:sz w:val="24"/>
          <w:szCs w:val="24"/>
        </w:rPr>
        <w:t xml:space="preserve">an expanded </w:t>
      </w:r>
      <w:r>
        <w:rPr>
          <w:rFonts w:cstheme="minorHAnsi"/>
          <w:sz w:val="24"/>
          <w:szCs w:val="24"/>
        </w:rPr>
        <w:t>notion of object-based learning</w:t>
      </w:r>
      <w:r w:rsidRPr="00FA5EBC">
        <w:rPr>
          <w:rFonts w:cstheme="minorHAnsi"/>
          <w:sz w:val="24"/>
          <w:szCs w:val="24"/>
        </w:rPr>
        <w:t xml:space="preserve">, where objects are more than a way </w:t>
      </w:r>
      <w:r>
        <w:rPr>
          <w:rFonts w:cstheme="minorHAnsi"/>
          <w:sz w:val="24"/>
          <w:szCs w:val="24"/>
        </w:rPr>
        <w:t>to</w:t>
      </w:r>
      <w:r w:rsidRPr="00FA5EBC">
        <w:rPr>
          <w:rFonts w:cstheme="minorHAnsi"/>
          <w:sz w:val="24"/>
          <w:szCs w:val="24"/>
        </w:rPr>
        <w:t xml:space="preserve"> inculcate a set of instrumental (</w:t>
      </w:r>
      <w:r>
        <w:rPr>
          <w:rFonts w:cstheme="minorHAnsi"/>
          <w:sz w:val="24"/>
          <w:szCs w:val="24"/>
        </w:rPr>
        <w:t xml:space="preserve">albeit </w:t>
      </w:r>
      <w:r w:rsidRPr="00FA5EBC">
        <w:rPr>
          <w:rFonts w:cstheme="minorHAnsi"/>
          <w:sz w:val="24"/>
          <w:szCs w:val="24"/>
        </w:rPr>
        <w:t xml:space="preserve">useful) skills. </w:t>
      </w:r>
    </w:p>
    <w:p w14:paraId="48C6C73F" w14:textId="77777777" w:rsidR="00C0280F" w:rsidRPr="00210581" w:rsidRDefault="00C0280F" w:rsidP="00C0280F">
      <w:pPr>
        <w:autoSpaceDE w:val="0"/>
        <w:autoSpaceDN w:val="0"/>
        <w:adjustRightInd w:val="0"/>
        <w:spacing w:after="0" w:line="240" w:lineRule="auto"/>
        <w:rPr>
          <w:rFonts w:cstheme="minorHAnsi"/>
          <w:sz w:val="24"/>
          <w:szCs w:val="24"/>
        </w:rPr>
      </w:pPr>
    </w:p>
    <w:p w14:paraId="0CD68FF6" w14:textId="77777777" w:rsidR="00C0280F" w:rsidRPr="00FA5EBC" w:rsidRDefault="00C0280F" w:rsidP="00C0280F">
      <w:pPr>
        <w:autoSpaceDE w:val="0"/>
        <w:autoSpaceDN w:val="0"/>
        <w:adjustRightInd w:val="0"/>
        <w:spacing w:after="0" w:line="240" w:lineRule="auto"/>
        <w:rPr>
          <w:rFonts w:cstheme="minorHAnsi"/>
          <w:sz w:val="24"/>
          <w:szCs w:val="24"/>
        </w:rPr>
      </w:pPr>
      <w:r w:rsidRPr="00210581">
        <w:rPr>
          <w:rFonts w:cstheme="minorHAnsi"/>
          <w:sz w:val="24"/>
          <w:szCs w:val="24"/>
        </w:rPr>
        <w:t xml:space="preserve">In the art and design world, objects have agency – the capacity to influence, affect or push back. My focus on the complex, dynamic meaning-making processes which ensue from object engagements in the context of the art school has allowed objects to be repurposed as generators of creative practice and nodes for self-reflection. Across the six </w:t>
      </w:r>
      <w:r>
        <w:rPr>
          <w:rFonts w:cstheme="minorHAnsi"/>
          <w:sz w:val="24"/>
          <w:szCs w:val="24"/>
        </w:rPr>
        <w:t>publications</w:t>
      </w:r>
      <w:r w:rsidRPr="00210581">
        <w:rPr>
          <w:rFonts w:cstheme="minorHAnsi"/>
          <w:sz w:val="24"/>
          <w:szCs w:val="24"/>
        </w:rPr>
        <w:t xml:space="preserve"> addressed in this thesis, I have used a variety of research methodologies to analyse data from thousands of participants to </w:t>
      </w:r>
      <w:r>
        <w:rPr>
          <w:rFonts w:cstheme="minorHAnsi"/>
          <w:sz w:val="24"/>
          <w:szCs w:val="24"/>
        </w:rPr>
        <w:t xml:space="preserve">assess the impact of a variety of object-based learning interventions. Based on this research, I will argue that objects are powerful metaphors with the potential to challenge biases, inspire new ways of seeing and thinking and support curriculum-based learning in art and design. </w:t>
      </w:r>
    </w:p>
    <w:p w14:paraId="31E811EC" w14:textId="77777777" w:rsidR="00C0280F" w:rsidRPr="00590202" w:rsidRDefault="00C0280F" w:rsidP="00D46459">
      <w:pPr>
        <w:spacing w:after="0" w:line="240" w:lineRule="auto"/>
        <w:rPr>
          <w:rFonts w:cs="TimesNewRomanPSMT"/>
          <w:sz w:val="32"/>
          <w:szCs w:val="32"/>
        </w:rPr>
      </w:pPr>
    </w:p>
    <w:p w14:paraId="4C5C1850" w14:textId="77777777" w:rsidR="00590202" w:rsidRDefault="00590202" w:rsidP="00D46459">
      <w:pPr>
        <w:spacing w:after="0" w:line="240" w:lineRule="auto"/>
        <w:rPr>
          <w:b/>
          <w:sz w:val="24"/>
          <w:szCs w:val="24"/>
        </w:rPr>
      </w:pPr>
    </w:p>
    <w:p w14:paraId="041D938D" w14:textId="77777777" w:rsidR="00C510F3" w:rsidRDefault="00C510F3" w:rsidP="00D46459">
      <w:pPr>
        <w:spacing w:after="0" w:line="240" w:lineRule="auto"/>
        <w:rPr>
          <w:b/>
          <w:sz w:val="24"/>
          <w:szCs w:val="24"/>
        </w:rPr>
      </w:pPr>
      <w:r>
        <w:rPr>
          <w:b/>
          <w:sz w:val="24"/>
          <w:szCs w:val="24"/>
        </w:rPr>
        <w:br w:type="page"/>
      </w:r>
    </w:p>
    <w:p w14:paraId="39D1BE4A" w14:textId="77777777" w:rsidR="00621375" w:rsidRPr="006B153C" w:rsidRDefault="00621375" w:rsidP="00D46459">
      <w:pPr>
        <w:spacing w:after="0" w:line="240" w:lineRule="auto"/>
        <w:rPr>
          <w:b/>
          <w:sz w:val="28"/>
          <w:szCs w:val="28"/>
        </w:rPr>
      </w:pPr>
      <w:r w:rsidRPr="006B153C">
        <w:rPr>
          <w:b/>
          <w:sz w:val="28"/>
          <w:szCs w:val="28"/>
        </w:rPr>
        <w:lastRenderedPageBreak/>
        <w:t xml:space="preserve">Acknowledgements </w:t>
      </w:r>
    </w:p>
    <w:p w14:paraId="3E7DE411" w14:textId="77777777" w:rsidR="00621375" w:rsidRDefault="00621375" w:rsidP="00D46459">
      <w:pPr>
        <w:spacing w:after="0" w:line="240" w:lineRule="auto"/>
        <w:rPr>
          <w:b/>
          <w:sz w:val="24"/>
          <w:szCs w:val="24"/>
        </w:rPr>
      </w:pPr>
    </w:p>
    <w:p w14:paraId="7EA32914" w14:textId="28558F01" w:rsidR="00621375" w:rsidRDefault="00621375" w:rsidP="00D46459">
      <w:pPr>
        <w:spacing w:after="0" w:line="240" w:lineRule="auto"/>
        <w:rPr>
          <w:sz w:val="24"/>
          <w:szCs w:val="24"/>
        </w:rPr>
      </w:pPr>
      <w:r w:rsidRPr="00291360">
        <w:rPr>
          <w:sz w:val="24"/>
          <w:szCs w:val="24"/>
        </w:rPr>
        <w:t xml:space="preserve">I would like to thank </w:t>
      </w:r>
      <w:r w:rsidR="00955037">
        <w:rPr>
          <w:sz w:val="24"/>
          <w:szCs w:val="24"/>
        </w:rPr>
        <w:t>those</w:t>
      </w:r>
      <w:r w:rsidRPr="00291360">
        <w:rPr>
          <w:sz w:val="24"/>
          <w:szCs w:val="24"/>
        </w:rPr>
        <w:t xml:space="preserve"> colleagues</w:t>
      </w:r>
      <w:r w:rsidR="00955037">
        <w:rPr>
          <w:sz w:val="24"/>
          <w:szCs w:val="24"/>
        </w:rPr>
        <w:t xml:space="preserve"> who have supported m</w:t>
      </w:r>
      <w:r w:rsidR="00380902">
        <w:rPr>
          <w:sz w:val="24"/>
          <w:szCs w:val="24"/>
        </w:rPr>
        <w:t>e</w:t>
      </w:r>
      <w:r w:rsidR="00955037">
        <w:rPr>
          <w:sz w:val="24"/>
          <w:szCs w:val="24"/>
        </w:rPr>
        <w:t xml:space="preserve"> in this journey; my colleagues Helen Chatterjee and Leonie Hannan at UCL for their </w:t>
      </w:r>
      <w:r w:rsidRPr="00291360">
        <w:rPr>
          <w:sz w:val="24"/>
          <w:szCs w:val="24"/>
        </w:rPr>
        <w:t>generosity in welcoming me into the object-based learning community</w:t>
      </w:r>
      <w:r w:rsidR="00955037">
        <w:rPr>
          <w:sz w:val="24"/>
          <w:szCs w:val="24"/>
        </w:rPr>
        <w:t xml:space="preserve">, my PhD supervisors Catherine George and Malcolm Quinn who </w:t>
      </w:r>
      <w:r w:rsidR="00A14DB3">
        <w:rPr>
          <w:sz w:val="24"/>
          <w:szCs w:val="24"/>
        </w:rPr>
        <w:t>guided me in the writing of this thesis and my long</w:t>
      </w:r>
      <w:r w:rsidR="009E42E5">
        <w:rPr>
          <w:sz w:val="24"/>
          <w:szCs w:val="24"/>
        </w:rPr>
        <w:t>-</w:t>
      </w:r>
      <w:r w:rsidR="00A14DB3">
        <w:rPr>
          <w:sz w:val="24"/>
          <w:szCs w:val="24"/>
        </w:rPr>
        <w:t>term line manager Silke Lange, who has bee</w:t>
      </w:r>
      <w:r w:rsidR="00756AA9">
        <w:rPr>
          <w:sz w:val="24"/>
          <w:szCs w:val="24"/>
        </w:rPr>
        <w:t xml:space="preserve">n </w:t>
      </w:r>
      <w:r w:rsidR="009E42E5">
        <w:rPr>
          <w:sz w:val="24"/>
          <w:szCs w:val="24"/>
        </w:rPr>
        <w:t>the most amazing</w:t>
      </w:r>
      <w:r w:rsidR="00756AA9">
        <w:rPr>
          <w:sz w:val="24"/>
          <w:szCs w:val="24"/>
        </w:rPr>
        <w:t xml:space="preserve"> champion of my work. </w:t>
      </w:r>
    </w:p>
    <w:p w14:paraId="2F8C4E54" w14:textId="77777777" w:rsidR="00C821F7" w:rsidRDefault="00C821F7" w:rsidP="00D46459">
      <w:pPr>
        <w:spacing w:after="0" w:line="240" w:lineRule="auto"/>
        <w:rPr>
          <w:sz w:val="24"/>
          <w:szCs w:val="24"/>
        </w:rPr>
      </w:pPr>
    </w:p>
    <w:p w14:paraId="546BDA5A" w14:textId="75309590" w:rsidR="00621375" w:rsidRDefault="002731DA" w:rsidP="00D46459">
      <w:pPr>
        <w:spacing w:after="0" w:line="240" w:lineRule="auto"/>
        <w:rPr>
          <w:sz w:val="24"/>
          <w:szCs w:val="24"/>
        </w:rPr>
      </w:pPr>
      <w:r>
        <w:rPr>
          <w:sz w:val="24"/>
          <w:szCs w:val="24"/>
        </w:rPr>
        <w:t>Much of the work herein described could not have taken place without the support of</w:t>
      </w:r>
      <w:r w:rsidR="00621375" w:rsidRPr="00291360">
        <w:rPr>
          <w:sz w:val="24"/>
          <w:szCs w:val="24"/>
        </w:rPr>
        <w:t xml:space="preserve"> my collaborators and co-authors, Graham Barton, Silke Lange and Kieron Mahon</w:t>
      </w:r>
      <w:r w:rsidR="0045489B">
        <w:rPr>
          <w:sz w:val="24"/>
          <w:szCs w:val="24"/>
        </w:rPr>
        <w:t>. I would like to thank them all</w:t>
      </w:r>
      <w:r w:rsidR="00621375" w:rsidRPr="00291360">
        <w:rPr>
          <w:sz w:val="24"/>
          <w:szCs w:val="24"/>
        </w:rPr>
        <w:t xml:space="preserve"> for the joy of conversation and the thrill of realising </w:t>
      </w:r>
      <w:r w:rsidR="009A1E3D">
        <w:rPr>
          <w:sz w:val="24"/>
          <w:szCs w:val="24"/>
        </w:rPr>
        <w:t>the ideas discussed</w:t>
      </w:r>
      <w:r w:rsidR="00621375">
        <w:rPr>
          <w:sz w:val="24"/>
          <w:szCs w:val="24"/>
        </w:rPr>
        <w:t xml:space="preserve"> in the classroom. They are all experienced educators who care deeply about their students and who have shared without reserve their knowledge and expertise. </w:t>
      </w:r>
    </w:p>
    <w:p w14:paraId="5777FA11" w14:textId="77777777" w:rsidR="00C821F7" w:rsidRDefault="00C821F7" w:rsidP="00D46459">
      <w:pPr>
        <w:spacing w:after="0" w:line="240" w:lineRule="auto"/>
        <w:rPr>
          <w:sz w:val="24"/>
          <w:szCs w:val="24"/>
        </w:rPr>
      </w:pPr>
    </w:p>
    <w:p w14:paraId="48A492B9" w14:textId="77777777" w:rsidR="00621375" w:rsidRDefault="00621375" w:rsidP="00D46459">
      <w:pPr>
        <w:spacing w:after="0" w:line="240" w:lineRule="auto"/>
        <w:rPr>
          <w:sz w:val="24"/>
          <w:szCs w:val="24"/>
        </w:rPr>
      </w:pPr>
      <w:r>
        <w:rPr>
          <w:sz w:val="24"/>
          <w:szCs w:val="24"/>
        </w:rPr>
        <w:t xml:space="preserve">I also want to acknowledge the importance of collegial networks at UAL and beyond in terms of sharing best practice, seeking and finding inspiration and exploring new ideas. I have been blessed to work with dedicated and talented colleagues whose creative intelligence has led to much innovation in practice and research.  </w:t>
      </w:r>
    </w:p>
    <w:p w14:paraId="7E5B30F6" w14:textId="77777777" w:rsidR="00C821F7" w:rsidRDefault="00C821F7" w:rsidP="00D46459">
      <w:pPr>
        <w:spacing w:after="0" w:line="240" w:lineRule="auto"/>
        <w:rPr>
          <w:sz w:val="24"/>
          <w:szCs w:val="24"/>
        </w:rPr>
      </w:pPr>
    </w:p>
    <w:p w14:paraId="6C9DAFDA" w14:textId="50BDBE5A" w:rsidR="00621375" w:rsidRDefault="00621375" w:rsidP="00D46459">
      <w:pPr>
        <w:spacing w:after="0" w:line="240" w:lineRule="auto"/>
        <w:rPr>
          <w:sz w:val="24"/>
          <w:szCs w:val="24"/>
        </w:rPr>
      </w:pPr>
      <w:r w:rsidRPr="00291360">
        <w:rPr>
          <w:sz w:val="24"/>
          <w:szCs w:val="24"/>
        </w:rPr>
        <w:t xml:space="preserve">I would like to thank the participants who have contributed so enthusiastically </w:t>
      </w:r>
      <w:proofErr w:type="gramStart"/>
      <w:r w:rsidRPr="00291360">
        <w:rPr>
          <w:sz w:val="24"/>
          <w:szCs w:val="24"/>
        </w:rPr>
        <w:t>in</w:t>
      </w:r>
      <w:proofErr w:type="gramEnd"/>
      <w:r w:rsidR="00756AA9">
        <w:rPr>
          <w:sz w:val="24"/>
          <w:szCs w:val="24"/>
        </w:rPr>
        <w:t xml:space="preserve"> </w:t>
      </w:r>
      <w:r>
        <w:rPr>
          <w:sz w:val="24"/>
          <w:szCs w:val="24"/>
        </w:rPr>
        <w:t>workshops, events</w:t>
      </w:r>
      <w:r w:rsidRPr="00291360">
        <w:rPr>
          <w:sz w:val="24"/>
          <w:szCs w:val="24"/>
        </w:rPr>
        <w:t xml:space="preserve"> </w:t>
      </w:r>
      <w:r>
        <w:rPr>
          <w:sz w:val="24"/>
          <w:szCs w:val="24"/>
        </w:rPr>
        <w:t xml:space="preserve">and learning interventions </w:t>
      </w:r>
      <w:r w:rsidRPr="00291360">
        <w:rPr>
          <w:sz w:val="24"/>
          <w:szCs w:val="24"/>
        </w:rPr>
        <w:t xml:space="preserve">and who gave permission for their data to be used in this research. </w:t>
      </w:r>
    </w:p>
    <w:p w14:paraId="381CEE22" w14:textId="77777777" w:rsidR="00C821F7" w:rsidRDefault="00C821F7" w:rsidP="00D46459">
      <w:pPr>
        <w:spacing w:after="0" w:line="240" w:lineRule="auto"/>
        <w:rPr>
          <w:sz w:val="24"/>
          <w:szCs w:val="24"/>
        </w:rPr>
      </w:pPr>
    </w:p>
    <w:p w14:paraId="24262B26" w14:textId="0B090697" w:rsidR="00A40818" w:rsidRDefault="00A40818" w:rsidP="00D46459">
      <w:pPr>
        <w:spacing w:after="0" w:line="240" w:lineRule="auto"/>
        <w:rPr>
          <w:sz w:val="24"/>
          <w:szCs w:val="24"/>
        </w:rPr>
      </w:pPr>
      <w:proofErr w:type="gramStart"/>
      <w:r>
        <w:rPr>
          <w:sz w:val="24"/>
          <w:szCs w:val="24"/>
        </w:rPr>
        <w:t>Finally</w:t>
      </w:r>
      <w:proofErr w:type="gramEnd"/>
      <w:r>
        <w:rPr>
          <w:sz w:val="24"/>
          <w:szCs w:val="24"/>
        </w:rPr>
        <w:t xml:space="preserve"> I would like to thank my parents</w:t>
      </w:r>
      <w:r w:rsidR="0043394A">
        <w:rPr>
          <w:sz w:val="24"/>
          <w:szCs w:val="24"/>
        </w:rPr>
        <w:t xml:space="preserve">, who </w:t>
      </w:r>
      <w:r w:rsidR="008C3235">
        <w:rPr>
          <w:sz w:val="24"/>
          <w:szCs w:val="24"/>
        </w:rPr>
        <w:t xml:space="preserve">instilled </w:t>
      </w:r>
      <w:r w:rsidR="00E55797">
        <w:rPr>
          <w:sz w:val="24"/>
          <w:szCs w:val="24"/>
        </w:rPr>
        <w:t xml:space="preserve">in me </w:t>
      </w:r>
      <w:r w:rsidR="0043394A">
        <w:rPr>
          <w:sz w:val="24"/>
          <w:szCs w:val="24"/>
        </w:rPr>
        <w:t>a joy for learning</w:t>
      </w:r>
      <w:r>
        <w:rPr>
          <w:sz w:val="24"/>
          <w:szCs w:val="24"/>
        </w:rPr>
        <w:t>, and</w:t>
      </w:r>
      <w:r w:rsidR="006A1BD3">
        <w:rPr>
          <w:sz w:val="24"/>
          <w:szCs w:val="24"/>
        </w:rPr>
        <w:t xml:space="preserve"> </w:t>
      </w:r>
      <w:r>
        <w:rPr>
          <w:sz w:val="24"/>
          <w:szCs w:val="24"/>
        </w:rPr>
        <w:t xml:space="preserve">my mum who </w:t>
      </w:r>
      <w:r w:rsidR="003553C1">
        <w:rPr>
          <w:sz w:val="24"/>
          <w:szCs w:val="24"/>
        </w:rPr>
        <w:t>proved that it’s</w:t>
      </w:r>
      <w:r w:rsidR="00646D96">
        <w:rPr>
          <w:sz w:val="24"/>
          <w:szCs w:val="24"/>
        </w:rPr>
        <w:t xml:space="preserve"> just about</w:t>
      </w:r>
      <w:r w:rsidR="003553C1">
        <w:rPr>
          <w:sz w:val="24"/>
          <w:szCs w:val="24"/>
        </w:rPr>
        <w:t xml:space="preserve"> possible to juggle childcare, work and studying for a degree</w:t>
      </w:r>
      <w:r w:rsidR="00646D96">
        <w:rPr>
          <w:sz w:val="24"/>
          <w:szCs w:val="24"/>
        </w:rPr>
        <w:t>.</w:t>
      </w:r>
    </w:p>
    <w:p w14:paraId="7DB23D91" w14:textId="151E723E" w:rsidR="00C510F3" w:rsidRPr="006B153C" w:rsidRDefault="00621375" w:rsidP="00D46459">
      <w:pPr>
        <w:spacing w:after="0" w:line="240" w:lineRule="auto"/>
        <w:rPr>
          <w:b/>
          <w:sz w:val="24"/>
          <w:szCs w:val="24"/>
        </w:rPr>
      </w:pPr>
      <w:r>
        <w:rPr>
          <w:b/>
          <w:sz w:val="24"/>
          <w:szCs w:val="24"/>
        </w:rPr>
        <w:br w:type="page"/>
      </w:r>
      <w:r w:rsidR="00C510F3" w:rsidRPr="006B153C">
        <w:rPr>
          <w:b/>
          <w:sz w:val="28"/>
          <w:szCs w:val="28"/>
        </w:rPr>
        <w:lastRenderedPageBreak/>
        <w:t>Contents</w:t>
      </w:r>
    </w:p>
    <w:p w14:paraId="6B45EAC2" w14:textId="0F2B9C36" w:rsidR="00C510F3" w:rsidRDefault="00C510F3" w:rsidP="00D46459">
      <w:pPr>
        <w:spacing w:after="0" w:line="240" w:lineRule="auto"/>
        <w:rPr>
          <w:sz w:val="24"/>
          <w:szCs w:val="24"/>
        </w:rPr>
      </w:pPr>
    </w:p>
    <w:p w14:paraId="744BF309" w14:textId="77777777" w:rsidR="00C510F3" w:rsidRDefault="00C510F3" w:rsidP="00D46459">
      <w:pPr>
        <w:spacing w:after="0" w:line="240" w:lineRule="auto"/>
        <w:rPr>
          <w:sz w:val="24"/>
          <w:szCs w:val="24"/>
        </w:rPr>
      </w:pPr>
    </w:p>
    <w:p w14:paraId="20B7831A" w14:textId="0D601041" w:rsidR="00C510F3" w:rsidRPr="00C510F3" w:rsidRDefault="00623F41" w:rsidP="00D46459">
      <w:pPr>
        <w:spacing w:after="0" w:line="240" w:lineRule="auto"/>
        <w:rPr>
          <w:sz w:val="24"/>
          <w:szCs w:val="24"/>
        </w:rPr>
      </w:pPr>
      <w:r>
        <w:rPr>
          <w:sz w:val="24"/>
          <w:szCs w:val="24"/>
        </w:rPr>
        <w:t xml:space="preserve">5 </w:t>
      </w:r>
      <w:r>
        <w:rPr>
          <w:sz w:val="24"/>
          <w:szCs w:val="24"/>
        </w:rPr>
        <w:tab/>
      </w:r>
      <w:r w:rsidR="00C510F3">
        <w:rPr>
          <w:sz w:val="24"/>
          <w:szCs w:val="24"/>
        </w:rPr>
        <w:t xml:space="preserve">List of works submitted </w:t>
      </w:r>
    </w:p>
    <w:p w14:paraId="3B2D4666" w14:textId="77777777" w:rsidR="00C510F3" w:rsidRPr="00C510F3" w:rsidRDefault="00C510F3" w:rsidP="00D46459">
      <w:pPr>
        <w:spacing w:after="0" w:line="240" w:lineRule="auto"/>
        <w:rPr>
          <w:sz w:val="24"/>
          <w:szCs w:val="24"/>
        </w:rPr>
      </w:pPr>
    </w:p>
    <w:p w14:paraId="52F29B9C" w14:textId="4CBFF291" w:rsidR="00C510F3" w:rsidRPr="00C510F3" w:rsidRDefault="00623F41" w:rsidP="00D46459">
      <w:pPr>
        <w:spacing w:after="0" w:line="240" w:lineRule="auto"/>
        <w:rPr>
          <w:sz w:val="24"/>
          <w:szCs w:val="24"/>
        </w:rPr>
      </w:pPr>
      <w:r>
        <w:rPr>
          <w:sz w:val="24"/>
          <w:szCs w:val="24"/>
        </w:rPr>
        <w:t>6</w:t>
      </w:r>
      <w:r>
        <w:rPr>
          <w:sz w:val="24"/>
          <w:szCs w:val="24"/>
        </w:rPr>
        <w:tab/>
      </w:r>
      <w:r w:rsidR="00BC6423">
        <w:rPr>
          <w:sz w:val="24"/>
          <w:szCs w:val="24"/>
        </w:rPr>
        <w:t xml:space="preserve">1) </w:t>
      </w:r>
      <w:r w:rsidR="00C510F3" w:rsidRPr="00C510F3">
        <w:rPr>
          <w:sz w:val="24"/>
          <w:szCs w:val="24"/>
        </w:rPr>
        <w:t xml:space="preserve">Introduction </w:t>
      </w:r>
    </w:p>
    <w:p w14:paraId="4048805F" w14:textId="77777777" w:rsidR="00C510F3" w:rsidRPr="00C510F3" w:rsidRDefault="00C510F3" w:rsidP="00D46459">
      <w:pPr>
        <w:spacing w:after="0" w:line="240" w:lineRule="auto"/>
        <w:rPr>
          <w:sz w:val="24"/>
          <w:szCs w:val="24"/>
        </w:rPr>
      </w:pPr>
    </w:p>
    <w:p w14:paraId="3871880A" w14:textId="6A769F76" w:rsidR="00C510F3" w:rsidRDefault="00B008DF" w:rsidP="00D46459">
      <w:pPr>
        <w:spacing w:after="0" w:line="240" w:lineRule="auto"/>
        <w:rPr>
          <w:sz w:val="24"/>
          <w:szCs w:val="24"/>
        </w:rPr>
      </w:pPr>
      <w:r>
        <w:rPr>
          <w:sz w:val="24"/>
          <w:szCs w:val="24"/>
        </w:rPr>
        <w:t>9</w:t>
      </w:r>
      <w:r w:rsidR="00623F41">
        <w:rPr>
          <w:sz w:val="24"/>
          <w:szCs w:val="24"/>
        </w:rPr>
        <w:tab/>
      </w:r>
      <w:r w:rsidR="00BC6423">
        <w:rPr>
          <w:sz w:val="24"/>
          <w:szCs w:val="24"/>
        </w:rPr>
        <w:t>2</w:t>
      </w:r>
      <w:r w:rsidR="000E7434">
        <w:rPr>
          <w:sz w:val="24"/>
          <w:szCs w:val="24"/>
        </w:rPr>
        <w:t xml:space="preserve">) </w:t>
      </w:r>
      <w:r w:rsidR="00311A87">
        <w:rPr>
          <w:sz w:val="24"/>
          <w:szCs w:val="24"/>
        </w:rPr>
        <w:t>Object-based learning: a review of the literature and related disciplinary fields</w:t>
      </w:r>
    </w:p>
    <w:p w14:paraId="767CC511" w14:textId="77777777" w:rsidR="00311A87" w:rsidRPr="00C510F3" w:rsidRDefault="00311A87" w:rsidP="00D46459">
      <w:pPr>
        <w:spacing w:after="0" w:line="240" w:lineRule="auto"/>
        <w:rPr>
          <w:sz w:val="24"/>
          <w:szCs w:val="24"/>
        </w:rPr>
      </w:pPr>
    </w:p>
    <w:p w14:paraId="2BA10A6C" w14:textId="424B25B5" w:rsidR="00C510F3" w:rsidRDefault="00623F41" w:rsidP="00D46459">
      <w:pPr>
        <w:spacing w:after="0" w:line="240" w:lineRule="auto"/>
        <w:rPr>
          <w:sz w:val="24"/>
          <w:szCs w:val="24"/>
        </w:rPr>
      </w:pPr>
      <w:r>
        <w:rPr>
          <w:sz w:val="24"/>
          <w:szCs w:val="24"/>
        </w:rPr>
        <w:t>2</w:t>
      </w:r>
      <w:r w:rsidR="00B37BBA">
        <w:rPr>
          <w:sz w:val="24"/>
          <w:szCs w:val="24"/>
        </w:rPr>
        <w:t>1</w:t>
      </w:r>
      <w:r>
        <w:rPr>
          <w:sz w:val="24"/>
          <w:szCs w:val="24"/>
        </w:rPr>
        <w:tab/>
      </w:r>
      <w:r w:rsidR="00BC6423">
        <w:rPr>
          <w:sz w:val="24"/>
          <w:szCs w:val="24"/>
        </w:rPr>
        <w:t>3</w:t>
      </w:r>
      <w:r w:rsidR="000E7434">
        <w:rPr>
          <w:sz w:val="24"/>
          <w:szCs w:val="24"/>
        </w:rPr>
        <w:t xml:space="preserve">) </w:t>
      </w:r>
      <w:r w:rsidR="00200F91">
        <w:rPr>
          <w:sz w:val="24"/>
          <w:szCs w:val="24"/>
        </w:rPr>
        <w:t>Research methodolog</w:t>
      </w:r>
      <w:r w:rsidR="00215512">
        <w:rPr>
          <w:sz w:val="24"/>
          <w:szCs w:val="24"/>
        </w:rPr>
        <w:t>y</w:t>
      </w:r>
    </w:p>
    <w:p w14:paraId="7466C562" w14:textId="1D54F2CB" w:rsidR="00623F41" w:rsidRDefault="00623F41" w:rsidP="00D46459">
      <w:pPr>
        <w:spacing w:after="0" w:line="240" w:lineRule="auto"/>
        <w:rPr>
          <w:sz w:val="24"/>
          <w:szCs w:val="24"/>
        </w:rPr>
      </w:pPr>
    </w:p>
    <w:p w14:paraId="5EF32099" w14:textId="07273AF8" w:rsidR="00623F41" w:rsidRPr="00C510F3" w:rsidRDefault="003B6481" w:rsidP="00D46459">
      <w:pPr>
        <w:spacing w:after="0" w:line="240" w:lineRule="auto"/>
        <w:rPr>
          <w:sz w:val="24"/>
          <w:szCs w:val="24"/>
        </w:rPr>
      </w:pPr>
      <w:r>
        <w:rPr>
          <w:sz w:val="24"/>
          <w:szCs w:val="24"/>
        </w:rPr>
        <w:t>2</w:t>
      </w:r>
      <w:r w:rsidR="00696674">
        <w:rPr>
          <w:sz w:val="24"/>
          <w:szCs w:val="24"/>
        </w:rPr>
        <w:t>4</w:t>
      </w:r>
      <w:r w:rsidR="00623F41">
        <w:rPr>
          <w:sz w:val="24"/>
          <w:szCs w:val="24"/>
        </w:rPr>
        <w:tab/>
      </w:r>
      <w:r w:rsidR="00BC6423">
        <w:rPr>
          <w:sz w:val="24"/>
          <w:szCs w:val="24"/>
        </w:rPr>
        <w:t>4</w:t>
      </w:r>
      <w:r w:rsidR="000E7434">
        <w:rPr>
          <w:sz w:val="24"/>
          <w:szCs w:val="24"/>
        </w:rPr>
        <w:t>)</w:t>
      </w:r>
      <w:r w:rsidR="00CE1EF8">
        <w:rPr>
          <w:sz w:val="24"/>
          <w:szCs w:val="24"/>
        </w:rPr>
        <w:t xml:space="preserve"> </w:t>
      </w:r>
      <w:r w:rsidR="00623F41">
        <w:rPr>
          <w:sz w:val="24"/>
          <w:szCs w:val="24"/>
        </w:rPr>
        <w:t xml:space="preserve">Ethics </w:t>
      </w:r>
    </w:p>
    <w:p w14:paraId="5C19A4C7" w14:textId="77777777" w:rsidR="00C510F3" w:rsidRDefault="00C510F3" w:rsidP="00D46459">
      <w:pPr>
        <w:spacing w:after="0" w:line="240" w:lineRule="auto"/>
        <w:rPr>
          <w:sz w:val="24"/>
          <w:szCs w:val="24"/>
        </w:rPr>
      </w:pPr>
    </w:p>
    <w:p w14:paraId="5ED35470" w14:textId="0CD1353E" w:rsidR="00C510F3" w:rsidRDefault="00F04088" w:rsidP="00D46459">
      <w:pPr>
        <w:spacing w:after="0" w:line="240" w:lineRule="auto"/>
        <w:rPr>
          <w:sz w:val="24"/>
          <w:szCs w:val="24"/>
        </w:rPr>
      </w:pPr>
      <w:r>
        <w:rPr>
          <w:sz w:val="24"/>
          <w:szCs w:val="24"/>
        </w:rPr>
        <w:t>2</w:t>
      </w:r>
      <w:r w:rsidR="009D63C0">
        <w:rPr>
          <w:sz w:val="24"/>
          <w:szCs w:val="24"/>
        </w:rPr>
        <w:t>6</w:t>
      </w:r>
      <w:r w:rsidR="00623F41">
        <w:rPr>
          <w:sz w:val="24"/>
          <w:szCs w:val="24"/>
        </w:rPr>
        <w:tab/>
      </w:r>
      <w:r w:rsidR="00BC6423">
        <w:rPr>
          <w:sz w:val="24"/>
          <w:szCs w:val="24"/>
        </w:rPr>
        <w:t>5</w:t>
      </w:r>
      <w:r w:rsidR="000E7434">
        <w:rPr>
          <w:sz w:val="24"/>
          <w:szCs w:val="24"/>
        </w:rPr>
        <w:t xml:space="preserve">) </w:t>
      </w:r>
      <w:r w:rsidR="00C510F3">
        <w:rPr>
          <w:sz w:val="24"/>
          <w:szCs w:val="24"/>
        </w:rPr>
        <w:t>Analysis of work submitted</w:t>
      </w:r>
      <w:r w:rsidR="00623F41">
        <w:rPr>
          <w:sz w:val="24"/>
          <w:szCs w:val="24"/>
        </w:rPr>
        <w:t xml:space="preserve"> </w:t>
      </w:r>
    </w:p>
    <w:p w14:paraId="1D479AB9" w14:textId="77777777" w:rsidR="009B14AB" w:rsidRDefault="009B14AB" w:rsidP="00D46459">
      <w:pPr>
        <w:spacing w:after="0" w:line="240" w:lineRule="auto"/>
        <w:rPr>
          <w:sz w:val="24"/>
          <w:szCs w:val="24"/>
        </w:rPr>
      </w:pPr>
    </w:p>
    <w:p w14:paraId="392CCCB8" w14:textId="1AFE38DE" w:rsidR="009B14AB" w:rsidRDefault="009D63C0" w:rsidP="00D46459">
      <w:pPr>
        <w:spacing w:after="0" w:line="240" w:lineRule="auto"/>
        <w:rPr>
          <w:sz w:val="24"/>
          <w:szCs w:val="24"/>
        </w:rPr>
      </w:pPr>
      <w:r>
        <w:rPr>
          <w:sz w:val="24"/>
          <w:szCs w:val="24"/>
        </w:rPr>
        <w:t>3</w:t>
      </w:r>
      <w:r w:rsidR="00E017E9">
        <w:rPr>
          <w:sz w:val="24"/>
          <w:szCs w:val="24"/>
        </w:rPr>
        <w:t>8</w:t>
      </w:r>
      <w:r w:rsidR="009B14AB">
        <w:rPr>
          <w:sz w:val="24"/>
          <w:szCs w:val="24"/>
        </w:rPr>
        <w:tab/>
        <w:t>6) Contribution to knowledge</w:t>
      </w:r>
    </w:p>
    <w:p w14:paraId="0AECDB21" w14:textId="77777777" w:rsidR="00D47D73" w:rsidRDefault="00D47D73" w:rsidP="00D46459">
      <w:pPr>
        <w:spacing w:after="0" w:line="240" w:lineRule="auto"/>
        <w:rPr>
          <w:sz w:val="24"/>
          <w:szCs w:val="24"/>
        </w:rPr>
      </w:pPr>
    </w:p>
    <w:p w14:paraId="659E2B8C" w14:textId="0866030D" w:rsidR="00D47D73" w:rsidRDefault="004439EF" w:rsidP="00D46459">
      <w:pPr>
        <w:spacing w:after="0" w:line="240" w:lineRule="auto"/>
        <w:rPr>
          <w:sz w:val="24"/>
          <w:szCs w:val="24"/>
        </w:rPr>
      </w:pPr>
      <w:r>
        <w:rPr>
          <w:sz w:val="24"/>
          <w:szCs w:val="24"/>
        </w:rPr>
        <w:t>4</w:t>
      </w:r>
      <w:r w:rsidR="009D63C0">
        <w:rPr>
          <w:sz w:val="24"/>
          <w:szCs w:val="24"/>
        </w:rPr>
        <w:t>1</w:t>
      </w:r>
      <w:r>
        <w:rPr>
          <w:sz w:val="24"/>
          <w:szCs w:val="24"/>
        </w:rPr>
        <w:tab/>
      </w:r>
      <w:r w:rsidR="009B14AB">
        <w:rPr>
          <w:sz w:val="24"/>
          <w:szCs w:val="24"/>
        </w:rPr>
        <w:t>7</w:t>
      </w:r>
      <w:r>
        <w:rPr>
          <w:sz w:val="24"/>
          <w:szCs w:val="24"/>
        </w:rPr>
        <w:t>) Impact</w:t>
      </w:r>
    </w:p>
    <w:p w14:paraId="6C5B26F9" w14:textId="77777777" w:rsidR="00C510F3" w:rsidRDefault="00C510F3" w:rsidP="00D46459">
      <w:pPr>
        <w:spacing w:after="0" w:line="240" w:lineRule="auto"/>
        <w:rPr>
          <w:sz w:val="24"/>
          <w:szCs w:val="24"/>
        </w:rPr>
      </w:pPr>
    </w:p>
    <w:p w14:paraId="7FF319EF" w14:textId="4020CD4C" w:rsidR="00C510F3" w:rsidRDefault="00E60D1E" w:rsidP="00D46459">
      <w:pPr>
        <w:spacing w:after="0" w:line="240" w:lineRule="auto"/>
        <w:rPr>
          <w:sz w:val="24"/>
          <w:szCs w:val="24"/>
        </w:rPr>
      </w:pPr>
      <w:r>
        <w:rPr>
          <w:sz w:val="24"/>
          <w:szCs w:val="24"/>
        </w:rPr>
        <w:t>4</w:t>
      </w:r>
      <w:r w:rsidR="009D63C0">
        <w:rPr>
          <w:sz w:val="24"/>
          <w:szCs w:val="24"/>
        </w:rPr>
        <w:t>3</w:t>
      </w:r>
      <w:r w:rsidR="000E7434">
        <w:rPr>
          <w:sz w:val="24"/>
          <w:szCs w:val="24"/>
        </w:rPr>
        <w:tab/>
      </w:r>
      <w:r w:rsidR="009B14AB">
        <w:rPr>
          <w:sz w:val="24"/>
          <w:szCs w:val="24"/>
        </w:rPr>
        <w:t>8</w:t>
      </w:r>
      <w:r w:rsidR="000E7434">
        <w:rPr>
          <w:sz w:val="24"/>
          <w:szCs w:val="24"/>
        </w:rPr>
        <w:t xml:space="preserve">) </w:t>
      </w:r>
      <w:r w:rsidR="00C510F3">
        <w:rPr>
          <w:sz w:val="24"/>
          <w:szCs w:val="24"/>
        </w:rPr>
        <w:t xml:space="preserve">Conclusion </w:t>
      </w:r>
    </w:p>
    <w:p w14:paraId="75FFDFE4" w14:textId="77777777" w:rsidR="000E7434" w:rsidRDefault="000E7434" w:rsidP="00D46459">
      <w:pPr>
        <w:spacing w:after="0" w:line="240" w:lineRule="auto"/>
        <w:rPr>
          <w:sz w:val="24"/>
          <w:szCs w:val="24"/>
        </w:rPr>
      </w:pPr>
    </w:p>
    <w:p w14:paraId="531D5587" w14:textId="773F2163" w:rsidR="00C510F3" w:rsidRDefault="00467B50" w:rsidP="00D46459">
      <w:pPr>
        <w:spacing w:after="0" w:line="240" w:lineRule="auto"/>
        <w:rPr>
          <w:sz w:val="24"/>
          <w:szCs w:val="24"/>
        </w:rPr>
      </w:pPr>
      <w:r>
        <w:rPr>
          <w:sz w:val="24"/>
          <w:szCs w:val="24"/>
        </w:rPr>
        <w:t>4</w:t>
      </w:r>
      <w:r w:rsidR="009D63C0">
        <w:rPr>
          <w:sz w:val="24"/>
          <w:szCs w:val="24"/>
        </w:rPr>
        <w:t>4</w:t>
      </w:r>
      <w:r>
        <w:rPr>
          <w:sz w:val="24"/>
          <w:szCs w:val="24"/>
        </w:rPr>
        <w:tab/>
      </w:r>
      <w:r w:rsidR="009D63C0">
        <w:rPr>
          <w:sz w:val="24"/>
          <w:szCs w:val="24"/>
        </w:rPr>
        <w:t xml:space="preserve">9) </w:t>
      </w:r>
      <w:r w:rsidR="00C510F3">
        <w:rPr>
          <w:sz w:val="24"/>
          <w:szCs w:val="24"/>
        </w:rPr>
        <w:t>Bibliography</w:t>
      </w:r>
    </w:p>
    <w:p w14:paraId="4DF34C8F" w14:textId="77777777" w:rsidR="00C510F3" w:rsidRPr="00C510F3" w:rsidRDefault="00C510F3" w:rsidP="00D46459">
      <w:pPr>
        <w:spacing w:after="0" w:line="240" w:lineRule="auto"/>
        <w:rPr>
          <w:sz w:val="24"/>
          <w:szCs w:val="24"/>
        </w:rPr>
      </w:pPr>
    </w:p>
    <w:p w14:paraId="6585F50C" w14:textId="27F11743" w:rsidR="00C510F3" w:rsidRDefault="00C510F3" w:rsidP="00D46459">
      <w:pPr>
        <w:spacing w:after="0" w:line="240" w:lineRule="auto"/>
        <w:rPr>
          <w:b/>
          <w:sz w:val="24"/>
          <w:szCs w:val="24"/>
        </w:rPr>
      </w:pPr>
      <w:r>
        <w:rPr>
          <w:b/>
          <w:sz w:val="24"/>
          <w:szCs w:val="24"/>
        </w:rPr>
        <w:br w:type="page"/>
      </w:r>
    </w:p>
    <w:p w14:paraId="5F16B97B" w14:textId="3825B8D1" w:rsidR="00BE0DC9" w:rsidRPr="00CA4F5F" w:rsidRDefault="00BE0DC9" w:rsidP="00D46459">
      <w:pPr>
        <w:spacing w:after="0" w:line="240" w:lineRule="auto"/>
        <w:rPr>
          <w:b/>
          <w:sz w:val="28"/>
          <w:szCs w:val="28"/>
        </w:rPr>
      </w:pPr>
      <w:r w:rsidRPr="00CA4F5F">
        <w:rPr>
          <w:b/>
          <w:sz w:val="28"/>
          <w:szCs w:val="28"/>
        </w:rPr>
        <w:lastRenderedPageBreak/>
        <w:t>List of work submitted</w:t>
      </w:r>
      <w:r w:rsidR="00CA3B5E" w:rsidRPr="00CA4F5F">
        <w:rPr>
          <w:b/>
          <w:sz w:val="28"/>
          <w:szCs w:val="28"/>
        </w:rPr>
        <w:t>:</w:t>
      </w:r>
      <w:r w:rsidRPr="00CA4F5F">
        <w:rPr>
          <w:b/>
          <w:sz w:val="28"/>
          <w:szCs w:val="28"/>
        </w:rPr>
        <w:t xml:space="preserve"> </w:t>
      </w:r>
    </w:p>
    <w:p w14:paraId="05D681A6" w14:textId="77777777" w:rsidR="00BE0DC9" w:rsidRPr="00BE0DC9" w:rsidRDefault="00BE0DC9" w:rsidP="00D46459">
      <w:pPr>
        <w:spacing w:after="0" w:line="240" w:lineRule="auto"/>
        <w:rPr>
          <w:b/>
          <w:sz w:val="24"/>
          <w:szCs w:val="24"/>
        </w:rPr>
      </w:pPr>
    </w:p>
    <w:p w14:paraId="1138683E" w14:textId="77777777" w:rsidR="00BE0DC9" w:rsidRPr="00A43E1D" w:rsidRDefault="00BE0DC9" w:rsidP="00D46459">
      <w:pPr>
        <w:spacing w:after="0" w:line="240" w:lineRule="auto"/>
        <w:rPr>
          <w:b/>
          <w:sz w:val="24"/>
          <w:szCs w:val="24"/>
        </w:rPr>
      </w:pPr>
      <w:r>
        <w:rPr>
          <w:b/>
          <w:sz w:val="24"/>
          <w:szCs w:val="24"/>
        </w:rPr>
        <w:t xml:space="preserve">1) </w:t>
      </w:r>
      <w:r w:rsidRPr="00A43E1D">
        <w:rPr>
          <w:b/>
          <w:sz w:val="24"/>
          <w:szCs w:val="24"/>
        </w:rPr>
        <w:t xml:space="preserve">Book chapter: </w:t>
      </w:r>
      <w:r w:rsidRPr="00A43E1D">
        <w:rPr>
          <w:rFonts w:cstheme="minorHAnsi"/>
          <w:sz w:val="24"/>
          <w:szCs w:val="24"/>
        </w:rPr>
        <w:t>Willcocks</w:t>
      </w:r>
      <w:r w:rsidRPr="00A43E1D">
        <w:rPr>
          <w:rFonts w:cstheme="minorHAnsi"/>
          <w:i/>
          <w:sz w:val="24"/>
          <w:szCs w:val="24"/>
        </w:rPr>
        <w:t xml:space="preserve">, </w:t>
      </w:r>
      <w:r w:rsidRPr="00A43E1D">
        <w:rPr>
          <w:rFonts w:cstheme="minorHAnsi"/>
          <w:sz w:val="24"/>
          <w:szCs w:val="24"/>
        </w:rPr>
        <w:t>J.</w:t>
      </w:r>
      <w:r w:rsidRPr="00A43E1D">
        <w:rPr>
          <w:rFonts w:cstheme="minorHAnsi"/>
          <w:i/>
          <w:sz w:val="24"/>
          <w:szCs w:val="24"/>
        </w:rPr>
        <w:t xml:space="preserve"> </w:t>
      </w:r>
      <w:r w:rsidRPr="00A43E1D">
        <w:rPr>
          <w:rFonts w:cstheme="minorHAnsi"/>
          <w:sz w:val="24"/>
          <w:szCs w:val="24"/>
        </w:rPr>
        <w:t>2015</w:t>
      </w:r>
      <w:r w:rsidRPr="00A43E1D">
        <w:rPr>
          <w:rFonts w:cstheme="minorHAnsi"/>
          <w:i/>
          <w:sz w:val="24"/>
          <w:szCs w:val="24"/>
        </w:rPr>
        <w:t xml:space="preserve">. </w:t>
      </w:r>
      <w:r w:rsidRPr="00A43E1D">
        <w:rPr>
          <w:rFonts w:cstheme="minorHAnsi"/>
          <w:sz w:val="24"/>
          <w:szCs w:val="24"/>
        </w:rPr>
        <w:t>The Power of Concrete Experience: Museum Collections, Touch and Meaning-Making in Art and Design Pedagogy</w:t>
      </w:r>
      <w:r w:rsidRPr="00A43E1D">
        <w:rPr>
          <w:rFonts w:cstheme="minorHAnsi"/>
          <w:i/>
          <w:sz w:val="24"/>
          <w:szCs w:val="24"/>
        </w:rPr>
        <w:t xml:space="preserve"> </w:t>
      </w:r>
      <w:r w:rsidRPr="00A43E1D">
        <w:rPr>
          <w:rFonts w:cstheme="minorHAnsi"/>
          <w:sz w:val="24"/>
          <w:szCs w:val="24"/>
        </w:rPr>
        <w:t>in</w:t>
      </w:r>
      <w:r w:rsidRPr="00A43E1D">
        <w:rPr>
          <w:rFonts w:cstheme="minorHAnsi"/>
          <w:i/>
          <w:sz w:val="24"/>
          <w:szCs w:val="24"/>
        </w:rPr>
        <w:t xml:space="preserve"> Engaging the Senses: Object-Based Learning in Higher Education</w:t>
      </w:r>
      <w:r w:rsidRPr="00A43E1D">
        <w:rPr>
          <w:rFonts w:cstheme="minorHAnsi"/>
          <w:sz w:val="24"/>
          <w:szCs w:val="24"/>
        </w:rPr>
        <w:t>, Chatterjee, H. and Hannan, L. (eds). Ashgate, Farnham. Pages 43 – 56.</w:t>
      </w:r>
    </w:p>
    <w:p w14:paraId="3C03C912" w14:textId="77777777" w:rsidR="00BE0DC9" w:rsidRDefault="00BE0DC9" w:rsidP="00D46459">
      <w:pPr>
        <w:spacing w:after="0" w:line="240" w:lineRule="auto"/>
        <w:rPr>
          <w:rFonts w:cstheme="minorHAnsi"/>
          <w:sz w:val="24"/>
          <w:szCs w:val="24"/>
        </w:rPr>
      </w:pPr>
      <w:r w:rsidRPr="00A43E1D">
        <w:rPr>
          <w:rFonts w:cstheme="minorHAnsi"/>
          <w:sz w:val="24"/>
          <w:szCs w:val="24"/>
        </w:rPr>
        <w:t>ISBN 978-1-4724-4615-2</w:t>
      </w:r>
    </w:p>
    <w:p w14:paraId="78459A5E" w14:textId="77777777" w:rsidR="00BE0DC9" w:rsidRPr="00A43E1D" w:rsidRDefault="00BE0DC9" w:rsidP="00D46459">
      <w:pPr>
        <w:spacing w:after="0" w:line="240" w:lineRule="auto"/>
        <w:rPr>
          <w:rFonts w:cstheme="minorHAnsi"/>
          <w:sz w:val="24"/>
          <w:szCs w:val="24"/>
        </w:rPr>
      </w:pPr>
    </w:p>
    <w:p w14:paraId="213FF865" w14:textId="77777777" w:rsidR="00BE0DC9" w:rsidRPr="00A43E1D" w:rsidRDefault="00BE0DC9" w:rsidP="00D46459">
      <w:pPr>
        <w:spacing w:after="0" w:line="240" w:lineRule="auto"/>
        <w:rPr>
          <w:rFonts w:ascii="Helvetica" w:hAnsi="Helvetica" w:cs="Helvetica"/>
          <w:b/>
          <w:bCs/>
          <w:color w:val="222222"/>
          <w:spacing w:val="-15"/>
          <w:sz w:val="24"/>
          <w:szCs w:val="24"/>
          <w:shd w:val="clear" w:color="auto" w:fill="F9F9F9"/>
        </w:rPr>
      </w:pPr>
      <w:r>
        <w:rPr>
          <w:rFonts w:cstheme="minorHAnsi"/>
          <w:b/>
          <w:sz w:val="24"/>
          <w:szCs w:val="24"/>
        </w:rPr>
        <w:t xml:space="preserve">2) </w:t>
      </w:r>
      <w:r w:rsidRPr="00A43E1D">
        <w:rPr>
          <w:rFonts w:cstheme="minorHAnsi"/>
          <w:b/>
          <w:sz w:val="24"/>
          <w:szCs w:val="24"/>
        </w:rPr>
        <w:t>Journal article:</w:t>
      </w:r>
      <w:r w:rsidRPr="00A43E1D">
        <w:rPr>
          <w:rFonts w:cstheme="minorHAnsi"/>
          <w:sz w:val="24"/>
          <w:szCs w:val="24"/>
        </w:rPr>
        <w:t xml:space="preserve"> Barton, G. and Willcocks, J. 2017. Object-based self-enquiry: A multi- and trans-disciplinary pedagog</w:t>
      </w:r>
      <w:r>
        <w:rPr>
          <w:rFonts w:cstheme="minorHAnsi"/>
          <w:sz w:val="24"/>
          <w:szCs w:val="24"/>
        </w:rPr>
        <w:t xml:space="preserve">y for transformational learning. </w:t>
      </w:r>
      <w:r w:rsidRPr="00A65CFA">
        <w:rPr>
          <w:rFonts w:cstheme="minorHAnsi"/>
          <w:i/>
          <w:sz w:val="24"/>
          <w:szCs w:val="24"/>
        </w:rPr>
        <w:t>Spark: UAL Creative Teaching and Learning Journal</w:t>
      </w:r>
      <w:r>
        <w:rPr>
          <w:rFonts w:cstheme="minorHAnsi"/>
          <w:sz w:val="24"/>
          <w:szCs w:val="24"/>
        </w:rPr>
        <w:t xml:space="preserve">. Volume 2, No. 3, pp. 229 – 245.  </w:t>
      </w:r>
    </w:p>
    <w:p w14:paraId="2E28F211" w14:textId="77777777" w:rsidR="00BE0DC9" w:rsidRDefault="00BE0DC9" w:rsidP="00D46459">
      <w:pPr>
        <w:spacing w:after="0" w:line="240" w:lineRule="auto"/>
        <w:rPr>
          <w:rFonts w:cstheme="minorHAnsi"/>
          <w:sz w:val="24"/>
          <w:szCs w:val="24"/>
        </w:rPr>
      </w:pPr>
      <w:hyperlink r:id="rId11" w:history="1">
        <w:r w:rsidRPr="00735AF2">
          <w:rPr>
            <w:rStyle w:val="Hyperlink"/>
            <w:rFonts w:cstheme="minorHAnsi"/>
            <w:sz w:val="24"/>
            <w:szCs w:val="24"/>
          </w:rPr>
          <w:t>https://sparkjournal.arts.ac.uk/index.php/spark/article/view/75</w:t>
        </w:r>
      </w:hyperlink>
      <w:r>
        <w:rPr>
          <w:rFonts w:cstheme="minorHAnsi"/>
          <w:sz w:val="24"/>
          <w:szCs w:val="24"/>
        </w:rPr>
        <w:t xml:space="preserve"> </w:t>
      </w:r>
    </w:p>
    <w:p w14:paraId="73DB3291" w14:textId="77777777" w:rsidR="00BE0DC9" w:rsidRDefault="00BE0DC9" w:rsidP="00D46459">
      <w:pPr>
        <w:spacing w:after="0" w:line="240" w:lineRule="auto"/>
        <w:rPr>
          <w:rFonts w:cstheme="minorHAnsi"/>
          <w:sz w:val="24"/>
          <w:szCs w:val="24"/>
        </w:rPr>
      </w:pPr>
    </w:p>
    <w:p w14:paraId="3B2FCDF3" w14:textId="4A35020F" w:rsidR="00BE0DC9" w:rsidRPr="00A43E1D" w:rsidRDefault="00BE0DC9" w:rsidP="00D46459">
      <w:pPr>
        <w:spacing w:after="0" w:line="240" w:lineRule="auto"/>
        <w:rPr>
          <w:rFonts w:cstheme="minorHAnsi"/>
          <w:sz w:val="24"/>
          <w:szCs w:val="24"/>
        </w:rPr>
      </w:pPr>
      <w:r>
        <w:rPr>
          <w:b/>
          <w:sz w:val="24"/>
          <w:szCs w:val="24"/>
        </w:rPr>
        <w:t xml:space="preserve">3) </w:t>
      </w:r>
      <w:r w:rsidRPr="00A43E1D">
        <w:rPr>
          <w:b/>
          <w:sz w:val="24"/>
          <w:szCs w:val="24"/>
        </w:rPr>
        <w:t xml:space="preserve">Book chapter: </w:t>
      </w:r>
      <w:r w:rsidRPr="00A43E1D">
        <w:rPr>
          <w:rFonts w:cstheme="minorHAnsi"/>
          <w:sz w:val="24"/>
          <w:szCs w:val="24"/>
        </w:rPr>
        <w:t>Willcocks, J. 2021</w:t>
      </w:r>
      <w:r w:rsidR="007F32BD">
        <w:rPr>
          <w:rFonts w:cstheme="minorHAnsi"/>
          <w:sz w:val="24"/>
          <w:szCs w:val="24"/>
        </w:rPr>
        <w:t>a</w:t>
      </w:r>
      <w:r w:rsidRPr="00A43E1D">
        <w:rPr>
          <w:rFonts w:cstheme="minorHAnsi"/>
          <w:sz w:val="24"/>
          <w:szCs w:val="24"/>
        </w:rPr>
        <w:t xml:space="preserve">. Pedagogic Prescription: Art and design teaching practice and object-led well-being in </w:t>
      </w:r>
      <w:r w:rsidRPr="00A43E1D">
        <w:rPr>
          <w:rFonts w:cstheme="minorHAnsi"/>
          <w:i/>
          <w:sz w:val="24"/>
          <w:szCs w:val="24"/>
        </w:rPr>
        <w:t>Object-Based for Learning and Well-Being: exploring material connections</w:t>
      </w:r>
      <w:r w:rsidRPr="00A43E1D">
        <w:rPr>
          <w:rFonts w:cstheme="minorHAnsi"/>
          <w:sz w:val="24"/>
          <w:szCs w:val="24"/>
        </w:rPr>
        <w:t xml:space="preserve">. Chatterjee, H. and Kador, T. (eds) Routledge, Abingdon. Pages 9 – 27. </w:t>
      </w:r>
    </w:p>
    <w:p w14:paraId="33FCC50F" w14:textId="77777777" w:rsidR="00BE0DC9" w:rsidRDefault="00BE0DC9" w:rsidP="00D46459">
      <w:pPr>
        <w:spacing w:after="0" w:line="240" w:lineRule="auto"/>
        <w:rPr>
          <w:sz w:val="24"/>
          <w:szCs w:val="24"/>
        </w:rPr>
      </w:pPr>
      <w:r w:rsidRPr="00A43E1D">
        <w:rPr>
          <w:sz w:val="24"/>
          <w:szCs w:val="24"/>
        </w:rPr>
        <w:t>ISBN 978-1-138-38804-8</w:t>
      </w:r>
    </w:p>
    <w:p w14:paraId="0320ABDE" w14:textId="77777777" w:rsidR="00BE0DC9" w:rsidRPr="00A43E1D" w:rsidRDefault="00BE0DC9" w:rsidP="00D46459">
      <w:pPr>
        <w:spacing w:after="0" w:line="240" w:lineRule="auto"/>
        <w:rPr>
          <w:sz w:val="24"/>
          <w:szCs w:val="24"/>
        </w:rPr>
      </w:pPr>
    </w:p>
    <w:p w14:paraId="176E07D7" w14:textId="72A049A8" w:rsidR="00BE0DC9" w:rsidRPr="00A43E1D" w:rsidRDefault="00BE0DC9" w:rsidP="00D46459">
      <w:pPr>
        <w:spacing w:after="0" w:line="240" w:lineRule="auto"/>
        <w:rPr>
          <w:rFonts w:cstheme="minorHAnsi"/>
          <w:color w:val="2A2A2A"/>
          <w:sz w:val="24"/>
          <w:szCs w:val="24"/>
          <w:shd w:val="clear" w:color="auto" w:fill="FFFFFF"/>
        </w:rPr>
      </w:pPr>
      <w:r>
        <w:rPr>
          <w:b/>
          <w:sz w:val="24"/>
          <w:szCs w:val="24"/>
        </w:rPr>
        <w:t xml:space="preserve">4) </w:t>
      </w:r>
      <w:r w:rsidRPr="00A43E1D">
        <w:rPr>
          <w:b/>
          <w:sz w:val="24"/>
          <w:szCs w:val="24"/>
        </w:rPr>
        <w:t xml:space="preserve">Journal article: </w:t>
      </w:r>
      <w:r w:rsidRPr="00A43E1D">
        <w:rPr>
          <w:sz w:val="24"/>
          <w:szCs w:val="24"/>
        </w:rPr>
        <w:t>Willcocks, J. 2021</w:t>
      </w:r>
      <w:r w:rsidR="007F32BD">
        <w:rPr>
          <w:sz w:val="24"/>
          <w:szCs w:val="24"/>
        </w:rPr>
        <w:t>b</w:t>
      </w:r>
      <w:r w:rsidRPr="00A43E1D">
        <w:rPr>
          <w:sz w:val="24"/>
          <w:szCs w:val="24"/>
        </w:rPr>
        <w:t>.</w:t>
      </w:r>
      <w:r w:rsidRPr="00A43E1D">
        <w:rPr>
          <w:b/>
          <w:sz w:val="24"/>
          <w:szCs w:val="24"/>
        </w:rPr>
        <w:t xml:space="preserve"> </w:t>
      </w:r>
      <w:r w:rsidRPr="00A43E1D">
        <w:rPr>
          <w:rFonts w:cstheme="minorHAnsi"/>
          <w:sz w:val="24"/>
          <w:szCs w:val="24"/>
        </w:rPr>
        <w:t>Live Archive Projects in a Design History Learning Setting</w:t>
      </w:r>
      <w:r>
        <w:rPr>
          <w:rFonts w:cstheme="minorHAnsi"/>
          <w:sz w:val="24"/>
          <w:szCs w:val="24"/>
        </w:rPr>
        <w:t xml:space="preserve">. </w:t>
      </w:r>
      <w:r w:rsidRPr="00A43E1D">
        <w:rPr>
          <w:rFonts w:cstheme="minorHAnsi"/>
          <w:i/>
          <w:sz w:val="24"/>
          <w:szCs w:val="24"/>
        </w:rPr>
        <w:t>Journal of Design History</w:t>
      </w:r>
      <w:r w:rsidRPr="00A43E1D">
        <w:rPr>
          <w:rFonts w:cstheme="minorHAnsi"/>
          <w:sz w:val="24"/>
          <w:szCs w:val="24"/>
        </w:rPr>
        <w:t xml:space="preserve">. </w:t>
      </w:r>
      <w:r w:rsidRPr="00A43E1D">
        <w:rPr>
          <w:rFonts w:cstheme="minorHAnsi"/>
          <w:color w:val="2A2A2A"/>
          <w:sz w:val="24"/>
          <w:szCs w:val="24"/>
          <w:shd w:val="clear" w:color="auto" w:fill="FFFFFF"/>
        </w:rPr>
        <w:t xml:space="preserve">Volume 34, Issue 2. Pages 166 –177. </w:t>
      </w:r>
    </w:p>
    <w:p w14:paraId="732F92AE" w14:textId="50C84046" w:rsidR="00BE0DC9" w:rsidRDefault="00BE0DC9" w:rsidP="00D46459">
      <w:pPr>
        <w:spacing w:after="0" w:line="240" w:lineRule="auto"/>
        <w:rPr>
          <w:rStyle w:val="Hyperlink"/>
          <w:rFonts w:cstheme="minorHAnsi"/>
          <w:color w:val="006FB7"/>
          <w:sz w:val="24"/>
          <w:szCs w:val="24"/>
          <w:u w:val="none"/>
          <w:bdr w:val="none" w:sz="0" w:space="0" w:color="auto" w:frame="1"/>
          <w:shd w:val="clear" w:color="auto" w:fill="FFFFFF"/>
        </w:rPr>
      </w:pPr>
      <w:r w:rsidRPr="00A43E1D">
        <w:rPr>
          <w:rFonts w:cstheme="minorHAnsi"/>
          <w:color w:val="2A2A2A"/>
          <w:sz w:val="24"/>
          <w:szCs w:val="24"/>
          <w:shd w:val="clear" w:color="auto" w:fill="FFFFFF"/>
        </w:rPr>
        <w:t>ISSN 0952-</w:t>
      </w:r>
      <w:proofErr w:type="gramStart"/>
      <w:r w:rsidRPr="00A43E1D">
        <w:rPr>
          <w:rFonts w:cstheme="minorHAnsi"/>
          <w:color w:val="2A2A2A"/>
          <w:sz w:val="24"/>
          <w:szCs w:val="24"/>
          <w:shd w:val="clear" w:color="auto" w:fill="FFFFFF"/>
        </w:rPr>
        <w:t>4649</w:t>
      </w:r>
      <w:r>
        <w:rPr>
          <w:rFonts w:cstheme="minorHAnsi"/>
          <w:color w:val="2A2A2A"/>
          <w:sz w:val="24"/>
          <w:szCs w:val="24"/>
          <w:shd w:val="clear" w:color="auto" w:fill="FFFFFF"/>
        </w:rPr>
        <w:t xml:space="preserve">  </w:t>
      </w:r>
      <w:r w:rsidR="009A767C">
        <w:rPr>
          <w:rFonts w:cstheme="minorHAnsi"/>
          <w:color w:val="2A2A2A"/>
          <w:sz w:val="24"/>
          <w:szCs w:val="24"/>
          <w:shd w:val="clear" w:color="auto" w:fill="FFFFFF"/>
        </w:rPr>
        <w:tab/>
      </w:r>
      <w:proofErr w:type="gramEnd"/>
      <w:r>
        <w:fldChar w:fldCharType="begin"/>
      </w:r>
      <w:r>
        <w:instrText>HYPERLINK "https://doi.org/10.1093/jdh/epaa047"</w:instrText>
      </w:r>
      <w:r>
        <w:fldChar w:fldCharType="separate"/>
      </w:r>
      <w:r w:rsidRPr="00A43E1D">
        <w:rPr>
          <w:rStyle w:val="Hyperlink"/>
          <w:rFonts w:cstheme="minorHAnsi"/>
          <w:color w:val="006FB7"/>
          <w:sz w:val="24"/>
          <w:szCs w:val="24"/>
          <w:bdr w:val="none" w:sz="0" w:space="0" w:color="auto" w:frame="1"/>
          <w:shd w:val="clear" w:color="auto" w:fill="FFFFFF"/>
        </w:rPr>
        <w:t>https://doi.org/10.1093/jdh/epaa047</w:t>
      </w:r>
      <w:r>
        <w:fldChar w:fldCharType="end"/>
      </w:r>
    </w:p>
    <w:p w14:paraId="031B0A50" w14:textId="77777777" w:rsidR="00BE0DC9" w:rsidRPr="00A43E1D" w:rsidRDefault="00BE0DC9" w:rsidP="00D46459">
      <w:pPr>
        <w:spacing w:after="0" w:line="240" w:lineRule="auto"/>
        <w:rPr>
          <w:rFonts w:cstheme="minorHAnsi"/>
          <w:sz w:val="24"/>
          <w:szCs w:val="24"/>
        </w:rPr>
      </w:pPr>
    </w:p>
    <w:p w14:paraId="3F673E28" w14:textId="5DF8F1EA" w:rsidR="00BE0DC9" w:rsidRPr="00A43E1D" w:rsidRDefault="00BE0DC9" w:rsidP="00D46459">
      <w:pPr>
        <w:spacing w:after="0" w:line="240" w:lineRule="auto"/>
        <w:rPr>
          <w:rFonts w:cstheme="minorHAnsi"/>
          <w:color w:val="2A2A2A"/>
          <w:sz w:val="24"/>
          <w:szCs w:val="24"/>
          <w:shd w:val="clear" w:color="auto" w:fill="FFFFFF"/>
        </w:rPr>
      </w:pPr>
      <w:r>
        <w:rPr>
          <w:rFonts w:cstheme="minorHAnsi"/>
          <w:b/>
          <w:sz w:val="24"/>
          <w:szCs w:val="24"/>
        </w:rPr>
        <w:t xml:space="preserve">5) </w:t>
      </w:r>
      <w:r w:rsidRPr="00A43E1D">
        <w:rPr>
          <w:rFonts w:cstheme="minorHAnsi"/>
          <w:b/>
          <w:sz w:val="24"/>
          <w:szCs w:val="24"/>
        </w:rPr>
        <w:t>Book chapter:</w:t>
      </w:r>
      <w:r w:rsidRPr="00A43E1D">
        <w:rPr>
          <w:rFonts w:cstheme="minorHAnsi"/>
          <w:sz w:val="24"/>
          <w:szCs w:val="24"/>
        </w:rPr>
        <w:t xml:space="preserve"> Lange, S. and Willcocks, J. 2021. </w:t>
      </w:r>
      <w:r w:rsidR="00B73B6B">
        <w:rPr>
          <w:rFonts w:cstheme="minorHAnsi"/>
          <w:sz w:val="24"/>
          <w:szCs w:val="24"/>
        </w:rPr>
        <w:t xml:space="preserve">Using </w:t>
      </w:r>
      <w:r w:rsidR="00F91502">
        <w:rPr>
          <w:rFonts w:cstheme="minorHAnsi"/>
          <w:sz w:val="24"/>
          <w:szCs w:val="24"/>
        </w:rPr>
        <w:t xml:space="preserve">Cross-disciplinary Object-based </w:t>
      </w:r>
      <w:r w:rsidR="0059793E">
        <w:rPr>
          <w:rFonts w:cstheme="minorHAnsi"/>
          <w:sz w:val="24"/>
          <w:szCs w:val="24"/>
        </w:rPr>
        <w:t>L</w:t>
      </w:r>
      <w:r w:rsidR="00F91502">
        <w:rPr>
          <w:rFonts w:cstheme="minorHAnsi"/>
          <w:sz w:val="24"/>
          <w:szCs w:val="24"/>
        </w:rPr>
        <w:t xml:space="preserve">earning to Create Collaborative Learning Environments in </w:t>
      </w:r>
      <w:r w:rsidRPr="00A43E1D">
        <w:rPr>
          <w:i/>
          <w:sz w:val="24"/>
          <w:szCs w:val="24"/>
        </w:rPr>
        <w:t>Teaching and Learning Innovations in Higher Education</w:t>
      </w:r>
      <w:r w:rsidRPr="00A43E1D">
        <w:rPr>
          <w:sz w:val="24"/>
          <w:szCs w:val="24"/>
        </w:rPr>
        <w:t xml:space="preserve">, Enomoto, K., Warner, R. and Nygaard, C. (eds). Libri Publishing, Faringdon. </w:t>
      </w:r>
      <w:r w:rsidRPr="00A43E1D">
        <w:rPr>
          <w:rFonts w:cstheme="minorHAnsi"/>
          <w:color w:val="2A2A2A"/>
          <w:sz w:val="24"/>
          <w:szCs w:val="24"/>
          <w:shd w:val="clear" w:color="auto" w:fill="FFFFFF"/>
        </w:rPr>
        <w:t>Pages 451 –473.</w:t>
      </w:r>
    </w:p>
    <w:p w14:paraId="76C86CFB" w14:textId="77777777" w:rsidR="00BE0DC9" w:rsidRDefault="00BE0DC9" w:rsidP="00D46459">
      <w:pPr>
        <w:spacing w:after="0" w:line="240" w:lineRule="auto"/>
        <w:rPr>
          <w:rFonts w:cstheme="minorHAnsi"/>
          <w:color w:val="2A2A2A"/>
          <w:sz w:val="24"/>
          <w:szCs w:val="24"/>
          <w:shd w:val="clear" w:color="auto" w:fill="FFFFFF"/>
        </w:rPr>
      </w:pPr>
      <w:r w:rsidRPr="00A43E1D">
        <w:rPr>
          <w:rFonts w:cstheme="minorHAnsi"/>
          <w:color w:val="2A2A2A"/>
          <w:sz w:val="24"/>
          <w:szCs w:val="24"/>
          <w:shd w:val="clear" w:color="auto" w:fill="FFFFFF"/>
        </w:rPr>
        <w:t>ISBN 978-1-911450-73-3</w:t>
      </w:r>
    </w:p>
    <w:p w14:paraId="0209D1F9" w14:textId="77777777" w:rsidR="00BE0DC9" w:rsidRPr="00A43E1D" w:rsidRDefault="00BE0DC9" w:rsidP="00D46459">
      <w:pPr>
        <w:spacing w:after="0" w:line="240" w:lineRule="auto"/>
        <w:rPr>
          <w:rFonts w:cstheme="minorHAnsi"/>
          <w:color w:val="2A2A2A"/>
          <w:sz w:val="24"/>
          <w:szCs w:val="24"/>
          <w:shd w:val="clear" w:color="auto" w:fill="FFFFFF"/>
        </w:rPr>
      </w:pPr>
    </w:p>
    <w:p w14:paraId="2FB05F6F" w14:textId="11899809" w:rsidR="00BE0DC9" w:rsidRDefault="00BE0DC9" w:rsidP="00D46459">
      <w:pPr>
        <w:pStyle w:val="Reference"/>
        <w:spacing w:line="240" w:lineRule="auto"/>
        <w:ind w:left="0" w:firstLine="0"/>
        <w:rPr>
          <w:rStyle w:val="refidDOI"/>
          <w:rFonts w:asciiTheme="minorHAnsi" w:hAnsiTheme="minorHAnsi" w:cstheme="minorHAnsi"/>
          <w:color w:val="auto"/>
        </w:rPr>
      </w:pPr>
      <w:r w:rsidRPr="00623F41">
        <w:rPr>
          <w:rFonts w:asciiTheme="minorHAnsi" w:hAnsiTheme="minorHAnsi" w:cstheme="minorHAnsi"/>
          <w:b/>
          <w:shd w:val="clear" w:color="auto" w:fill="FFFFFF"/>
        </w:rPr>
        <w:t>6) Journal Article:</w:t>
      </w:r>
      <w:r w:rsidRPr="00623F41">
        <w:rPr>
          <w:rFonts w:asciiTheme="minorHAnsi" w:hAnsiTheme="minorHAnsi" w:cstheme="minorHAnsi"/>
          <w:shd w:val="clear" w:color="auto" w:fill="FFFFFF"/>
        </w:rPr>
        <w:t xml:space="preserve"> </w:t>
      </w:r>
      <w:r w:rsidR="00623F41" w:rsidRPr="00623F41">
        <w:rPr>
          <w:rStyle w:val="refauSurname"/>
          <w:rFonts w:asciiTheme="minorHAnsi" w:hAnsiTheme="minorHAnsi" w:cstheme="minorHAnsi"/>
          <w:color w:val="auto"/>
        </w:rPr>
        <w:t>Willcocks</w:t>
      </w:r>
      <w:r w:rsidR="00623F41" w:rsidRPr="00623F41">
        <w:rPr>
          <w:rFonts w:asciiTheme="minorHAnsi" w:hAnsiTheme="minorHAnsi" w:cstheme="minorHAnsi"/>
        </w:rPr>
        <w:t xml:space="preserve">, </w:t>
      </w:r>
      <w:r w:rsidR="00623F41" w:rsidRPr="00623F41">
        <w:rPr>
          <w:rStyle w:val="refauGivenName"/>
          <w:rFonts w:asciiTheme="minorHAnsi" w:hAnsiTheme="minorHAnsi" w:cstheme="minorHAnsi"/>
          <w:color w:val="auto"/>
        </w:rPr>
        <w:t>J.</w:t>
      </w:r>
      <w:r w:rsidR="00623F41" w:rsidRPr="00623F41">
        <w:rPr>
          <w:rFonts w:asciiTheme="minorHAnsi" w:hAnsiTheme="minorHAnsi" w:cstheme="minorHAnsi"/>
        </w:rPr>
        <w:t xml:space="preserve"> and </w:t>
      </w:r>
      <w:r w:rsidR="00623F41" w:rsidRPr="00623F41">
        <w:rPr>
          <w:rStyle w:val="refauSurname"/>
          <w:rFonts w:asciiTheme="minorHAnsi" w:hAnsiTheme="minorHAnsi" w:cstheme="minorHAnsi"/>
          <w:color w:val="auto"/>
        </w:rPr>
        <w:t>Mahon</w:t>
      </w:r>
      <w:r w:rsidR="00623F41" w:rsidRPr="00623F41">
        <w:rPr>
          <w:rFonts w:asciiTheme="minorHAnsi" w:hAnsiTheme="minorHAnsi" w:cstheme="minorHAnsi"/>
        </w:rPr>
        <w:t xml:space="preserve">, </w:t>
      </w:r>
      <w:r w:rsidR="00623F41" w:rsidRPr="00623F41">
        <w:rPr>
          <w:rStyle w:val="refauGivenName"/>
          <w:rFonts w:asciiTheme="minorHAnsi" w:hAnsiTheme="minorHAnsi" w:cstheme="minorHAnsi"/>
          <w:color w:val="auto"/>
        </w:rPr>
        <w:t>K.</w:t>
      </w:r>
      <w:r w:rsidR="00623F41" w:rsidRPr="00623F41">
        <w:rPr>
          <w:rFonts w:asciiTheme="minorHAnsi" w:hAnsiTheme="minorHAnsi" w:cstheme="minorHAnsi"/>
        </w:rPr>
        <w:t xml:space="preserve"> (</w:t>
      </w:r>
      <w:r w:rsidR="00623F41" w:rsidRPr="00623F41">
        <w:rPr>
          <w:rStyle w:val="refpubdateYear"/>
          <w:rFonts w:asciiTheme="minorHAnsi" w:hAnsiTheme="minorHAnsi" w:cstheme="minorHAnsi"/>
          <w:color w:val="auto"/>
        </w:rPr>
        <w:t>2023</w:t>
      </w:r>
      <w:proofErr w:type="gramStart"/>
      <w:r w:rsidR="00623F41" w:rsidRPr="00623F41">
        <w:rPr>
          <w:rFonts w:asciiTheme="minorHAnsi" w:hAnsiTheme="minorHAnsi" w:cstheme="minorHAnsi"/>
        </w:rPr>
        <w:t>), ‘</w:t>
      </w:r>
      <w:proofErr w:type="gramEnd"/>
      <w:r w:rsidR="00623F41" w:rsidRPr="00623F41">
        <w:rPr>
          <w:rStyle w:val="reftitleArticle"/>
          <w:rFonts w:asciiTheme="minorHAnsi" w:hAnsiTheme="minorHAnsi" w:cstheme="minorHAnsi"/>
          <w:bCs/>
          <w:color w:val="auto"/>
        </w:rPr>
        <w:t xml:space="preserve">The potential of online object-based </w:t>
      </w:r>
      <w:r w:rsidR="00623F41" w:rsidRPr="00272FAD">
        <w:rPr>
          <w:rStyle w:val="reftitleArticle"/>
          <w:rFonts w:asciiTheme="minorHAnsi" w:hAnsiTheme="minorHAnsi" w:cstheme="minorHAnsi"/>
          <w:bCs/>
          <w:color w:val="auto"/>
        </w:rPr>
        <w:t>learning activities to support the teaching of intersectional environmentalism in art and design higher education</w:t>
      </w:r>
      <w:r w:rsidR="00623F41" w:rsidRPr="00272FAD">
        <w:rPr>
          <w:rFonts w:asciiTheme="minorHAnsi" w:hAnsiTheme="minorHAnsi" w:cstheme="minorHAnsi"/>
        </w:rPr>
        <w:t xml:space="preserve">’, </w:t>
      </w:r>
      <w:r w:rsidR="00623F41" w:rsidRPr="00272FAD">
        <w:rPr>
          <w:rStyle w:val="reftitleJournal"/>
          <w:rFonts w:asciiTheme="minorHAnsi" w:hAnsiTheme="minorHAnsi" w:cstheme="minorHAnsi"/>
          <w:i/>
          <w:color w:val="auto"/>
        </w:rPr>
        <w:t>Art, Design &amp; Communication in Higher Education</w:t>
      </w:r>
      <w:r w:rsidR="00623F41" w:rsidRPr="00272FAD">
        <w:rPr>
          <w:rFonts w:asciiTheme="minorHAnsi" w:hAnsiTheme="minorHAnsi" w:cstheme="minorHAnsi"/>
        </w:rPr>
        <w:t xml:space="preserve">, </w:t>
      </w:r>
      <w:r w:rsidR="00623F41" w:rsidRPr="00272FAD">
        <w:rPr>
          <w:rStyle w:val="refvolumeNumber"/>
          <w:rFonts w:asciiTheme="minorHAnsi" w:hAnsiTheme="minorHAnsi" w:cstheme="minorHAnsi"/>
          <w:color w:val="auto"/>
        </w:rPr>
        <w:t>22</w:t>
      </w:r>
      <w:r w:rsidR="00623F41" w:rsidRPr="00272FAD">
        <w:rPr>
          <w:rFonts w:asciiTheme="minorHAnsi" w:hAnsiTheme="minorHAnsi" w:cstheme="minorHAnsi"/>
        </w:rPr>
        <w:t>:</w:t>
      </w:r>
      <w:r w:rsidR="00623F41" w:rsidRPr="00272FAD">
        <w:rPr>
          <w:rStyle w:val="refissueNumber"/>
          <w:rFonts w:asciiTheme="minorHAnsi" w:hAnsiTheme="minorHAnsi" w:cstheme="minorHAnsi"/>
          <w:color w:val="auto"/>
        </w:rPr>
        <w:t>2</w:t>
      </w:r>
      <w:r w:rsidR="00272FAD">
        <w:rPr>
          <w:rFonts w:asciiTheme="minorHAnsi" w:hAnsiTheme="minorHAnsi" w:cstheme="minorHAnsi"/>
        </w:rPr>
        <w:t xml:space="preserve">. Pages </w:t>
      </w:r>
      <w:r w:rsidR="00272FAD">
        <w:rPr>
          <w:rStyle w:val="refidDOI"/>
          <w:rFonts w:asciiTheme="minorHAnsi" w:hAnsiTheme="minorHAnsi" w:cstheme="minorHAnsi"/>
          <w:color w:val="auto"/>
        </w:rPr>
        <w:t>187 - 207.</w:t>
      </w:r>
    </w:p>
    <w:p w14:paraId="1C49E577" w14:textId="77F305AF" w:rsidR="00756AA9" w:rsidRDefault="00272FAD" w:rsidP="00D46459">
      <w:pPr>
        <w:spacing w:after="0" w:line="240" w:lineRule="auto"/>
        <w:rPr>
          <w:rFonts w:cstheme="minorHAnsi"/>
          <w:sz w:val="24"/>
          <w:szCs w:val="24"/>
        </w:rPr>
      </w:pPr>
      <w:r w:rsidRPr="00272FAD">
        <w:rPr>
          <w:rFonts w:cstheme="minorHAnsi"/>
          <w:sz w:val="24"/>
          <w:szCs w:val="24"/>
          <w:shd w:val="clear" w:color="auto" w:fill="FFFFFF"/>
        </w:rPr>
        <w:t>I</w:t>
      </w:r>
      <w:r>
        <w:rPr>
          <w:rFonts w:cstheme="minorHAnsi"/>
          <w:sz w:val="24"/>
          <w:szCs w:val="24"/>
          <w:shd w:val="clear" w:color="auto" w:fill="FFFFFF"/>
        </w:rPr>
        <w:t xml:space="preserve">SSN </w:t>
      </w:r>
      <w:r w:rsidRPr="00272FAD">
        <w:rPr>
          <w:rFonts w:cstheme="minorHAnsi"/>
          <w:sz w:val="24"/>
          <w:szCs w:val="24"/>
          <w:shd w:val="clear" w:color="auto" w:fill="FFFFFF"/>
        </w:rPr>
        <w:t xml:space="preserve">1474-273X </w:t>
      </w:r>
      <w:r w:rsidRPr="00272FAD">
        <w:rPr>
          <w:rFonts w:cstheme="minorHAnsi"/>
          <w:color w:val="4D4D4D"/>
          <w:sz w:val="24"/>
          <w:szCs w:val="24"/>
          <w:shd w:val="clear" w:color="auto" w:fill="FFFFFF"/>
        </w:rPr>
        <w:tab/>
      </w:r>
      <w:hyperlink r:id="rId12" w:history="1">
        <w:r w:rsidRPr="00272FAD">
          <w:rPr>
            <w:rStyle w:val="Hyperlink"/>
            <w:rFonts w:cstheme="minorHAnsi"/>
            <w:color w:val="337AB7"/>
            <w:sz w:val="24"/>
            <w:szCs w:val="24"/>
            <w:shd w:val="clear" w:color="auto" w:fill="FFFFFF"/>
          </w:rPr>
          <w:t>https://doi.org/10.1386/adch_00074_1</w:t>
        </w:r>
      </w:hyperlink>
      <w:r w:rsidRPr="00272FAD">
        <w:rPr>
          <w:rFonts w:cstheme="minorHAnsi"/>
          <w:sz w:val="24"/>
          <w:szCs w:val="24"/>
        </w:rPr>
        <w:t xml:space="preserve"> </w:t>
      </w:r>
    </w:p>
    <w:p w14:paraId="412DFB91" w14:textId="77777777" w:rsidR="00756AA9" w:rsidRDefault="00756AA9" w:rsidP="00D46459">
      <w:pPr>
        <w:spacing w:after="0" w:line="240" w:lineRule="auto"/>
        <w:rPr>
          <w:rFonts w:cstheme="minorHAnsi"/>
          <w:sz w:val="24"/>
          <w:szCs w:val="24"/>
        </w:rPr>
      </w:pPr>
      <w:r>
        <w:rPr>
          <w:rFonts w:cstheme="minorHAnsi"/>
          <w:sz w:val="24"/>
          <w:szCs w:val="24"/>
        </w:rPr>
        <w:br w:type="page"/>
      </w:r>
    </w:p>
    <w:p w14:paraId="59F4CC4A" w14:textId="7E4A195F" w:rsidR="00C510F3" w:rsidRPr="0043290F" w:rsidRDefault="00C510F3" w:rsidP="00CA4F5F">
      <w:pPr>
        <w:pStyle w:val="ListParagraph"/>
        <w:numPr>
          <w:ilvl w:val="0"/>
          <w:numId w:val="11"/>
        </w:numPr>
        <w:spacing w:after="0" w:line="240" w:lineRule="auto"/>
        <w:ind w:left="426" w:hanging="426"/>
        <w:rPr>
          <w:b/>
          <w:sz w:val="28"/>
          <w:szCs w:val="28"/>
        </w:rPr>
      </w:pPr>
      <w:r w:rsidRPr="0043290F">
        <w:rPr>
          <w:b/>
          <w:sz w:val="28"/>
          <w:szCs w:val="28"/>
        </w:rPr>
        <w:lastRenderedPageBreak/>
        <w:t xml:space="preserve">Introduction </w:t>
      </w:r>
    </w:p>
    <w:p w14:paraId="1F4E065B" w14:textId="77777777" w:rsidR="00492207" w:rsidRDefault="00492207" w:rsidP="00D46459">
      <w:pPr>
        <w:spacing w:after="0" w:line="240" w:lineRule="auto"/>
        <w:rPr>
          <w:b/>
          <w:sz w:val="24"/>
          <w:szCs w:val="24"/>
        </w:rPr>
      </w:pPr>
    </w:p>
    <w:p w14:paraId="7448D037" w14:textId="2CE76C7D" w:rsidR="00756AA9" w:rsidRDefault="005C1F69" w:rsidP="00D46459">
      <w:pPr>
        <w:spacing w:after="0" w:line="240" w:lineRule="auto"/>
        <w:rPr>
          <w:sz w:val="24"/>
          <w:szCs w:val="24"/>
        </w:rPr>
      </w:pPr>
      <w:r w:rsidRPr="007243F1">
        <w:rPr>
          <w:sz w:val="24"/>
          <w:szCs w:val="24"/>
        </w:rPr>
        <w:t>In this critical appraisal</w:t>
      </w:r>
      <w:r w:rsidR="00745700">
        <w:rPr>
          <w:sz w:val="24"/>
          <w:szCs w:val="24"/>
        </w:rPr>
        <w:t>,</w:t>
      </w:r>
      <w:r w:rsidRPr="007243F1">
        <w:rPr>
          <w:sz w:val="24"/>
          <w:szCs w:val="24"/>
        </w:rPr>
        <w:t xml:space="preserve"> I will </w:t>
      </w:r>
      <w:r w:rsidR="007243F1">
        <w:rPr>
          <w:sz w:val="24"/>
          <w:szCs w:val="24"/>
        </w:rPr>
        <w:t>examine</w:t>
      </w:r>
      <w:r w:rsidRPr="007243F1">
        <w:rPr>
          <w:sz w:val="24"/>
          <w:szCs w:val="24"/>
        </w:rPr>
        <w:t xml:space="preserve"> my contribution to the </w:t>
      </w:r>
      <w:r w:rsidR="004E04AA">
        <w:rPr>
          <w:sz w:val="24"/>
          <w:szCs w:val="24"/>
        </w:rPr>
        <w:t>discipline</w:t>
      </w:r>
      <w:r w:rsidRPr="007243F1">
        <w:rPr>
          <w:sz w:val="24"/>
          <w:szCs w:val="24"/>
        </w:rPr>
        <w:t xml:space="preserve"> of </w:t>
      </w:r>
      <w:r w:rsidR="000C677B">
        <w:rPr>
          <w:sz w:val="24"/>
          <w:szCs w:val="24"/>
        </w:rPr>
        <w:t xml:space="preserve">collections-based </w:t>
      </w:r>
      <w:r w:rsidRPr="007243F1">
        <w:rPr>
          <w:sz w:val="24"/>
          <w:szCs w:val="24"/>
        </w:rPr>
        <w:t xml:space="preserve">object-based learning and </w:t>
      </w:r>
      <w:r w:rsidR="007243F1" w:rsidRPr="007243F1">
        <w:rPr>
          <w:sz w:val="24"/>
          <w:szCs w:val="24"/>
        </w:rPr>
        <w:t xml:space="preserve">outline the steps I have made to expand the field in terms of its relationship to art and design pedagogy. </w:t>
      </w:r>
      <w:r w:rsidR="007243F1">
        <w:rPr>
          <w:sz w:val="24"/>
          <w:szCs w:val="24"/>
        </w:rPr>
        <w:t>I will argue that my contribution to knowledge has been to surface and explore those mature and embodied</w:t>
      </w:r>
      <w:r w:rsidR="00DB221B">
        <w:rPr>
          <w:sz w:val="24"/>
          <w:szCs w:val="24"/>
        </w:rPr>
        <w:t xml:space="preserve"> object-led</w:t>
      </w:r>
      <w:r w:rsidR="007243F1">
        <w:rPr>
          <w:sz w:val="24"/>
          <w:szCs w:val="24"/>
        </w:rPr>
        <w:t xml:space="preserve"> practices which typify art and design teaching practice, and to develop new ways of mobilising </w:t>
      </w:r>
      <w:r w:rsidR="00AF7F37">
        <w:rPr>
          <w:sz w:val="24"/>
          <w:szCs w:val="24"/>
        </w:rPr>
        <w:t xml:space="preserve">archives and </w:t>
      </w:r>
      <w:r w:rsidR="0032393D">
        <w:rPr>
          <w:sz w:val="24"/>
          <w:szCs w:val="24"/>
        </w:rPr>
        <w:t>collections</w:t>
      </w:r>
      <w:r w:rsidR="00AD322A">
        <w:rPr>
          <w:sz w:val="24"/>
          <w:szCs w:val="24"/>
        </w:rPr>
        <w:t xml:space="preserve"> in art and design teaching institutions</w:t>
      </w:r>
      <w:r w:rsidR="0032393D">
        <w:rPr>
          <w:sz w:val="24"/>
          <w:szCs w:val="24"/>
        </w:rPr>
        <w:t xml:space="preserve"> </w:t>
      </w:r>
      <w:r w:rsidR="007243F1">
        <w:rPr>
          <w:sz w:val="24"/>
          <w:szCs w:val="24"/>
        </w:rPr>
        <w:t xml:space="preserve">in support of the signature pedagogies </w:t>
      </w:r>
      <w:r w:rsidR="00CD0696">
        <w:rPr>
          <w:sz w:val="24"/>
          <w:szCs w:val="24"/>
          <w:shd w:val="clear" w:color="auto" w:fill="FFFFFF"/>
        </w:rPr>
        <w:t xml:space="preserve">of </w:t>
      </w:r>
      <w:r w:rsidR="007243F1">
        <w:rPr>
          <w:sz w:val="24"/>
          <w:szCs w:val="24"/>
        </w:rPr>
        <w:t>the art school</w:t>
      </w:r>
      <w:r w:rsidR="00DB221B">
        <w:rPr>
          <w:sz w:val="24"/>
          <w:szCs w:val="24"/>
        </w:rPr>
        <w:t xml:space="preserve"> (</w:t>
      </w:r>
      <w:r w:rsidR="00DB221B">
        <w:rPr>
          <w:sz w:val="24"/>
          <w:szCs w:val="24"/>
          <w:shd w:val="clear" w:color="auto" w:fill="FFFFFF"/>
        </w:rPr>
        <w:t>Shreeve,</w:t>
      </w:r>
      <w:r w:rsidR="00DB221B">
        <w:rPr>
          <w:lang w:val="fr-FR"/>
        </w:rPr>
        <w:t xml:space="preserve"> et al., </w:t>
      </w:r>
      <w:r w:rsidR="00DB221B">
        <w:rPr>
          <w:sz w:val="24"/>
          <w:szCs w:val="24"/>
          <w:shd w:val="clear" w:color="auto" w:fill="FFFFFF"/>
        </w:rPr>
        <w:t>2010)</w:t>
      </w:r>
      <w:r w:rsidR="007243F1">
        <w:rPr>
          <w:sz w:val="24"/>
          <w:szCs w:val="24"/>
        </w:rPr>
        <w:t xml:space="preserve">. </w:t>
      </w:r>
      <w:r w:rsidR="00234B68">
        <w:rPr>
          <w:sz w:val="24"/>
          <w:szCs w:val="24"/>
        </w:rPr>
        <w:t>The body of work submitted comprises six peer reviewed journal articles and book chapters authored and co-authored over a period of almost ten years</w:t>
      </w:r>
      <w:r w:rsidR="00EE78E0">
        <w:rPr>
          <w:sz w:val="24"/>
          <w:szCs w:val="24"/>
        </w:rPr>
        <w:t xml:space="preserve">, drawing on </w:t>
      </w:r>
      <w:r w:rsidR="000C32B5">
        <w:rPr>
          <w:sz w:val="24"/>
          <w:szCs w:val="24"/>
        </w:rPr>
        <w:t xml:space="preserve">a range of object-based learning activities carried out </w:t>
      </w:r>
      <w:r w:rsidR="00ED154B">
        <w:rPr>
          <w:sz w:val="24"/>
          <w:szCs w:val="24"/>
        </w:rPr>
        <w:t>as part of the activities</w:t>
      </w:r>
      <w:r w:rsidR="000C32B5">
        <w:rPr>
          <w:sz w:val="24"/>
          <w:szCs w:val="24"/>
        </w:rPr>
        <w:t xml:space="preserve"> of the </w:t>
      </w:r>
      <w:r w:rsidR="009F4B3A">
        <w:rPr>
          <w:sz w:val="24"/>
          <w:szCs w:val="24"/>
        </w:rPr>
        <w:t xml:space="preserve">Central Saint </w:t>
      </w:r>
      <w:proofErr w:type="spellStart"/>
      <w:r w:rsidR="009F4B3A">
        <w:rPr>
          <w:sz w:val="24"/>
          <w:szCs w:val="24"/>
        </w:rPr>
        <w:t>Martins</w:t>
      </w:r>
      <w:proofErr w:type="spellEnd"/>
      <w:r w:rsidR="009F4B3A">
        <w:rPr>
          <w:sz w:val="24"/>
          <w:szCs w:val="24"/>
        </w:rPr>
        <w:t xml:space="preserve"> Museum &amp; Study Collection (M&amp;SC)</w:t>
      </w:r>
      <w:r w:rsidR="000C32B5">
        <w:rPr>
          <w:sz w:val="24"/>
          <w:szCs w:val="24"/>
        </w:rPr>
        <w:t xml:space="preserve">. </w:t>
      </w:r>
      <w:r w:rsidR="00021FAA">
        <w:rPr>
          <w:sz w:val="24"/>
          <w:szCs w:val="24"/>
        </w:rPr>
        <w:t>Those activities engage</w:t>
      </w:r>
      <w:r w:rsidR="00BE20CE">
        <w:rPr>
          <w:sz w:val="24"/>
          <w:szCs w:val="24"/>
        </w:rPr>
        <w:t>d</w:t>
      </w:r>
      <w:r w:rsidR="00021FAA">
        <w:rPr>
          <w:sz w:val="24"/>
          <w:szCs w:val="24"/>
        </w:rPr>
        <w:t xml:space="preserve"> students from </w:t>
      </w:r>
      <w:r w:rsidR="009F4B3A">
        <w:rPr>
          <w:sz w:val="24"/>
          <w:szCs w:val="24"/>
        </w:rPr>
        <w:t>CSM</w:t>
      </w:r>
      <w:r w:rsidR="00021FAA">
        <w:rPr>
          <w:sz w:val="24"/>
          <w:szCs w:val="24"/>
        </w:rPr>
        <w:t xml:space="preserve">, the wider </w:t>
      </w:r>
      <w:r w:rsidR="00C66F8B">
        <w:rPr>
          <w:sz w:val="24"/>
          <w:szCs w:val="24"/>
        </w:rPr>
        <w:t>u</w:t>
      </w:r>
      <w:r w:rsidR="00021FAA">
        <w:rPr>
          <w:sz w:val="24"/>
          <w:szCs w:val="24"/>
        </w:rPr>
        <w:t xml:space="preserve">niversity and (in one example) </w:t>
      </w:r>
      <w:r w:rsidR="00B328F9">
        <w:rPr>
          <w:sz w:val="24"/>
          <w:szCs w:val="24"/>
        </w:rPr>
        <w:t xml:space="preserve">external participants from local community groups. </w:t>
      </w:r>
      <w:r w:rsidR="00787A2C">
        <w:rPr>
          <w:sz w:val="24"/>
          <w:szCs w:val="24"/>
        </w:rPr>
        <w:t xml:space="preserve"> </w:t>
      </w:r>
    </w:p>
    <w:p w14:paraId="0F5691E0" w14:textId="7613E518" w:rsidR="000C32B5" w:rsidRDefault="000C32B5" w:rsidP="00D46459">
      <w:pPr>
        <w:spacing w:after="0" w:line="240" w:lineRule="auto"/>
        <w:rPr>
          <w:sz w:val="24"/>
          <w:szCs w:val="24"/>
        </w:rPr>
      </w:pPr>
      <w:r>
        <w:rPr>
          <w:sz w:val="24"/>
          <w:szCs w:val="24"/>
        </w:rPr>
        <w:t xml:space="preserve"> </w:t>
      </w:r>
    </w:p>
    <w:p w14:paraId="7CC861FA" w14:textId="7500B367" w:rsidR="00B94B25" w:rsidRDefault="009F4B3A" w:rsidP="00D46459">
      <w:pPr>
        <w:spacing w:after="0" w:line="240" w:lineRule="auto"/>
        <w:rPr>
          <w:rFonts w:eastAsia="Times New Roman"/>
          <w:sz w:val="24"/>
          <w:szCs w:val="24"/>
        </w:rPr>
      </w:pPr>
      <w:r>
        <w:rPr>
          <w:sz w:val="24"/>
          <w:szCs w:val="24"/>
        </w:rPr>
        <w:t>Central Saint Martins (CSM)</w:t>
      </w:r>
      <w:r w:rsidR="000C32B5" w:rsidRPr="000C32B5">
        <w:rPr>
          <w:sz w:val="24"/>
          <w:szCs w:val="24"/>
        </w:rPr>
        <w:t xml:space="preserve"> is one of the six colleges that comprise University of the Arts London (UAL). </w:t>
      </w:r>
      <w:r w:rsidR="000C32B5" w:rsidRPr="000C32B5">
        <w:rPr>
          <w:rFonts w:eastAsia="Times New Roman"/>
          <w:sz w:val="24"/>
          <w:szCs w:val="24"/>
        </w:rPr>
        <w:t xml:space="preserve">The origins of the </w:t>
      </w:r>
      <w:r>
        <w:rPr>
          <w:rFonts w:eastAsia="Times New Roman"/>
          <w:sz w:val="24"/>
          <w:szCs w:val="24"/>
        </w:rPr>
        <w:t xml:space="preserve">M&amp;SC </w:t>
      </w:r>
      <w:r w:rsidR="000C32B5" w:rsidRPr="000C32B5">
        <w:rPr>
          <w:rFonts w:eastAsia="Times New Roman"/>
          <w:sz w:val="24"/>
          <w:szCs w:val="24"/>
        </w:rPr>
        <w:t>can be found in a teaching collection set up by the Central School of Arts and Crafts in the late 19</w:t>
      </w:r>
      <w:r w:rsidR="000C32B5" w:rsidRPr="000C32B5">
        <w:rPr>
          <w:rFonts w:eastAsia="Times New Roman"/>
          <w:sz w:val="24"/>
          <w:szCs w:val="24"/>
          <w:vertAlign w:val="superscript"/>
        </w:rPr>
        <w:t>th</w:t>
      </w:r>
      <w:r w:rsidR="000C32B5" w:rsidRPr="000C32B5">
        <w:rPr>
          <w:rFonts w:eastAsia="Times New Roman"/>
          <w:sz w:val="24"/>
          <w:szCs w:val="24"/>
        </w:rPr>
        <w:t xml:space="preserve"> century. </w:t>
      </w:r>
      <w:r w:rsidR="00B94B25" w:rsidRPr="00B94B25">
        <w:rPr>
          <w:sz w:val="24"/>
          <w:szCs w:val="24"/>
        </w:rPr>
        <w:t xml:space="preserve">This was a relatively common practice at that time, and </w:t>
      </w:r>
      <w:r w:rsidR="00572CB6">
        <w:rPr>
          <w:sz w:val="24"/>
          <w:szCs w:val="24"/>
        </w:rPr>
        <w:t xml:space="preserve">similar collections can be found in art schools across the UK. </w:t>
      </w:r>
      <w:r w:rsidR="00B94B25" w:rsidRPr="00B94B25">
        <w:rPr>
          <w:rFonts w:eastAsia="Times New Roman"/>
          <w:sz w:val="24"/>
          <w:szCs w:val="24"/>
        </w:rPr>
        <w:t xml:space="preserve">Since </w:t>
      </w:r>
      <w:r w:rsidR="00572CB6">
        <w:rPr>
          <w:rFonts w:eastAsia="Times New Roman"/>
          <w:sz w:val="24"/>
          <w:szCs w:val="24"/>
        </w:rPr>
        <w:t>then, the</w:t>
      </w:r>
      <w:r w:rsidR="00B94B25" w:rsidRPr="00B94B25">
        <w:rPr>
          <w:rFonts w:eastAsia="Times New Roman"/>
          <w:sz w:val="24"/>
          <w:szCs w:val="24"/>
        </w:rPr>
        <w:t xml:space="preserve"> </w:t>
      </w:r>
      <w:r>
        <w:rPr>
          <w:rFonts w:eastAsia="Times New Roman"/>
          <w:sz w:val="24"/>
          <w:szCs w:val="24"/>
        </w:rPr>
        <w:t xml:space="preserve">M&amp;SC </w:t>
      </w:r>
      <w:r w:rsidR="00B94B25" w:rsidRPr="00B94B25">
        <w:rPr>
          <w:rFonts w:eastAsia="Times New Roman"/>
          <w:sz w:val="24"/>
          <w:szCs w:val="24"/>
        </w:rPr>
        <w:t>has continued to grow</w:t>
      </w:r>
      <w:r w:rsidR="00572CB6">
        <w:rPr>
          <w:rFonts w:eastAsia="Times New Roman"/>
          <w:sz w:val="24"/>
          <w:szCs w:val="24"/>
        </w:rPr>
        <w:t>, achieving Regis</w:t>
      </w:r>
      <w:r w:rsidR="00B94B25" w:rsidRPr="00B94B25">
        <w:rPr>
          <w:rFonts w:eastAsia="Times New Roman"/>
          <w:sz w:val="24"/>
          <w:szCs w:val="24"/>
        </w:rPr>
        <w:t>tered Museum status</w:t>
      </w:r>
      <w:r w:rsidR="00572CB6">
        <w:rPr>
          <w:rFonts w:eastAsia="Times New Roman"/>
          <w:sz w:val="24"/>
          <w:szCs w:val="24"/>
        </w:rPr>
        <w:t xml:space="preserve"> in the 1990s. </w:t>
      </w:r>
      <w:r w:rsidR="0002238C">
        <w:rPr>
          <w:rFonts w:eastAsia="Times New Roman"/>
          <w:sz w:val="24"/>
          <w:szCs w:val="24"/>
        </w:rPr>
        <w:t xml:space="preserve">The </w:t>
      </w:r>
      <w:r w:rsidR="00572CB6">
        <w:rPr>
          <w:rFonts w:eastAsia="Times New Roman"/>
          <w:sz w:val="24"/>
          <w:szCs w:val="24"/>
        </w:rPr>
        <w:t xml:space="preserve">focus now is to tell the story of </w:t>
      </w:r>
      <w:r>
        <w:rPr>
          <w:rFonts w:eastAsia="Times New Roman"/>
          <w:sz w:val="24"/>
          <w:szCs w:val="24"/>
        </w:rPr>
        <w:t>CSM</w:t>
      </w:r>
      <w:r w:rsidR="00572CB6">
        <w:rPr>
          <w:rFonts w:eastAsia="Times New Roman"/>
          <w:sz w:val="24"/>
          <w:szCs w:val="24"/>
        </w:rPr>
        <w:t xml:space="preserve">, and to showcase the work of staff, students and alumni. The result is a </w:t>
      </w:r>
      <w:r w:rsidR="00B94B25" w:rsidRPr="00B94B25">
        <w:rPr>
          <w:rFonts w:eastAsia="Times New Roman"/>
          <w:sz w:val="24"/>
          <w:szCs w:val="24"/>
        </w:rPr>
        <w:t>wide</w:t>
      </w:r>
      <w:r w:rsidR="00830118">
        <w:rPr>
          <w:rFonts w:eastAsia="Times New Roman"/>
          <w:sz w:val="24"/>
          <w:szCs w:val="24"/>
        </w:rPr>
        <w:t>-</w:t>
      </w:r>
      <w:r w:rsidR="00B94B25" w:rsidRPr="00B94B25">
        <w:rPr>
          <w:rFonts w:eastAsia="Times New Roman"/>
          <w:sz w:val="24"/>
          <w:szCs w:val="24"/>
        </w:rPr>
        <w:t xml:space="preserve">ranging collection </w:t>
      </w:r>
      <w:r w:rsidR="00572CB6">
        <w:rPr>
          <w:rFonts w:eastAsia="Times New Roman"/>
          <w:sz w:val="24"/>
          <w:szCs w:val="24"/>
        </w:rPr>
        <w:t xml:space="preserve">which ranges from early printed books and </w:t>
      </w:r>
      <w:r w:rsidR="00DB59AB">
        <w:rPr>
          <w:rFonts w:eastAsia="Times New Roman"/>
          <w:sz w:val="24"/>
          <w:szCs w:val="24"/>
        </w:rPr>
        <w:t>posters</w:t>
      </w:r>
      <w:r w:rsidR="00572CB6">
        <w:rPr>
          <w:rFonts w:eastAsia="Times New Roman"/>
          <w:sz w:val="24"/>
          <w:szCs w:val="24"/>
        </w:rPr>
        <w:t xml:space="preserve"> to </w:t>
      </w:r>
      <w:r w:rsidR="00B94B25" w:rsidRPr="00B94B25">
        <w:rPr>
          <w:rFonts w:eastAsia="Times New Roman"/>
          <w:sz w:val="24"/>
          <w:szCs w:val="24"/>
        </w:rPr>
        <w:t xml:space="preserve">3D printed jewellery, </w:t>
      </w:r>
      <w:r w:rsidR="00572CB6">
        <w:rPr>
          <w:rFonts w:eastAsia="Times New Roman"/>
          <w:sz w:val="24"/>
          <w:szCs w:val="24"/>
        </w:rPr>
        <w:t>laser-cut textiles and</w:t>
      </w:r>
      <w:r w:rsidR="00B94B25" w:rsidRPr="00B94B25">
        <w:rPr>
          <w:rFonts w:eastAsia="Times New Roman"/>
          <w:sz w:val="24"/>
          <w:szCs w:val="24"/>
        </w:rPr>
        <w:t xml:space="preserve"> digitally printed garments. </w:t>
      </w:r>
      <w:r w:rsidR="00BD251D">
        <w:rPr>
          <w:rFonts w:eastAsia="Times New Roman"/>
          <w:sz w:val="24"/>
          <w:szCs w:val="24"/>
        </w:rPr>
        <w:t xml:space="preserve">The M&amp;SC currently holds </w:t>
      </w:r>
      <w:r w:rsidR="004E04AA">
        <w:rPr>
          <w:rFonts w:eastAsia="Times New Roman"/>
          <w:sz w:val="24"/>
          <w:szCs w:val="24"/>
        </w:rPr>
        <w:t>more than</w:t>
      </w:r>
      <w:r w:rsidR="00B94B25" w:rsidRPr="00B94B25">
        <w:rPr>
          <w:rFonts w:eastAsia="Times New Roman"/>
          <w:sz w:val="24"/>
          <w:szCs w:val="24"/>
        </w:rPr>
        <w:t xml:space="preserve"> 30,000 objects</w:t>
      </w:r>
      <w:r w:rsidR="00F46F30">
        <w:rPr>
          <w:rFonts w:eastAsia="Times New Roman"/>
          <w:sz w:val="24"/>
          <w:szCs w:val="24"/>
        </w:rPr>
        <w:t>, 5,000 rare books and periodicals</w:t>
      </w:r>
      <w:r w:rsidR="00B94B25" w:rsidRPr="00B94B25">
        <w:rPr>
          <w:rFonts w:eastAsia="Times New Roman"/>
          <w:sz w:val="24"/>
          <w:szCs w:val="24"/>
        </w:rPr>
        <w:t xml:space="preserve"> and 100 linear metres of archive </w:t>
      </w:r>
      <w:r w:rsidR="00EA7CF9">
        <w:rPr>
          <w:rFonts w:eastAsia="Times New Roman"/>
          <w:sz w:val="24"/>
          <w:szCs w:val="24"/>
        </w:rPr>
        <w:t>material</w:t>
      </w:r>
      <w:r w:rsidR="00B94B25" w:rsidRPr="00B94B25">
        <w:rPr>
          <w:rFonts w:eastAsia="Times New Roman"/>
          <w:sz w:val="24"/>
          <w:szCs w:val="24"/>
        </w:rPr>
        <w:t xml:space="preserve">. </w:t>
      </w:r>
    </w:p>
    <w:p w14:paraId="544B1A65" w14:textId="77777777" w:rsidR="00756AA9" w:rsidRPr="00B94B25" w:rsidRDefault="00756AA9" w:rsidP="00D46459">
      <w:pPr>
        <w:spacing w:after="0" w:line="240" w:lineRule="auto"/>
        <w:rPr>
          <w:sz w:val="24"/>
          <w:szCs w:val="24"/>
        </w:rPr>
      </w:pPr>
    </w:p>
    <w:p w14:paraId="3BC22D56" w14:textId="176B9595" w:rsidR="00492207" w:rsidRPr="005C0B93" w:rsidRDefault="00B94B25" w:rsidP="00D46459">
      <w:pPr>
        <w:spacing w:after="0" w:line="240" w:lineRule="auto"/>
        <w:rPr>
          <w:color w:val="FF0000"/>
          <w:sz w:val="24"/>
          <w:szCs w:val="24"/>
        </w:rPr>
      </w:pPr>
      <w:r w:rsidRPr="00B94B25">
        <w:rPr>
          <w:rFonts w:eastAsia="Times New Roman"/>
          <w:sz w:val="24"/>
          <w:szCs w:val="24"/>
        </w:rPr>
        <w:t>Using those collections to support teaching a</w:t>
      </w:r>
      <w:r w:rsidR="00572CB6">
        <w:rPr>
          <w:rFonts w:eastAsia="Times New Roman"/>
          <w:sz w:val="24"/>
          <w:szCs w:val="24"/>
        </w:rPr>
        <w:t xml:space="preserve">nd learning </w:t>
      </w:r>
      <w:r w:rsidR="00651900">
        <w:rPr>
          <w:rFonts w:eastAsia="Times New Roman"/>
          <w:sz w:val="24"/>
          <w:szCs w:val="24"/>
        </w:rPr>
        <w:t xml:space="preserve">within the </w:t>
      </w:r>
      <w:r w:rsidR="00B60330">
        <w:rPr>
          <w:rFonts w:eastAsia="Times New Roman"/>
          <w:sz w:val="24"/>
          <w:szCs w:val="24"/>
        </w:rPr>
        <w:t>u</w:t>
      </w:r>
      <w:r w:rsidR="00651900">
        <w:rPr>
          <w:rFonts w:eastAsia="Times New Roman"/>
          <w:sz w:val="24"/>
          <w:szCs w:val="24"/>
        </w:rPr>
        <w:t xml:space="preserve">niversity </w:t>
      </w:r>
      <w:r w:rsidR="00572CB6">
        <w:rPr>
          <w:rFonts w:eastAsia="Times New Roman"/>
          <w:sz w:val="24"/>
          <w:szCs w:val="24"/>
        </w:rPr>
        <w:t>remains</w:t>
      </w:r>
      <w:r w:rsidRPr="00B94B25">
        <w:rPr>
          <w:rFonts w:eastAsia="Times New Roman"/>
          <w:sz w:val="24"/>
          <w:szCs w:val="24"/>
        </w:rPr>
        <w:t xml:space="preserve"> a core aim of the </w:t>
      </w:r>
      <w:r w:rsidR="005D5481">
        <w:rPr>
          <w:rFonts w:eastAsia="Times New Roman"/>
          <w:sz w:val="24"/>
          <w:szCs w:val="24"/>
        </w:rPr>
        <w:t>M&amp;</w:t>
      </w:r>
      <w:proofErr w:type="gramStart"/>
      <w:r w:rsidR="005D5481">
        <w:rPr>
          <w:rFonts w:eastAsia="Times New Roman"/>
          <w:sz w:val="24"/>
          <w:szCs w:val="24"/>
        </w:rPr>
        <w:t>SC</w:t>
      </w:r>
      <w:r w:rsidR="001F31DD">
        <w:rPr>
          <w:rFonts w:eastAsia="Times New Roman"/>
          <w:sz w:val="24"/>
          <w:szCs w:val="24"/>
        </w:rPr>
        <w:t>,</w:t>
      </w:r>
      <w:r w:rsidRPr="00B94B25">
        <w:rPr>
          <w:rFonts w:eastAsia="Times New Roman"/>
          <w:sz w:val="24"/>
          <w:szCs w:val="24"/>
        </w:rPr>
        <w:t xml:space="preserve"> but</w:t>
      </w:r>
      <w:proofErr w:type="gramEnd"/>
      <w:r w:rsidRPr="00B94B25">
        <w:rPr>
          <w:rFonts w:eastAsia="Times New Roman"/>
          <w:sz w:val="24"/>
          <w:szCs w:val="24"/>
        </w:rPr>
        <w:t xml:space="preserve"> teaching practices have changed </w:t>
      </w:r>
      <w:r w:rsidR="00572CB6">
        <w:rPr>
          <w:rFonts w:eastAsia="Times New Roman"/>
          <w:sz w:val="24"/>
          <w:szCs w:val="24"/>
        </w:rPr>
        <w:t xml:space="preserve">enormously </w:t>
      </w:r>
      <w:r w:rsidRPr="00B94B25">
        <w:rPr>
          <w:rFonts w:eastAsia="Times New Roman"/>
          <w:sz w:val="24"/>
          <w:szCs w:val="24"/>
        </w:rPr>
        <w:t>since the collection was founded</w:t>
      </w:r>
      <w:r w:rsidR="0002238C">
        <w:rPr>
          <w:rFonts w:eastAsia="Times New Roman"/>
          <w:sz w:val="24"/>
          <w:szCs w:val="24"/>
        </w:rPr>
        <w:t>. B</w:t>
      </w:r>
      <w:r w:rsidRPr="00B94B25">
        <w:rPr>
          <w:sz w:val="24"/>
          <w:szCs w:val="24"/>
        </w:rPr>
        <w:t xml:space="preserve">y the time I took up the post of Head of Museum in 2008, </w:t>
      </w:r>
      <w:r w:rsidR="00572CB6">
        <w:rPr>
          <w:sz w:val="24"/>
          <w:szCs w:val="24"/>
        </w:rPr>
        <w:t>I</w:t>
      </w:r>
      <w:r w:rsidRPr="00B94B25">
        <w:rPr>
          <w:sz w:val="24"/>
          <w:szCs w:val="24"/>
        </w:rPr>
        <w:t xml:space="preserve"> inherited a well ordered but not much used collectio</w:t>
      </w:r>
      <w:r w:rsidR="00223B20">
        <w:rPr>
          <w:sz w:val="24"/>
          <w:szCs w:val="24"/>
        </w:rPr>
        <w:t>n a</w:t>
      </w:r>
      <w:r w:rsidRPr="00B94B25">
        <w:rPr>
          <w:sz w:val="24"/>
          <w:szCs w:val="24"/>
        </w:rPr>
        <w:t xml:space="preserve">nd was faced with the challenge </w:t>
      </w:r>
      <w:r w:rsidRPr="00B94B25">
        <w:rPr>
          <w:rFonts w:eastAsia="Times New Roman"/>
          <w:sz w:val="24"/>
          <w:szCs w:val="24"/>
        </w:rPr>
        <w:t>of</w:t>
      </w:r>
      <w:r w:rsidR="00223B20">
        <w:rPr>
          <w:rFonts w:eastAsia="Times New Roman"/>
          <w:sz w:val="24"/>
          <w:szCs w:val="24"/>
        </w:rPr>
        <w:t xml:space="preserve"> putting</w:t>
      </w:r>
      <w:r w:rsidRPr="00B94B25">
        <w:rPr>
          <w:rFonts w:eastAsia="Times New Roman"/>
          <w:sz w:val="24"/>
          <w:szCs w:val="24"/>
        </w:rPr>
        <w:t xml:space="preserve"> it to work in a way that </w:t>
      </w:r>
      <w:r w:rsidR="001F31DD">
        <w:rPr>
          <w:rFonts w:eastAsia="Times New Roman"/>
          <w:sz w:val="24"/>
          <w:szCs w:val="24"/>
        </w:rPr>
        <w:t>was</w:t>
      </w:r>
      <w:r w:rsidRPr="00B94B25">
        <w:rPr>
          <w:rFonts w:eastAsia="Times New Roman"/>
          <w:sz w:val="24"/>
          <w:szCs w:val="24"/>
        </w:rPr>
        <w:t xml:space="preserve"> relevant to </w:t>
      </w:r>
      <w:r w:rsidRPr="00BF0B46">
        <w:rPr>
          <w:rFonts w:eastAsia="Times New Roman"/>
          <w:sz w:val="24"/>
          <w:szCs w:val="24"/>
        </w:rPr>
        <w:t>contemporary pedago</w:t>
      </w:r>
      <w:r w:rsidR="00814E95" w:rsidRPr="00BF0B46">
        <w:rPr>
          <w:rFonts w:eastAsia="Times New Roman"/>
          <w:sz w:val="24"/>
          <w:szCs w:val="24"/>
        </w:rPr>
        <w:t>gy</w:t>
      </w:r>
      <w:r w:rsidRPr="00BF0B46">
        <w:rPr>
          <w:rFonts w:eastAsia="Times New Roman"/>
          <w:sz w:val="24"/>
          <w:szCs w:val="24"/>
        </w:rPr>
        <w:t xml:space="preserve">. </w:t>
      </w:r>
      <w:r w:rsidR="00223B20" w:rsidRPr="00BF0B46">
        <w:rPr>
          <w:rFonts w:eastAsia="Times New Roman"/>
          <w:sz w:val="24"/>
          <w:szCs w:val="24"/>
        </w:rPr>
        <w:t xml:space="preserve">Casting about for </w:t>
      </w:r>
      <w:r w:rsidR="005C7AC4" w:rsidRPr="00BF0B46">
        <w:rPr>
          <w:rFonts w:eastAsia="Times New Roman"/>
          <w:sz w:val="24"/>
          <w:szCs w:val="24"/>
        </w:rPr>
        <w:t>solutions</w:t>
      </w:r>
      <w:r w:rsidR="005D083A" w:rsidRPr="00BF0B46">
        <w:rPr>
          <w:rFonts w:eastAsia="Times New Roman"/>
          <w:sz w:val="24"/>
          <w:szCs w:val="24"/>
        </w:rPr>
        <w:t xml:space="preserve">, </w:t>
      </w:r>
      <w:r w:rsidR="00223B20" w:rsidRPr="00BF0B46">
        <w:rPr>
          <w:rFonts w:eastAsia="Times New Roman"/>
          <w:sz w:val="24"/>
          <w:szCs w:val="24"/>
        </w:rPr>
        <w:t xml:space="preserve">I </w:t>
      </w:r>
      <w:r w:rsidR="005D083A" w:rsidRPr="00BF0B46">
        <w:rPr>
          <w:rFonts w:eastAsia="Times New Roman"/>
          <w:sz w:val="24"/>
          <w:szCs w:val="24"/>
        </w:rPr>
        <w:t>ultimately settl</w:t>
      </w:r>
      <w:r w:rsidR="00223B20" w:rsidRPr="00BF0B46">
        <w:rPr>
          <w:rFonts w:eastAsia="Times New Roman"/>
          <w:sz w:val="24"/>
          <w:szCs w:val="24"/>
        </w:rPr>
        <w:t>ed</w:t>
      </w:r>
      <w:r w:rsidR="005D083A" w:rsidRPr="00BF0B46">
        <w:rPr>
          <w:rFonts w:eastAsia="Times New Roman"/>
          <w:sz w:val="24"/>
          <w:szCs w:val="24"/>
        </w:rPr>
        <w:t xml:space="preserve"> on the </w:t>
      </w:r>
      <w:r w:rsidR="005D083A" w:rsidRPr="00043C89">
        <w:rPr>
          <w:rFonts w:eastAsia="Times New Roman"/>
          <w:sz w:val="24"/>
          <w:szCs w:val="24"/>
        </w:rPr>
        <w:t>emerging field of</w:t>
      </w:r>
      <w:r w:rsidR="00FF6BD4" w:rsidRPr="00043C89">
        <w:rPr>
          <w:rFonts w:eastAsia="Times New Roman"/>
          <w:sz w:val="24"/>
          <w:szCs w:val="24"/>
        </w:rPr>
        <w:t xml:space="preserve"> </w:t>
      </w:r>
      <w:r w:rsidR="00492207" w:rsidRPr="00043C89">
        <w:rPr>
          <w:sz w:val="24"/>
          <w:szCs w:val="24"/>
        </w:rPr>
        <w:t xml:space="preserve">object-based learning (Paris, 2002) </w:t>
      </w:r>
      <w:r w:rsidR="00FF6BD4" w:rsidRPr="00043C89">
        <w:rPr>
          <w:sz w:val="24"/>
          <w:szCs w:val="24"/>
        </w:rPr>
        <w:t xml:space="preserve">as the most likely candidate </w:t>
      </w:r>
      <w:r w:rsidR="005D083A" w:rsidRPr="00043C89">
        <w:rPr>
          <w:sz w:val="24"/>
          <w:szCs w:val="24"/>
        </w:rPr>
        <w:t xml:space="preserve">to help </w:t>
      </w:r>
      <w:r w:rsidR="00DE37C3" w:rsidRPr="00043C89">
        <w:rPr>
          <w:sz w:val="24"/>
          <w:szCs w:val="24"/>
        </w:rPr>
        <w:t xml:space="preserve">me reframe the </w:t>
      </w:r>
      <w:r w:rsidR="00BF0B46" w:rsidRPr="00043C89">
        <w:rPr>
          <w:sz w:val="24"/>
          <w:szCs w:val="24"/>
        </w:rPr>
        <w:t>M&amp;SC’s</w:t>
      </w:r>
      <w:r w:rsidR="00DE37C3" w:rsidRPr="00043C89">
        <w:rPr>
          <w:sz w:val="24"/>
          <w:szCs w:val="24"/>
        </w:rPr>
        <w:t xml:space="preserve"> relationship to its art school host. </w:t>
      </w:r>
      <w:r w:rsidR="0029649B" w:rsidRPr="00043C89">
        <w:rPr>
          <w:sz w:val="24"/>
          <w:szCs w:val="24"/>
        </w:rPr>
        <w:t>The concept of</w:t>
      </w:r>
      <w:r w:rsidR="009E78D5" w:rsidRPr="00043C89">
        <w:rPr>
          <w:sz w:val="24"/>
          <w:szCs w:val="24"/>
        </w:rPr>
        <w:t xml:space="preserve"> object-based learning </w:t>
      </w:r>
      <w:r w:rsidR="00964B84">
        <w:rPr>
          <w:sz w:val="24"/>
          <w:szCs w:val="24"/>
        </w:rPr>
        <w:t>using collections</w:t>
      </w:r>
      <w:r w:rsidR="000C1622">
        <w:rPr>
          <w:sz w:val="24"/>
          <w:szCs w:val="24"/>
        </w:rPr>
        <w:t xml:space="preserve"> </w:t>
      </w:r>
      <w:r w:rsidR="009E78D5" w:rsidRPr="00043C89">
        <w:rPr>
          <w:sz w:val="24"/>
          <w:szCs w:val="24"/>
        </w:rPr>
        <w:t xml:space="preserve">had </w:t>
      </w:r>
      <w:r w:rsidR="00B61AD6" w:rsidRPr="00043C89">
        <w:rPr>
          <w:sz w:val="24"/>
          <w:szCs w:val="24"/>
        </w:rPr>
        <w:t xml:space="preserve">already been </w:t>
      </w:r>
      <w:r w:rsidR="001B7D45" w:rsidRPr="00043C89">
        <w:rPr>
          <w:sz w:val="24"/>
          <w:szCs w:val="24"/>
        </w:rPr>
        <w:t>successfully adopted</w:t>
      </w:r>
      <w:r w:rsidR="00A041A2" w:rsidRPr="00043C89">
        <w:rPr>
          <w:sz w:val="24"/>
          <w:szCs w:val="24"/>
        </w:rPr>
        <w:t xml:space="preserve"> </w:t>
      </w:r>
      <w:r w:rsidR="001B7D45" w:rsidRPr="00043C89">
        <w:rPr>
          <w:sz w:val="24"/>
          <w:szCs w:val="24"/>
        </w:rPr>
        <w:t xml:space="preserve">by </w:t>
      </w:r>
      <w:r w:rsidR="00A041A2" w:rsidRPr="00043C89">
        <w:rPr>
          <w:sz w:val="24"/>
          <w:szCs w:val="24"/>
        </w:rPr>
        <w:t xml:space="preserve">academic staff </w:t>
      </w:r>
      <w:r w:rsidR="0046316E" w:rsidRPr="00043C89">
        <w:rPr>
          <w:sz w:val="24"/>
          <w:szCs w:val="24"/>
        </w:rPr>
        <w:t xml:space="preserve">working </w:t>
      </w:r>
      <w:r w:rsidR="001B7D45" w:rsidRPr="00043C89">
        <w:rPr>
          <w:sz w:val="24"/>
          <w:szCs w:val="24"/>
        </w:rPr>
        <w:t>in</w:t>
      </w:r>
      <w:r w:rsidR="002A4A88" w:rsidRPr="00043C89">
        <w:rPr>
          <w:sz w:val="24"/>
          <w:szCs w:val="24"/>
        </w:rPr>
        <w:t xml:space="preserve"> the</w:t>
      </w:r>
      <w:r w:rsidR="001B7D45" w:rsidRPr="00043C89">
        <w:rPr>
          <w:sz w:val="24"/>
          <w:szCs w:val="24"/>
        </w:rPr>
        <w:t xml:space="preserve"> science</w:t>
      </w:r>
      <w:r w:rsidR="002A4A88" w:rsidRPr="00043C89">
        <w:rPr>
          <w:sz w:val="24"/>
          <w:szCs w:val="24"/>
        </w:rPr>
        <w:t>s</w:t>
      </w:r>
      <w:r w:rsidR="001B7D45" w:rsidRPr="00043C89">
        <w:rPr>
          <w:sz w:val="24"/>
          <w:szCs w:val="24"/>
        </w:rPr>
        <w:t xml:space="preserve"> and humanities </w:t>
      </w:r>
      <w:r w:rsidR="0046316E" w:rsidRPr="00043C89">
        <w:rPr>
          <w:sz w:val="24"/>
          <w:szCs w:val="24"/>
        </w:rPr>
        <w:t xml:space="preserve">at </w:t>
      </w:r>
      <w:r w:rsidR="00D03D27">
        <w:rPr>
          <w:sz w:val="24"/>
          <w:szCs w:val="24"/>
        </w:rPr>
        <w:t>University College London (</w:t>
      </w:r>
      <w:r w:rsidR="0046316E" w:rsidRPr="00043C89">
        <w:rPr>
          <w:sz w:val="24"/>
          <w:szCs w:val="24"/>
        </w:rPr>
        <w:t>UCL</w:t>
      </w:r>
      <w:r w:rsidR="00D03D27">
        <w:rPr>
          <w:sz w:val="24"/>
          <w:szCs w:val="24"/>
        </w:rPr>
        <w:t>)</w:t>
      </w:r>
      <w:r w:rsidR="0046316E" w:rsidRPr="00043C89">
        <w:rPr>
          <w:sz w:val="24"/>
          <w:szCs w:val="24"/>
        </w:rPr>
        <w:t xml:space="preserve"> </w:t>
      </w:r>
      <w:r w:rsidR="00A041A2" w:rsidRPr="00043C89">
        <w:rPr>
          <w:sz w:val="24"/>
          <w:szCs w:val="24"/>
        </w:rPr>
        <w:t>(</w:t>
      </w:r>
      <w:r w:rsidR="00A041A2" w:rsidRPr="00043C89">
        <w:rPr>
          <w:rFonts w:cstheme="minorHAnsi"/>
          <w:sz w:val="24"/>
          <w:szCs w:val="24"/>
        </w:rPr>
        <w:t>Chatterjee, 2007; Duhs, 2010; Hannan, Duhs and Chatterjee, 2013</w:t>
      </w:r>
      <w:r w:rsidR="00D4284A" w:rsidRPr="00043C89">
        <w:rPr>
          <w:rFonts w:cstheme="minorHAnsi"/>
          <w:sz w:val="24"/>
          <w:szCs w:val="24"/>
        </w:rPr>
        <w:t>)</w:t>
      </w:r>
      <w:r w:rsidR="00CD1AE6" w:rsidRPr="00043C89">
        <w:rPr>
          <w:rFonts w:cstheme="minorHAnsi"/>
          <w:sz w:val="24"/>
          <w:szCs w:val="24"/>
        </w:rPr>
        <w:t>. I</w:t>
      </w:r>
      <w:r w:rsidR="00A2726F" w:rsidRPr="00043C89">
        <w:rPr>
          <w:rFonts w:cstheme="minorHAnsi"/>
          <w:sz w:val="24"/>
          <w:szCs w:val="24"/>
        </w:rPr>
        <w:t xml:space="preserve">t </w:t>
      </w:r>
      <w:r w:rsidR="00C0504C" w:rsidRPr="00043C89">
        <w:rPr>
          <w:sz w:val="24"/>
          <w:szCs w:val="24"/>
        </w:rPr>
        <w:t>was immediately apparent to me th</w:t>
      </w:r>
      <w:r w:rsidR="002A22E2" w:rsidRPr="00043C89">
        <w:rPr>
          <w:sz w:val="24"/>
          <w:szCs w:val="24"/>
        </w:rPr>
        <w:t>at</w:t>
      </w:r>
      <w:r w:rsidR="00745700" w:rsidRPr="00043C89">
        <w:rPr>
          <w:sz w:val="24"/>
          <w:szCs w:val="24"/>
        </w:rPr>
        <w:t>, first,</w:t>
      </w:r>
      <w:r w:rsidR="002A22E2" w:rsidRPr="00043C89">
        <w:rPr>
          <w:sz w:val="24"/>
          <w:szCs w:val="24"/>
        </w:rPr>
        <w:t xml:space="preserve"> </w:t>
      </w:r>
      <w:r w:rsidR="00492207" w:rsidRPr="00043C89">
        <w:rPr>
          <w:sz w:val="24"/>
          <w:szCs w:val="24"/>
        </w:rPr>
        <w:t xml:space="preserve">learning through objects was </w:t>
      </w:r>
      <w:proofErr w:type="gramStart"/>
      <w:r w:rsidR="00492207" w:rsidRPr="00043C89">
        <w:rPr>
          <w:sz w:val="24"/>
          <w:szCs w:val="24"/>
        </w:rPr>
        <w:t>absolutely central</w:t>
      </w:r>
      <w:proofErr w:type="gramEnd"/>
      <w:r w:rsidR="00492207" w:rsidRPr="00043C89">
        <w:rPr>
          <w:sz w:val="24"/>
          <w:szCs w:val="24"/>
        </w:rPr>
        <w:t xml:space="preserve"> to art and design pedagogies</w:t>
      </w:r>
      <w:r w:rsidR="002C61FF" w:rsidRPr="00043C89">
        <w:rPr>
          <w:sz w:val="24"/>
          <w:szCs w:val="24"/>
        </w:rPr>
        <w:t xml:space="preserve"> </w:t>
      </w:r>
      <w:r w:rsidR="002A22E2" w:rsidRPr="00043C89">
        <w:rPr>
          <w:sz w:val="24"/>
          <w:szCs w:val="24"/>
        </w:rPr>
        <w:t>and</w:t>
      </w:r>
      <w:r w:rsidR="00745700" w:rsidRPr="00043C89">
        <w:rPr>
          <w:sz w:val="24"/>
          <w:szCs w:val="24"/>
        </w:rPr>
        <w:t>, second,</w:t>
      </w:r>
      <w:r w:rsidR="002A22E2" w:rsidRPr="00043C89">
        <w:rPr>
          <w:sz w:val="24"/>
          <w:szCs w:val="24"/>
        </w:rPr>
        <w:t xml:space="preserve"> that </w:t>
      </w:r>
      <w:r w:rsidR="002C61FF" w:rsidRPr="00043C89">
        <w:rPr>
          <w:sz w:val="24"/>
          <w:szCs w:val="24"/>
        </w:rPr>
        <w:t xml:space="preserve">art and design </w:t>
      </w:r>
      <w:r w:rsidR="00DE37C3" w:rsidRPr="00043C89">
        <w:rPr>
          <w:sz w:val="24"/>
          <w:szCs w:val="24"/>
        </w:rPr>
        <w:t xml:space="preserve">teaching </w:t>
      </w:r>
      <w:r w:rsidR="00F473E0" w:rsidRPr="00043C89">
        <w:rPr>
          <w:sz w:val="24"/>
          <w:szCs w:val="24"/>
        </w:rPr>
        <w:t>practice</w:t>
      </w:r>
      <w:r w:rsidR="002A4A88" w:rsidRPr="00043C89">
        <w:rPr>
          <w:sz w:val="24"/>
          <w:szCs w:val="24"/>
        </w:rPr>
        <w:t xml:space="preserve"> might have much to offer in this context.</w:t>
      </w:r>
      <w:r w:rsidR="00F473E0" w:rsidRPr="00043C89">
        <w:rPr>
          <w:sz w:val="24"/>
          <w:szCs w:val="24"/>
        </w:rPr>
        <w:t xml:space="preserve"> </w:t>
      </w:r>
      <w:r w:rsidR="009447C7" w:rsidRPr="00043C89">
        <w:rPr>
          <w:sz w:val="24"/>
          <w:szCs w:val="24"/>
        </w:rPr>
        <w:t xml:space="preserve">However, </w:t>
      </w:r>
      <w:proofErr w:type="gramStart"/>
      <w:r w:rsidR="009447C7" w:rsidRPr="00043C89">
        <w:rPr>
          <w:sz w:val="24"/>
          <w:szCs w:val="24"/>
        </w:rPr>
        <w:t>with the exception of</w:t>
      </w:r>
      <w:proofErr w:type="gramEnd"/>
      <w:r w:rsidR="009447C7" w:rsidRPr="00043C89">
        <w:rPr>
          <w:sz w:val="24"/>
          <w:szCs w:val="24"/>
        </w:rPr>
        <w:t xml:space="preserve"> Hardie (2009) </w:t>
      </w:r>
      <w:r w:rsidR="00F0464D" w:rsidRPr="00043C89">
        <w:rPr>
          <w:sz w:val="24"/>
          <w:szCs w:val="24"/>
        </w:rPr>
        <w:t xml:space="preserve">addressing the potential for mass-produced objects to support learning and teaching </w:t>
      </w:r>
      <w:r w:rsidR="004755E5" w:rsidRPr="00043C89">
        <w:rPr>
          <w:sz w:val="24"/>
          <w:szCs w:val="24"/>
        </w:rPr>
        <w:t>in</w:t>
      </w:r>
      <w:r w:rsidR="00627547" w:rsidRPr="00043C89">
        <w:rPr>
          <w:sz w:val="24"/>
          <w:szCs w:val="24"/>
        </w:rPr>
        <w:t xml:space="preserve"> </w:t>
      </w:r>
      <w:r w:rsidR="00F0464D" w:rsidRPr="00043C89">
        <w:rPr>
          <w:sz w:val="24"/>
          <w:szCs w:val="24"/>
        </w:rPr>
        <w:t>graphic design, the wider field of art and design</w:t>
      </w:r>
      <w:r w:rsidR="00EE6549" w:rsidRPr="00043C89">
        <w:rPr>
          <w:sz w:val="24"/>
          <w:szCs w:val="24"/>
        </w:rPr>
        <w:t xml:space="preserve"> education</w:t>
      </w:r>
      <w:r w:rsidR="00F0464D" w:rsidRPr="00043C89">
        <w:rPr>
          <w:sz w:val="24"/>
          <w:szCs w:val="24"/>
        </w:rPr>
        <w:t xml:space="preserve"> was </w:t>
      </w:r>
      <w:r w:rsidR="00F473E0" w:rsidRPr="00043C89">
        <w:rPr>
          <w:sz w:val="24"/>
          <w:szCs w:val="24"/>
        </w:rPr>
        <w:t>almost entirely missing from this initial development of the field</w:t>
      </w:r>
      <w:r w:rsidR="00595FA5" w:rsidRPr="00043C89">
        <w:rPr>
          <w:sz w:val="24"/>
          <w:szCs w:val="24"/>
        </w:rPr>
        <w:t>.</w:t>
      </w:r>
    </w:p>
    <w:p w14:paraId="2319865D" w14:textId="77777777" w:rsidR="00756AA9" w:rsidRPr="00F473E0" w:rsidRDefault="00756AA9" w:rsidP="00D46459">
      <w:pPr>
        <w:spacing w:after="0" w:line="240" w:lineRule="auto"/>
        <w:rPr>
          <w:rFonts w:cstheme="minorHAnsi"/>
          <w:color w:val="FF0000"/>
          <w:sz w:val="24"/>
          <w:szCs w:val="24"/>
        </w:rPr>
      </w:pPr>
    </w:p>
    <w:p w14:paraId="23521602" w14:textId="70698CDD" w:rsidR="00492207" w:rsidRPr="00D64A1D" w:rsidRDefault="00492207" w:rsidP="00D46459">
      <w:pPr>
        <w:pStyle w:val="NormalWeb"/>
        <w:spacing w:before="0" w:beforeAutospacing="0" w:after="0" w:afterAutospacing="0"/>
        <w:rPr>
          <w:rFonts w:asciiTheme="minorHAnsi" w:hAnsiTheme="minorHAnsi" w:cstheme="minorHAnsi"/>
        </w:rPr>
      </w:pPr>
      <w:r w:rsidRPr="00062075">
        <w:rPr>
          <w:rFonts w:asciiTheme="minorHAnsi" w:hAnsiTheme="minorHAnsi" w:cstheme="minorHAnsi"/>
        </w:rPr>
        <w:t xml:space="preserve">Thus began a decade long journey to </w:t>
      </w:r>
      <w:r w:rsidR="00700591">
        <w:rPr>
          <w:rFonts w:asciiTheme="minorHAnsi" w:hAnsiTheme="minorHAnsi" w:cstheme="minorHAnsi"/>
        </w:rPr>
        <w:t>address that absen</w:t>
      </w:r>
      <w:r w:rsidR="009C2A34">
        <w:rPr>
          <w:rFonts w:asciiTheme="minorHAnsi" w:hAnsiTheme="minorHAnsi" w:cstheme="minorHAnsi"/>
        </w:rPr>
        <w:t>c</w:t>
      </w:r>
      <w:r w:rsidR="00700591">
        <w:rPr>
          <w:rFonts w:asciiTheme="minorHAnsi" w:hAnsiTheme="minorHAnsi" w:cstheme="minorHAnsi"/>
        </w:rPr>
        <w:t>e</w:t>
      </w:r>
      <w:r>
        <w:rPr>
          <w:rFonts w:asciiTheme="minorHAnsi" w:hAnsiTheme="minorHAnsi" w:cstheme="minorHAnsi"/>
        </w:rPr>
        <w:t xml:space="preserve"> - </w:t>
      </w:r>
      <w:r w:rsidRPr="00062075">
        <w:rPr>
          <w:rFonts w:asciiTheme="minorHAnsi" w:hAnsiTheme="minorHAnsi" w:cstheme="minorHAnsi"/>
        </w:rPr>
        <w:t>a journey</w:t>
      </w:r>
      <w:r>
        <w:rPr>
          <w:rFonts w:asciiTheme="minorHAnsi" w:hAnsiTheme="minorHAnsi" w:cstheme="minorHAnsi"/>
        </w:rPr>
        <w:t xml:space="preserve"> that has involved</w:t>
      </w:r>
      <w:r w:rsidRPr="00062075">
        <w:rPr>
          <w:rFonts w:asciiTheme="minorHAnsi" w:hAnsiTheme="minorHAnsi" w:cstheme="minorHAnsi"/>
        </w:rPr>
        <w:t xml:space="preserve"> collaboration with many colleagues </w:t>
      </w:r>
      <w:r>
        <w:rPr>
          <w:rFonts w:asciiTheme="minorHAnsi" w:hAnsiTheme="minorHAnsi" w:cstheme="minorHAnsi"/>
        </w:rPr>
        <w:t>across the university, t</w:t>
      </w:r>
      <w:r w:rsidRPr="00062075">
        <w:rPr>
          <w:rFonts w:asciiTheme="minorHAnsi" w:hAnsiTheme="minorHAnsi" w:cstheme="minorHAnsi"/>
        </w:rPr>
        <w:t xml:space="preserve">he co-production of new knowledge around object-led pedagogies </w:t>
      </w:r>
      <w:r>
        <w:rPr>
          <w:rFonts w:asciiTheme="minorHAnsi" w:hAnsiTheme="minorHAnsi" w:cstheme="minorHAnsi"/>
        </w:rPr>
        <w:t xml:space="preserve">and the </w:t>
      </w:r>
      <w:r w:rsidRPr="00062075">
        <w:rPr>
          <w:rFonts w:asciiTheme="minorHAnsi" w:hAnsiTheme="minorHAnsi" w:cstheme="minorHAnsi"/>
        </w:rPr>
        <w:t xml:space="preserve">researching </w:t>
      </w:r>
      <w:r>
        <w:rPr>
          <w:rFonts w:asciiTheme="minorHAnsi" w:hAnsiTheme="minorHAnsi" w:cstheme="minorHAnsi"/>
        </w:rPr>
        <w:t xml:space="preserve">and writing of </w:t>
      </w:r>
      <w:r w:rsidRPr="00062075">
        <w:rPr>
          <w:rFonts w:asciiTheme="minorHAnsi" w:hAnsiTheme="minorHAnsi" w:cstheme="minorHAnsi"/>
        </w:rPr>
        <w:t xml:space="preserve">the </w:t>
      </w:r>
      <w:r w:rsidR="00AB14DB">
        <w:rPr>
          <w:rFonts w:asciiTheme="minorHAnsi" w:hAnsiTheme="minorHAnsi" w:cstheme="minorHAnsi"/>
        </w:rPr>
        <w:t>six</w:t>
      </w:r>
      <w:r w:rsidRPr="00062075">
        <w:rPr>
          <w:rFonts w:asciiTheme="minorHAnsi" w:hAnsiTheme="minorHAnsi" w:cstheme="minorHAnsi"/>
        </w:rPr>
        <w:t xml:space="preserve"> peer reviewed book chapters and journal articles that comprise this submission</w:t>
      </w:r>
      <w:r>
        <w:rPr>
          <w:rFonts w:asciiTheme="minorHAnsi" w:hAnsiTheme="minorHAnsi" w:cstheme="minorHAnsi"/>
        </w:rPr>
        <w:t>.</w:t>
      </w:r>
      <w:r w:rsidRPr="00062075">
        <w:rPr>
          <w:rFonts w:asciiTheme="minorHAnsi" w:hAnsiTheme="minorHAnsi" w:cstheme="minorHAnsi"/>
        </w:rPr>
        <w:t xml:space="preserve"> </w:t>
      </w:r>
      <w:r w:rsidRPr="00062075">
        <w:rPr>
          <w:rFonts w:asciiTheme="minorHAnsi" w:hAnsiTheme="minorHAnsi" w:cstheme="minorHAnsi"/>
          <w:color w:val="000000"/>
        </w:rPr>
        <w:t>I</w:t>
      </w:r>
      <w:r w:rsidR="007E22E6">
        <w:rPr>
          <w:rFonts w:asciiTheme="minorHAnsi" w:hAnsiTheme="minorHAnsi" w:cstheme="minorHAnsi"/>
          <w:color w:val="000000"/>
        </w:rPr>
        <w:t xml:space="preserve">n this critical </w:t>
      </w:r>
      <w:r w:rsidR="007E22E6">
        <w:rPr>
          <w:rFonts w:asciiTheme="minorHAnsi" w:hAnsiTheme="minorHAnsi" w:cstheme="minorHAnsi"/>
          <w:color w:val="000000"/>
        </w:rPr>
        <w:lastRenderedPageBreak/>
        <w:t>review I</w:t>
      </w:r>
      <w:r w:rsidRPr="00062075">
        <w:rPr>
          <w:rFonts w:asciiTheme="minorHAnsi" w:hAnsiTheme="minorHAnsi" w:cstheme="minorHAnsi"/>
          <w:color w:val="000000"/>
        </w:rPr>
        <w:t xml:space="preserve"> </w:t>
      </w:r>
      <w:r w:rsidR="007E22E6">
        <w:rPr>
          <w:rFonts w:asciiTheme="minorHAnsi" w:hAnsiTheme="minorHAnsi" w:cstheme="minorHAnsi"/>
          <w:color w:val="000000"/>
        </w:rPr>
        <w:t>will</w:t>
      </w:r>
      <w:r w:rsidRPr="00062075">
        <w:rPr>
          <w:rFonts w:asciiTheme="minorHAnsi" w:hAnsiTheme="minorHAnsi" w:cstheme="minorHAnsi"/>
          <w:color w:val="000000"/>
        </w:rPr>
        <w:t xml:space="preserve"> argue that my position as </w:t>
      </w:r>
      <w:r>
        <w:rPr>
          <w:rFonts w:asciiTheme="minorHAnsi" w:hAnsiTheme="minorHAnsi" w:cstheme="minorHAnsi"/>
          <w:color w:val="000000"/>
        </w:rPr>
        <w:t>head of a</w:t>
      </w:r>
      <w:r w:rsidRPr="00062075">
        <w:rPr>
          <w:rFonts w:asciiTheme="minorHAnsi" w:hAnsiTheme="minorHAnsi" w:cstheme="minorHAnsi"/>
          <w:color w:val="000000"/>
        </w:rPr>
        <w:t xml:space="preserve"> museum in </w:t>
      </w:r>
      <w:r>
        <w:rPr>
          <w:rFonts w:asciiTheme="minorHAnsi" w:hAnsiTheme="minorHAnsi" w:cstheme="minorHAnsi"/>
          <w:color w:val="000000"/>
        </w:rPr>
        <w:t>an art school,</w:t>
      </w:r>
      <w:r w:rsidRPr="00062075">
        <w:rPr>
          <w:rFonts w:asciiTheme="minorHAnsi" w:hAnsiTheme="minorHAnsi" w:cstheme="minorHAnsi"/>
          <w:color w:val="000000"/>
        </w:rPr>
        <w:t xml:space="preserve"> with</w:t>
      </w:r>
      <w:r>
        <w:rPr>
          <w:rFonts w:asciiTheme="minorHAnsi" w:hAnsiTheme="minorHAnsi" w:cstheme="minorHAnsi"/>
          <w:color w:val="000000"/>
        </w:rPr>
        <w:t xml:space="preserve"> a mandate to </w:t>
      </w:r>
      <w:r w:rsidR="00DB221B">
        <w:rPr>
          <w:rFonts w:asciiTheme="minorHAnsi" w:hAnsiTheme="minorHAnsi" w:cstheme="minorHAnsi"/>
          <w:color w:val="000000"/>
        </w:rPr>
        <w:t xml:space="preserve">curate, </w:t>
      </w:r>
      <w:r>
        <w:rPr>
          <w:rFonts w:asciiTheme="minorHAnsi" w:hAnsiTheme="minorHAnsi" w:cstheme="minorHAnsi"/>
          <w:color w:val="000000"/>
        </w:rPr>
        <w:t>research</w:t>
      </w:r>
      <w:r w:rsidRPr="00595767">
        <w:rPr>
          <w:rFonts w:asciiTheme="minorHAnsi" w:hAnsiTheme="minorHAnsi" w:cstheme="minorHAnsi"/>
          <w:iCs/>
          <w:color w:val="000000"/>
        </w:rPr>
        <w:t xml:space="preserve"> </w:t>
      </w:r>
      <w:r w:rsidRPr="00366967">
        <w:rPr>
          <w:rFonts w:asciiTheme="minorHAnsi" w:hAnsiTheme="minorHAnsi" w:cstheme="minorHAnsi"/>
          <w:iCs/>
          <w:color w:val="000000"/>
        </w:rPr>
        <w:t>and</w:t>
      </w:r>
      <w:r>
        <w:rPr>
          <w:rFonts w:asciiTheme="minorHAnsi" w:hAnsiTheme="minorHAnsi" w:cstheme="minorHAnsi"/>
          <w:color w:val="000000"/>
        </w:rPr>
        <w:t xml:space="preserve"> teach,</w:t>
      </w:r>
      <w:r w:rsidRPr="00062075">
        <w:rPr>
          <w:rFonts w:asciiTheme="minorHAnsi" w:hAnsiTheme="minorHAnsi" w:cstheme="minorHAnsi"/>
          <w:color w:val="000000"/>
        </w:rPr>
        <w:t xml:space="preserve"> </w:t>
      </w:r>
      <w:r>
        <w:rPr>
          <w:rFonts w:asciiTheme="minorHAnsi" w:hAnsiTheme="minorHAnsi" w:cstheme="minorHAnsi"/>
          <w:color w:val="000000"/>
        </w:rPr>
        <w:t>has</w:t>
      </w:r>
      <w:r w:rsidRPr="00062075">
        <w:rPr>
          <w:rFonts w:asciiTheme="minorHAnsi" w:hAnsiTheme="minorHAnsi" w:cstheme="minorHAnsi"/>
          <w:color w:val="000000"/>
        </w:rPr>
        <w:t xml:space="preserve"> </w:t>
      </w:r>
      <w:r>
        <w:rPr>
          <w:rFonts w:asciiTheme="minorHAnsi" w:hAnsiTheme="minorHAnsi" w:cstheme="minorHAnsi"/>
          <w:color w:val="000000"/>
        </w:rPr>
        <w:t>uniquely positioned me</w:t>
      </w:r>
      <w:r w:rsidRPr="00062075">
        <w:rPr>
          <w:rFonts w:asciiTheme="minorHAnsi" w:hAnsiTheme="minorHAnsi" w:cstheme="minorHAnsi"/>
          <w:color w:val="000000"/>
        </w:rPr>
        <w:t xml:space="preserve"> to </w:t>
      </w:r>
      <w:r>
        <w:rPr>
          <w:rFonts w:asciiTheme="minorHAnsi" w:hAnsiTheme="minorHAnsi" w:cstheme="minorHAnsi"/>
          <w:color w:val="000000"/>
        </w:rPr>
        <w:t>make this</w:t>
      </w:r>
      <w:r w:rsidRPr="00062075">
        <w:rPr>
          <w:rFonts w:asciiTheme="minorHAnsi" w:hAnsiTheme="minorHAnsi" w:cstheme="minorHAnsi"/>
          <w:color w:val="000000"/>
        </w:rPr>
        <w:t xml:space="preserve"> contribution to knowledge.</w:t>
      </w:r>
      <w:r w:rsidR="00AB14DB">
        <w:rPr>
          <w:rFonts w:asciiTheme="minorHAnsi" w:hAnsiTheme="minorHAnsi" w:cstheme="minorHAnsi"/>
          <w:color w:val="000000"/>
        </w:rPr>
        <w:t xml:space="preserve"> It is that intersection between </w:t>
      </w:r>
      <w:r w:rsidR="00A868D1">
        <w:rPr>
          <w:rFonts w:asciiTheme="minorHAnsi" w:hAnsiTheme="minorHAnsi" w:cstheme="minorHAnsi"/>
          <w:color w:val="000000"/>
        </w:rPr>
        <w:t xml:space="preserve">the theoretical and the practical, between </w:t>
      </w:r>
      <w:r w:rsidR="00AB14DB">
        <w:rPr>
          <w:rFonts w:asciiTheme="minorHAnsi" w:hAnsiTheme="minorHAnsi" w:cstheme="minorHAnsi"/>
          <w:color w:val="000000"/>
        </w:rPr>
        <w:t xml:space="preserve">museology, </w:t>
      </w:r>
      <w:r w:rsidR="00595767">
        <w:rPr>
          <w:rFonts w:asciiTheme="minorHAnsi" w:hAnsiTheme="minorHAnsi" w:cstheme="minorHAnsi"/>
          <w:color w:val="000000"/>
        </w:rPr>
        <w:t>pedagogic</w:t>
      </w:r>
      <w:r w:rsidR="00AB14DB">
        <w:rPr>
          <w:rFonts w:asciiTheme="minorHAnsi" w:hAnsiTheme="minorHAnsi" w:cstheme="minorHAnsi"/>
          <w:color w:val="000000"/>
        </w:rPr>
        <w:t xml:space="preserve"> practice and intellectual enquiry that has allowed me to dig into what is going on in the classroom when objects </w:t>
      </w:r>
      <w:r w:rsidR="009267FE">
        <w:rPr>
          <w:rFonts w:asciiTheme="minorHAnsi" w:hAnsiTheme="minorHAnsi" w:cstheme="minorHAnsi"/>
          <w:color w:val="000000"/>
        </w:rPr>
        <w:t xml:space="preserve">from </w:t>
      </w:r>
      <w:r w:rsidR="00AF7F37">
        <w:rPr>
          <w:rFonts w:asciiTheme="minorHAnsi" w:hAnsiTheme="minorHAnsi" w:cstheme="minorHAnsi"/>
          <w:color w:val="000000"/>
        </w:rPr>
        <w:t xml:space="preserve">archives and </w:t>
      </w:r>
      <w:r w:rsidR="009267FE">
        <w:rPr>
          <w:rFonts w:asciiTheme="minorHAnsi" w:hAnsiTheme="minorHAnsi" w:cstheme="minorHAnsi"/>
          <w:color w:val="000000"/>
        </w:rPr>
        <w:t xml:space="preserve">collections </w:t>
      </w:r>
      <w:r w:rsidR="00AB14DB">
        <w:rPr>
          <w:rFonts w:asciiTheme="minorHAnsi" w:hAnsiTheme="minorHAnsi" w:cstheme="minorHAnsi"/>
          <w:color w:val="000000"/>
        </w:rPr>
        <w:t>enter the learning process</w:t>
      </w:r>
      <w:r w:rsidR="00EB1B8F">
        <w:rPr>
          <w:rFonts w:asciiTheme="minorHAnsi" w:hAnsiTheme="minorHAnsi" w:cstheme="minorHAnsi"/>
          <w:color w:val="000000"/>
        </w:rPr>
        <w:t xml:space="preserve"> in their host teaching institution</w:t>
      </w:r>
      <w:r w:rsidR="00AB14DB">
        <w:rPr>
          <w:rFonts w:asciiTheme="minorHAnsi" w:hAnsiTheme="minorHAnsi" w:cstheme="minorHAnsi"/>
          <w:color w:val="000000"/>
        </w:rPr>
        <w:t>.</w:t>
      </w:r>
      <w:r w:rsidR="00385875">
        <w:rPr>
          <w:rFonts w:asciiTheme="minorHAnsi" w:hAnsiTheme="minorHAnsi" w:cstheme="minorHAnsi"/>
          <w:color w:val="000000"/>
        </w:rPr>
        <w:t xml:space="preserve">  </w:t>
      </w:r>
    </w:p>
    <w:p w14:paraId="1F23156F" w14:textId="2EA1DE7A" w:rsidR="00492207" w:rsidRDefault="00492207" w:rsidP="00D46459">
      <w:pPr>
        <w:spacing w:after="0" w:line="240" w:lineRule="auto"/>
        <w:rPr>
          <w:sz w:val="24"/>
          <w:szCs w:val="24"/>
        </w:rPr>
      </w:pPr>
    </w:p>
    <w:p w14:paraId="0CD9409B" w14:textId="21220E83" w:rsidR="00A51F67" w:rsidRDefault="00492207" w:rsidP="00D46459">
      <w:pPr>
        <w:spacing w:after="0" w:line="240" w:lineRule="auto"/>
        <w:rPr>
          <w:sz w:val="24"/>
          <w:szCs w:val="24"/>
        </w:rPr>
      </w:pPr>
      <w:r w:rsidRPr="002D0D15">
        <w:rPr>
          <w:sz w:val="24"/>
          <w:szCs w:val="24"/>
        </w:rPr>
        <w:t>As is so often the case with art and design pedagogy</w:t>
      </w:r>
      <w:r w:rsidR="0002238C">
        <w:rPr>
          <w:sz w:val="24"/>
          <w:szCs w:val="24"/>
        </w:rPr>
        <w:t>,</w:t>
      </w:r>
      <w:r w:rsidRPr="002D0D15">
        <w:rPr>
          <w:sz w:val="24"/>
          <w:szCs w:val="24"/>
        </w:rPr>
        <w:t xml:space="preserve"> my research</w:t>
      </w:r>
      <w:r w:rsidR="00814E95">
        <w:rPr>
          <w:sz w:val="24"/>
          <w:szCs w:val="24"/>
        </w:rPr>
        <w:t xml:space="preserve"> </w:t>
      </w:r>
      <w:r w:rsidR="0002238C">
        <w:rPr>
          <w:sz w:val="24"/>
          <w:szCs w:val="24"/>
        </w:rPr>
        <w:t xml:space="preserve">draws on </w:t>
      </w:r>
      <w:r w:rsidRPr="002D0D15">
        <w:rPr>
          <w:sz w:val="24"/>
          <w:szCs w:val="24"/>
        </w:rPr>
        <w:t>a number of disciplines</w:t>
      </w:r>
      <w:r>
        <w:rPr>
          <w:sz w:val="24"/>
          <w:szCs w:val="24"/>
        </w:rPr>
        <w:t xml:space="preserve"> </w:t>
      </w:r>
      <w:r w:rsidRPr="002D0D15">
        <w:rPr>
          <w:sz w:val="24"/>
          <w:szCs w:val="24"/>
        </w:rPr>
        <w:t xml:space="preserve">(Orr and Shreeve, 2018) including museology, archival practice, cultural studies, </w:t>
      </w:r>
      <w:r>
        <w:rPr>
          <w:sz w:val="24"/>
          <w:szCs w:val="24"/>
        </w:rPr>
        <w:t xml:space="preserve">visual and </w:t>
      </w:r>
      <w:r w:rsidRPr="002D0D15">
        <w:rPr>
          <w:sz w:val="24"/>
          <w:szCs w:val="24"/>
        </w:rPr>
        <w:t xml:space="preserve">material culture </w:t>
      </w:r>
      <w:r w:rsidR="00A868D1">
        <w:rPr>
          <w:sz w:val="24"/>
          <w:szCs w:val="24"/>
        </w:rPr>
        <w:t xml:space="preserve">studies </w:t>
      </w:r>
      <w:r w:rsidRPr="002D0D15">
        <w:rPr>
          <w:sz w:val="24"/>
          <w:szCs w:val="24"/>
        </w:rPr>
        <w:t>(which in turn draw on art history, anthropology and archaeology), design history, new materialism, pedagogy</w:t>
      </w:r>
      <w:r>
        <w:rPr>
          <w:sz w:val="24"/>
          <w:szCs w:val="24"/>
        </w:rPr>
        <w:t xml:space="preserve"> and learning theory</w:t>
      </w:r>
      <w:r w:rsidRPr="002D0D15">
        <w:rPr>
          <w:sz w:val="24"/>
          <w:szCs w:val="24"/>
        </w:rPr>
        <w:t xml:space="preserve">, psychology and even medicine.  </w:t>
      </w:r>
      <w:r>
        <w:rPr>
          <w:sz w:val="24"/>
          <w:szCs w:val="24"/>
        </w:rPr>
        <w:t>Over the past ten years</w:t>
      </w:r>
      <w:r w:rsidR="0002238C">
        <w:rPr>
          <w:sz w:val="24"/>
          <w:szCs w:val="24"/>
        </w:rPr>
        <w:t>,</w:t>
      </w:r>
      <w:r>
        <w:rPr>
          <w:sz w:val="24"/>
          <w:szCs w:val="24"/>
        </w:rPr>
        <w:t xml:space="preserve"> I have assessed the impact of teaching interventions using social scientific research methods including </w:t>
      </w:r>
      <w:r w:rsidR="0002238C">
        <w:rPr>
          <w:sz w:val="24"/>
          <w:szCs w:val="24"/>
        </w:rPr>
        <w:t xml:space="preserve">the </w:t>
      </w:r>
      <w:r>
        <w:rPr>
          <w:sz w:val="24"/>
          <w:szCs w:val="24"/>
        </w:rPr>
        <w:t xml:space="preserve">qualitative and quantitative analysis of data gathered through dedicated questionnaires </w:t>
      </w:r>
      <w:r w:rsidR="0002238C">
        <w:rPr>
          <w:sz w:val="24"/>
          <w:szCs w:val="24"/>
        </w:rPr>
        <w:t>as well as</w:t>
      </w:r>
      <w:r>
        <w:rPr>
          <w:sz w:val="24"/>
          <w:szCs w:val="24"/>
        </w:rPr>
        <w:t xml:space="preserve"> end of unit evaluations, structured observations of object-based learning sessions, mood scales and diaries, focus groups and semi-structured </w:t>
      </w:r>
      <w:r w:rsidRPr="008F624E">
        <w:rPr>
          <w:sz w:val="24"/>
          <w:szCs w:val="24"/>
        </w:rPr>
        <w:t>interviews. I have increasingly used research methods such as thematic analysis to make sense of complex data</w:t>
      </w:r>
      <w:r w:rsidR="00A52330" w:rsidRPr="008F624E">
        <w:rPr>
          <w:sz w:val="24"/>
          <w:szCs w:val="24"/>
        </w:rPr>
        <w:t xml:space="preserve"> </w:t>
      </w:r>
      <w:r w:rsidR="00933AA1" w:rsidRPr="008F624E">
        <w:rPr>
          <w:sz w:val="24"/>
          <w:szCs w:val="24"/>
        </w:rPr>
        <w:t>and</w:t>
      </w:r>
      <w:r w:rsidR="00F53721" w:rsidRPr="008F624E">
        <w:rPr>
          <w:sz w:val="24"/>
          <w:szCs w:val="24"/>
        </w:rPr>
        <w:t xml:space="preserve"> </w:t>
      </w:r>
      <w:r w:rsidR="00A2081D" w:rsidRPr="008F624E">
        <w:rPr>
          <w:sz w:val="24"/>
          <w:szCs w:val="24"/>
        </w:rPr>
        <w:t>generate</w:t>
      </w:r>
      <w:r w:rsidR="00F53721" w:rsidRPr="008F624E">
        <w:rPr>
          <w:sz w:val="24"/>
          <w:szCs w:val="24"/>
        </w:rPr>
        <w:t xml:space="preserve"> robust arguments for what my practice has achieved</w:t>
      </w:r>
      <w:r w:rsidRPr="008F624E">
        <w:rPr>
          <w:sz w:val="24"/>
          <w:szCs w:val="24"/>
        </w:rPr>
        <w:t xml:space="preserve">. </w:t>
      </w:r>
    </w:p>
    <w:p w14:paraId="772EAFB1" w14:textId="77777777" w:rsidR="00452AEE" w:rsidRPr="00452AEE" w:rsidRDefault="00452AEE" w:rsidP="00D46459">
      <w:pPr>
        <w:spacing w:after="0" w:line="240" w:lineRule="auto"/>
        <w:rPr>
          <w:sz w:val="24"/>
          <w:szCs w:val="24"/>
        </w:rPr>
      </w:pPr>
    </w:p>
    <w:p w14:paraId="4812CA29" w14:textId="17FF5AE7" w:rsidR="00492207" w:rsidRPr="008F624E" w:rsidRDefault="00D66F30" w:rsidP="00D46459">
      <w:pPr>
        <w:spacing w:after="0" w:line="240" w:lineRule="auto"/>
        <w:rPr>
          <w:sz w:val="24"/>
          <w:szCs w:val="24"/>
        </w:rPr>
      </w:pPr>
      <w:r>
        <w:rPr>
          <w:sz w:val="24"/>
          <w:szCs w:val="24"/>
        </w:rPr>
        <w:t>Ten</w:t>
      </w:r>
      <w:r w:rsidR="00912816">
        <w:rPr>
          <w:sz w:val="24"/>
          <w:szCs w:val="24"/>
        </w:rPr>
        <w:t xml:space="preserve"> years on from my first publication </w:t>
      </w:r>
      <w:proofErr w:type="gramStart"/>
      <w:r w:rsidR="00912816">
        <w:rPr>
          <w:sz w:val="24"/>
          <w:szCs w:val="24"/>
        </w:rPr>
        <w:t>on the subject of object-based</w:t>
      </w:r>
      <w:proofErr w:type="gramEnd"/>
      <w:r w:rsidR="00912816">
        <w:rPr>
          <w:sz w:val="24"/>
          <w:szCs w:val="24"/>
        </w:rPr>
        <w:t xml:space="preserve"> learning, and with a return to face-to-face teaching following the disruption of the Covid-19 Pandemic, it felt like the right moment to look back over my academic output and try to make sense of its value. </w:t>
      </w:r>
      <w:r w:rsidR="00C510F3" w:rsidRPr="00492207">
        <w:rPr>
          <w:sz w:val="24"/>
          <w:szCs w:val="24"/>
        </w:rPr>
        <w:t>Undertaking this process has allowed me to take stock</w:t>
      </w:r>
      <w:r w:rsidR="005E106F">
        <w:rPr>
          <w:sz w:val="24"/>
          <w:szCs w:val="24"/>
        </w:rPr>
        <w:t>, r</w:t>
      </w:r>
      <w:r w:rsidR="00492207" w:rsidRPr="00492207">
        <w:rPr>
          <w:sz w:val="24"/>
          <w:szCs w:val="24"/>
        </w:rPr>
        <w:t>evisit my own thinking and writing</w:t>
      </w:r>
      <w:r w:rsidR="00A868D1">
        <w:rPr>
          <w:sz w:val="24"/>
          <w:szCs w:val="24"/>
        </w:rPr>
        <w:t xml:space="preserve"> and</w:t>
      </w:r>
      <w:r w:rsidR="00492207" w:rsidRPr="00492207">
        <w:rPr>
          <w:sz w:val="24"/>
          <w:szCs w:val="24"/>
        </w:rPr>
        <w:t xml:space="preserve"> </w:t>
      </w:r>
      <w:r w:rsidR="00A2726F">
        <w:rPr>
          <w:sz w:val="24"/>
          <w:szCs w:val="24"/>
        </w:rPr>
        <w:t>reflect</w:t>
      </w:r>
      <w:r w:rsidR="00492207" w:rsidRPr="00492207">
        <w:rPr>
          <w:sz w:val="24"/>
          <w:szCs w:val="24"/>
        </w:rPr>
        <w:t xml:space="preserve"> upon my motivations, </w:t>
      </w:r>
      <w:r w:rsidR="00A868D1">
        <w:rPr>
          <w:sz w:val="24"/>
          <w:szCs w:val="24"/>
        </w:rPr>
        <w:t xml:space="preserve">successes, </w:t>
      </w:r>
      <w:r w:rsidR="00492207" w:rsidRPr="00492207">
        <w:rPr>
          <w:sz w:val="24"/>
          <w:szCs w:val="24"/>
        </w:rPr>
        <w:t>errors and misunderstandings, as well as quantifying the reach and impact of my work. I have</w:t>
      </w:r>
      <w:r w:rsidR="003A65F3">
        <w:rPr>
          <w:sz w:val="24"/>
          <w:szCs w:val="24"/>
        </w:rPr>
        <w:t xml:space="preserve"> also had an opportunity to </w:t>
      </w:r>
      <w:r w:rsidR="00492207" w:rsidRPr="00492207">
        <w:rPr>
          <w:sz w:val="24"/>
          <w:szCs w:val="24"/>
        </w:rPr>
        <w:t xml:space="preserve">explore new writing – for example </w:t>
      </w:r>
      <w:r w:rsidR="007074E5">
        <w:rPr>
          <w:sz w:val="24"/>
          <w:szCs w:val="24"/>
        </w:rPr>
        <w:t xml:space="preserve">Harman’s </w:t>
      </w:r>
      <w:r w:rsidR="007074E5" w:rsidRPr="005E4E10">
        <w:rPr>
          <w:i/>
          <w:iCs/>
          <w:sz w:val="24"/>
          <w:szCs w:val="24"/>
        </w:rPr>
        <w:t>Object</w:t>
      </w:r>
      <w:r w:rsidR="001E5FE0">
        <w:rPr>
          <w:sz w:val="24"/>
          <w:szCs w:val="24"/>
        </w:rPr>
        <w:t>-</w:t>
      </w:r>
      <w:r w:rsidR="007074E5" w:rsidRPr="005E4E10">
        <w:rPr>
          <w:i/>
          <w:iCs/>
          <w:sz w:val="24"/>
          <w:szCs w:val="24"/>
        </w:rPr>
        <w:t>Oriented Ontolog</w:t>
      </w:r>
      <w:r w:rsidR="00126C26" w:rsidRPr="005E4E10">
        <w:rPr>
          <w:i/>
          <w:iCs/>
          <w:sz w:val="24"/>
          <w:szCs w:val="24"/>
        </w:rPr>
        <w:t>y</w:t>
      </w:r>
      <w:r w:rsidR="00126C26">
        <w:rPr>
          <w:sz w:val="24"/>
          <w:szCs w:val="24"/>
        </w:rPr>
        <w:t xml:space="preserve"> </w:t>
      </w:r>
      <w:r w:rsidR="00615F04">
        <w:rPr>
          <w:sz w:val="24"/>
          <w:szCs w:val="24"/>
        </w:rPr>
        <w:t xml:space="preserve">(Harman, </w:t>
      </w:r>
      <w:r w:rsidR="00126C26">
        <w:rPr>
          <w:sz w:val="24"/>
          <w:szCs w:val="24"/>
        </w:rPr>
        <w:t>2018)</w:t>
      </w:r>
      <w:r w:rsidR="003C203A">
        <w:rPr>
          <w:sz w:val="24"/>
          <w:szCs w:val="24"/>
        </w:rPr>
        <w:t xml:space="preserve"> </w:t>
      </w:r>
      <w:r w:rsidR="00492207" w:rsidRPr="00492207">
        <w:rPr>
          <w:sz w:val="24"/>
          <w:szCs w:val="24"/>
        </w:rPr>
        <w:t xml:space="preserve">– </w:t>
      </w:r>
      <w:r w:rsidR="00CC26CA">
        <w:rPr>
          <w:sz w:val="24"/>
          <w:szCs w:val="24"/>
        </w:rPr>
        <w:t>which ha</w:t>
      </w:r>
      <w:r w:rsidR="00082A31">
        <w:rPr>
          <w:sz w:val="24"/>
          <w:szCs w:val="24"/>
        </w:rPr>
        <w:t>s</w:t>
      </w:r>
      <w:r w:rsidR="00CC26CA">
        <w:rPr>
          <w:sz w:val="24"/>
          <w:szCs w:val="24"/>
        </w:rPr>
        <w:t xml:space="preserve"> enhanced my understanding of object engagements and enabled me to better </w:t>
      </w:r>
      <w:r w:rsidR="00492207" w:rsidRPr="00492207">
        <w:rPr>
          <w:sz w:val="24"/>
          <w:szCs w:val="24"/>
        </w:rPr>
        <w:t xml:space="preserve">situate my work in </w:t>
      </w:r>
      <w:r w:rsidR="00082A31">
        <w:rPr>
          <w:sz w:val="24"/>
          <w:szCs w:val="24"/>
        </w:rPr>
        <w:t xml:space="preserve">contemporary </w:t>
      </w:r>
      <w:r w:rsidR="00082A31" w:rsidRPr="008F624E">
        <w:rPr>
          <w:sz w:val="24"/>
          <w:szCs w:val="24"/>
        </w:rPr>
        <w:t>contexts.</w:t>
      </w:r>
      <w:r w:rsidR="00492207" w:rsidRPr="008F624E">
        <w:rPr>
          <w:sz w:val="24"/>
          <w:szCs w:val="24"/>
        </w:rPr>
        <w:t xml:space="preserve"> </w:t>
      </w:r>
    </w:p>
    <w:p w14:paraId="4D243884" w14:textId="77777777" w:rsidR="00756AA9" w:rsidRPr="008F624E" w:rsidRDefault="00756AA9" w:rsidP="00D46459">
      <w:pPr>
        <w:spacing w:after="0" w:line="240" w:lineRule="auto"/>
        <w:rPr>
          <w:sz w:val="24"/>
          <w:szCs w:val="24"/>
        </w:rPr>
      </w:pPr>
    </w:p>
    <w:p w14:paraId="13E26349" w14:textId="73EBFA91" w:rsidR="00C510F3" w:rsidRPr="00037FFA" w:rsidRDefault="00DD677B" w:rsidP="00D46459">
      <w:pPr>
        <w:autoSpaceDE w:val="0"/>
        <w:autoSpaceDN w:val="0"/>
        <w:adjustRightInd w:val="0"/>
        <w:spacing w:after="0" w:line="240" w:lineRule="auto"/>
        <w:rPr>
          <w:rFonts w:cs="TimesNewRomanPSMT"/>
          <w:sz w:val="24"/>
          <w:szCs w:val="24"/>
        </w:rPr>
      </w:pPr>
      <w:r w:rsidRPr="008F624E">
        <w:rPr>
          <w:sz w:val="24"/>
          <w:szCs w:val="24"/>
        </w:rPr>
        <w:t>I have had cause to think about collaboration</w:t>
      </w:r>
      <w:r w:rsidR="00436DB2" w:rsidRPr="008F624E">
        <w:rPr>
          <w:sz w:val="24"/>
          <w:szCs w:val="24"/>
        </w:rPr>
        <w:t xml:space="preserve">, and </w:t>
      </w:r>
      <w:r w:rsidRPr="008F624E">
        <w:rPr>
          <w:sz w:val="24"/>
          <w:szCs w:val="24"/>
        </w:rPr>
        <w:t>how the most successful elements of</w:t>
      </w:r>
      <w:r w:rsidR="00D25BF0" w:rsidRPr="008F624E">
        <w:rPr>
          <w:sz w:val="24"/>
          <w:szCs w:val="24"/>
        </w:rPr>
        <w:t xml:space="preserve"> my </w:t>
      </w:r>
      <w:r w:rsidR="0091373B" w:rsidRPr="008F624E">
        <w:rPr>
          <w:sz w:val="24"/>
          <w:szCs w:val="24"/>
        </w:rPr>
        <w:t xml:space="preserve">teaching </w:t>
      </w:r>
      <w:r w:rsidR="00D25BF0" w:rsidRPr="008F624E">
        <w:rPr>
          <w:sz w:val="24"/>
          <w:szCs w:val="24"/>
        </w:rPr>
        <w:t>practice have been forged</w:t>
      </w:r>
      <w:r w:rsidRPr="008F624E">
        <w:rPr>
          <w:sz w:val="24"/>
          <w:szCs w:val="24"/>
        </w:rPr>
        <w:t xml:space="preserve"> between disciplines</w:t>
      </w:r>
      <w:r w:rsidR="0002238C" w:rsidRPr="008F624E">
        <w:rPr>
          <w:sz w:val="24"/>
          <w:szCs w:val="24"/>
        </w:rPr>
        <w:t>, w</w:t>
      </w:r>
      <w:r w:rsidRPr="008F624E">
        <w:rPr>
          <w:sz w:val="24"/>
          <w:szCs w:val="24"/>
        </w:rPr>
        <w:t>here object-based learning meets collaborative practic</w:t>
      </w:r>
      <w:r w:rsidR="00D25BF0" w:rsidRPr="008F624E">
        <w:rPr>
          <w:sz w:val="24"/>
          <w:szCs w:val="24"/>
        </w:rPr>
        <w:t>e, trans</w:t>
      </w:r>
      <w:r w:rsidRPr="008F624E">
        <w:rPr>
          <w:sz w:val="24"/>
          <w:szCs w:val="24"/>
        </w:rPr>
        <w:t>-</w:t>
      </w:r>
      <w:r w:rsidRPr="00037FFA">
        <w:rPr>
          <w:sz w:val="24"/>
          <w:szCs w:val="24"/>
        </w:rPr>
        <w:t>disciplinarity</w:t>
      </w:r>
      <w:r w:rsidR="00082A31">
        <w:rPr>
          <w:sz w:val="24"/>
          <w:szCs w:val="24"/>
        </w:rPr>
        <w:t xml:space="preserve"> </w:t>
      </w:r>
      <w:r w:rsidRPr="00037FFA">
        <w:rPr>
          <w:sz w:val="24"/>
          <w:szCs w:val="24"/>
        </w:rPr>
        <w:t xml:space="preserve">or health and wellbeing. These are the liminal spaces where innovative practices, methodologies and understandings can emerge and the thrill of butting up against new ways of thinking and working </w:t>
      </w:r>
      <w:r w:rsidR="0002238C">
        <w:rPr>
          <w:sz w:val="24"/>
          <w:szCs w:val="24"/>
        </w:rPr>
        <w:t>has become</w:t>
      </w:r>
      <w:r w:rsidRPr="00037FFA">
        <w:rPr>
          <w:sz w:val="24"/>
          <w:szCs w:val="24"/>
        </w:rPr>
        <w:t xml:space="preserve"> a key driver of my work. It is through these encounters that we may seek to expand the field of object-based learning into new territories. </w:t>
      </w:r>
      <w:r w:rsidRPr="00037FFA">
        <w:rPr>
          <w:rFonts w:cs="TimesNewRomanPSMT"/>
          <w:sz w:val="24"/>
          <w:szCs w:val="24"/>
        </w:rPr>
        <w:t xml:space="preserve">This interdisciplinary and collaborative approach is really a direct reflection of the context within which I work, as </w:t>
      </w:r>
      <w:r w:rsidR="002D596C">
        <w:rPr>
          <w:rFonts w:cs="TimesNewRomanPSMT"/>
          <w:sz w:val="24"/>
          <w:szCs w:val="24"/>
        </w:rPr>
        <w:t>UAL</w:t>
      </w:r>
      <w:r w:rsidRPr="00037FFA">
        <w:rPr>
          <w:rFonts w:cs="TimesNewRomanPSMT"/>
          <w:sz w:val="24"/>
          <w:szCs w:val="24"/>
        </w:rPr>
        <w:t xml:space="preserve"> is home to a</w:t>
      </w:r>
      <w:r w:rsidR="00595767">
        <w:rPr>
          <w:rFonts w:cs="TimesNewRomanPSMT"/>
          <w:sz w:val="24"/>
          <w:szCs w:val="24"/>
        </w:rPr>
        <w:t xml:space="preserve"> broad</w:t>
      </w:r>
      <w:r w:rsidRPr="00037FFA">
        <w:rPr>
          <w:rFonts w:cs="TimesNewRomanPSMT"/>
          <w:sz w:val="24"/>
          <w:szCs w:val="24"/>
        </w:rPr>
        <w:t xml:space="preserve"> mix </w:t>
      </w:r>
      <w:r w:rsidR="00037FFA" w:rsidRPr="00037FFA">
        <w:rPr>
          <w:rFonts w:cs="TimesNewRomanPSMT"/>
          <w:sz w:val="24"/>
          <w:szCs w:val="24"/>
        </w:rPr>
        <w:t>o</w:t>
      </w:r>
      <w:r w:rsidRPr="00037FFA">
        <w:rPr>
          <w:rFonts w:cs="TimesNewRomanPSMT"/>
          <w:sz w:val="24"/>
          <w:szCs w:val="24"/>
        </w:rPr>
        <w:t>f disciplines</w:t>
      </w:r>
      <w:r w:rsidR="00A868D1">
        <w:rPr>
          <w:rFonts w:cs="TimesNewRomanPSMT"/>
          <w:sz w:val="24"/>
          <w:szCs w:val="24"/>
        </w:rPr>
        <w:t>, many of which</w:t>
      </w:r>
      <w:r w:rsidR="00037FFA" w:rsidRPr="00037FFA">
        <w:rPr>
          <w:rFonts w:cs="TimesNewRomanPSMT"/>
          <w:sz w:val="24"/>
          <w:szCs w:val="24"/>
        </w:rPr>
        <w:t xml:space="preserve"> are shaped by practice-based research. </w:t>
      </w:r>
      <w:r w:rsidRPr="00037FFA">
        <w:rPr>
          <w:rFonts w:cs="TimesNewRomanPSMT"/>
          <w:sz w:val="24"/>
          <w:szCs w:val="24"/>
        </w:rPr>
        <w:t xml:space="preserve">  </w:t>
      </w:r>
    </w:p>
    <w:p w14:paraId="6F079992" w14:textId="77777777" w:rsidR="00037FFA" w:rsidRDefault="00037FFA" w:rsidP="00D46459">
      <w:pPr>
        <w:autoSpaceDE w:val="0"/>
        <w:autoSpaceDN w:val="0"/>
        <w:adjustRightInd w:val="0"/>
        <w:spacing w:after="0" w:line="240" w:lineRule="auto"/>
        <w:rPr>
          <w:rFonts w:ascii="TimesNewRomanPSMT" w:hAnsi="TimesNewRomanPSMT" w:cs="TimesNewRomanPSMT"/>
          <w:sz w:val="24"/>
          <w:szCs w:val="24"/>
        </w:rPr>
      </w:pPr>
    </w:p>
    <w:p w14:paraId="119B5CC5" w14:textId="13278E44" w:rsidR="00037FFA" w:rsidRDefault="00037FFA" w:rsidP="00D46459">
      <w:pPr>
        <w:autoSpaceDE w:val="0"/>
        <w:autoSpaceDN w:val="0"/>
        <w:adjustRightInd w:val="0"/>
        <w:spacing w:after="0" w:line="240" w:lineRule="auto"/>
        <w:rPr>
          <w:rFonts w:cs="TimesNewRomanPSMT"/>
          <w:sz w:val="24"/>
          <w:szCs w:val="24"/>
        </w:rPr>
      </w:pPr>
      <w:r w:rsidRPr="00037FFA">
        <w:rPr>
          <w:rFonts w:cs="TimesNewRomanPSMT"/>
          <w:sz w:val="24"/>
          <w:szCs w:val="24"/>
        </w:rPr>
        <w:t xml:space="preserve">Finally, the process of submitting this body of work has led me to think deeply about my research methodologies, positionality and writing style. I entered Higher Education as a museum professional, and only later became a member of teaching staff and the UAL research team. While I have greatly valued the process of intellectual enquiry fostered by the </w:t>
      </w:r>
      <w:r w:rsidR="00B60330">
        <w:rPr>
          <w:rFonts w:cs="TimesNewRomanPSMT"/>
          <w:sz w:val="24"/>
          <w:szCs w:val="24"/>
        </w:rPr>
        <w:t>u</w:t>
      </w:r>
      <w:r w:rsidRPr="00037FFA">
        <w:rPr>
          <w:rFonts w:cs="TimesNewRomanPSMT"/>
          <w:sz w:val="24"/>
          <w:szCs w:val="24"/>
        </w:rPr>
        <w:t>niversity’s formal research structures</w:t>
      </w:r>
      <w:r w:rsidR="00126C26">
        <w:rPr>
          <w:rFonts w:cs="TimesNewRomanPSMT"/>
          <w:sz w:val="24"/>
          <w:szCs w:val="24"/>
        </w:rPr>
        <w:t>,</w:t>
      </w:r>
      <w:r w:rsidRPr="00037FFA">
        <w:rPr>
          <w:rFonts w:cs="TimesNewRomanPSMT"/>
          <w:sz w:val="24"/>
          <w:szCs w:val="24"/>
        </w:rPr>
        <w:t xml:space="preserve"> I continue </w:t>
      </w:r>
      <w:r w:rsidR="004F1300">
        <w:rPr>
          <w:rFonts w:cs="TimesNewRomanPSMT"/>
          <w:sz w:val="24"/>
          <w:szCs w:val="24"/>
        </w:rPr>
        <w:t xml:space="preserve">to </w:t>
      </w:r>
      <w:r w:rsidR="00170EF3">
        <w:rPr>
          <w:rFonts w:cs="TimesNewRomanPSMT"/>
          <w:sz w:val="24"/>
          <w:szCs w:val="24"/>
        </w:rPr>
        <w:t>have</w:t>
      </w:r>
      <w:r w:rsidRPr="00037FFA">
        <w:rPr>
          <w:rFonts w:cs="TimesNewRomanPSMT"/>
          <w:sz w:val="24"/>
          <w:szCs w:val="24"/>
        </w:rPr>
        <w:t xml:space="preserve"> one foot in the wider museum community.</w:t>
      </w:r>
      <w:r>
        <w:rPr>
          <w:rFonts w:cs="TimesNewRomanPSMT"/>
          <w:sz w:val="24"/>
          <w:szCs w:val="24"/>
        </w:rPr>
        <w:t xml:space="preserve"> I remain mindful that while many of </w:t>
      </w:r>
      <w:r w:rsidR="00450446">
        <w:rPr>
          <w:rFonts w:cs="TimesNewRomanPSMT"/>
          <w:sz w:val="24"/>
          <w:szCs w:val="24"/>
        </w:rPr>
        <w:t>my museum colleagues</w:t>
      </w:r>
      <w:r>
        <w:rPr>
          <w:rFonts w:cs="TimesNewRomanPSMT"/>
          <w:sz w:val="24"/>
          <w:szCs w:val="24"/>
        </w:rPr>
        <w:t xml:space="preserve"> </w:t>
      </w:r>
      <w:r w:rsidRPr="00037FFA">
        <w:rPr>
          <w:rFonts w:cs="TimesNewRomanPSMT"/>
          <w:sz w:val="24"/>
          <w:szCs w:val="24"/>
        </w:rPr>
        <w:t xml:space="preserve">have a mature understanding of their publics </w:t>
      </w:r>
      <w:r>
        <w:rPr>
          <w:rFonts w:cs="TimesNewRomanPSMT"/>
          <w:sz w:val="24"/>
          <w:szCs w:val="24"/>
        </w:rPr>
        <w:t>and are doing</w:t>
      </w:r>
      <w:r w:rsidRPr="00037FFA">
        <w:rPr>
          <w:rFonts w:cs="TimesNewRomanPSMT"/>
          <w:sz w:val="24"/>
          <w:szCs w:val="24"/>
        </w:rPr>
        <w:t xml:space="preserve"> </w:t>
      </w:r>
      <w:r w:rsidR="00DF1A99">
        <w:rPr>
          <w:rFonts w:cs="TimesNewRomanPSMT"/>
          <w:sz w:val="24"/>
          <w:szCs w:val="24"/>
        </w:rPr>
        <w:t>meaningful</w:t>
      </w:r>
      <w:r w:rsidRPr="00037FFA">
        <w:rPr>
          <w:rFonts w:cs="TimesNewRomanPSMT"/>
          <w:sz w:val="24"/>
          <w:szCs w:val="24"/>
        </w:rPr>
        <w:t xml:space="preserve"> research </w:t>
      </w:r>
      <w:r w:rsidR="00450446">
        <w:rPr>
          <w:rFonts w:cs="TimesNewRomanPSMT"/>
          <w:sz w:val="24"/>
          <w:szCs w:val="24"/>
        </w:rPr>
        <w:t>on their own terms</w:t>
      </w:r>
      <w:r w:rsidRPr="00037FFA">
        <w:rPr>
          <w:rFonts w:cs="TimesNewRomanPSMT"/>
          <w:sz w:val="24"/>
          <w:szCs w:val="24"/>
        </w:rPr>
        <w:t>,</w:t>
      </w:r>
      <w:r w:rsidR="00450446">
        <w:rPr>
          <w:rFonts w:cs="TimesNewRomanPSMT"/>
          <w:sz w:val="24"/>
          <w:szCs w:val="24"/>
        </w:rPr>
        <w:t xml:space="preserve"> </w:t>
      </w:r>
      <w:r w:rsidR="002B64ED">
        <w:rPr>
          <w:rFonts w:cs="TimesNewRomanPSMT"/>
          <w:sz w:val="24"/>
          <w:szCs w:val="24"/>
        </w:rPr>
        <w:t xml:space="preserve">the </w:t>
      </w:r>
      <w:r w:rsidR="00A253A8">
        <w:rPr>
          <w:rFonts w:cs="TimesNewRomanPSMT"/>
          <w:sz w:val="24"/>
          <w:szCs w:val="24"/>
        </w:rPr>
        <w:t xml:space="preserve">formal processes and practices </w:t>
      </w:r>
      <w:r>
        <w:rPr>
          <w:rFonts w:cs="TimesNewRomanPSMT"/>
          <w:sz w:val="24"/>
          <w:szCs w:val="24"/>
        </w:rPr>
        <w:t>of academia</w:t>
      </w:r>
      <w:r w:rsidR="000377A8">
        <w:rPr>
          <w:rFonts w:cs="TimesNewRomanPSMT"/>
          <w:sz w:val="24"/>
          <w:szCs w:val="24"/>
        </w:rPr>
        <w:t xml:space="preserve"> can</w:t>
      </w:r>
      <w:r>
        <w:rPr>
          <w:rFonts w:cs="TimesNewRomanPSMT"/>
          <w:sz w:val="24"/>
          <w:szCs w:val="24"/>
        </w:rPr>
        <w:t xml:space="preserve"> seem unnecessarily opaque</w:t>
      </w:r>
      <w:r w:rsidR="00A253A8">
        <w:rPr>
          <w:rFonts w:cs="TimesNewRomanPSMT"/>
          <w:sz w:val="24"/>
          <w:szCs w:val="24"/>
        </w:rPr>
        <w:t xml:space="preserve"> from</w:t>
      </w:r>
      <w:r w:rsidR="009132E8">
        <w:rPr>
          <w:rFonts w:cs="TimesNewRomanPSMT"/>
          <w:sz w:val="24"/>
          <w:szCs w:val="24"/>
        </w:rPr>
        <w:t xml:space="preserve"> the </w:t>
      </w:r>
      <w:r w:rsidR="009132E8">
        <w:rPr>
          <w:rFonts w:cs="TimesNewRomanPSMT"/>
          <w:sz w:val="24"/>
          <w:szCs w:val="24"/>
        </w:rPr>
        <w:lastRenderedPageBreak/>
        <w:t>viewpoint</w:t>
      </w:r>
      <w:r w:rsidR="00043663">
        <w:rPr>
          <w:rFonts w:cs="TimesNewRomanPSMT"/>
          <w:sz w:val="24"/>
          <w:szCs w:val="24"/>
        </w:rPr>
        <w:t xml:space="preserve"> of</w:t>
      </w:r>
      <w:r w:rsidR="00A253A8">
        <w:rPr>
          <w:rFonts w:cs="TimesNewRomanPSMT"/>
          <w:sz w:val="24"/>
          <w:szCs w:val="24"/>
        </w:rPr>
        <w:t xml:space="preserve"> their specific context</w:t>
      </w:r>
      <w:r>
        <w:rPr>
          <w:rFonts w:cs="TimesNewRomanPSMT"/>
          <w:sz w:val="24"/>
          <w:szCs w:val="24"/>
        </w:rPr>
        <w:t>.</w:t>
      </w:r>
      <w:r w:rsidR="00450446">
        <w:rPr>
          <w:rFonts w:cs="TimesNewRomanPSMT"/>
          <w:sz w:val="24"/>
          <w:szCs w:val="24"/>
        </w:rPr>
        <w:t xml:space="preserve"> I have therefore attempted throughout to shy away from overly complex or academic language, and to speak clearly </w:t>
      </w:r>
      <w:r w:rsidR="00F86ECB">
        <w:rPr>
          <w:rFonts w:cs="TimesNewRomanPSMT"/>
          <w:sz w:val="24"/>
          <w:szCs w:val="24"/>
        </w:rPr>
        <w:t>for</w:t>
      </w:r>
      <w:r w:rsidR="00450446">
        <w:rPr>
          <w:rFonts w:cs="TimesNewRomanPSMT"/>
          <w:sz w:val="24"/>
          <w:szCs w:val="24"/>
        </w:rPr>
        <w:t xml:space="preserve"> the lay</w:t>
      </w:r>
      <w:r w:rsidR="00C00E1E">
        <w:rPr>
          <w:rFonts w:cs="TimesNewRomanPSMT"/>
          <w:sz w:val="24"/>
          <w:szCs w:val="24"/>
        </w:rPr>
        <w:t>person</w:t>
      </w:r>
      <w:r w:rsidR="00450446">
        <w:rPr>
          <w:rFonts w:cs="TimesNewRomanPSMT"/>
          <w:sz w:val="24"/>
          <w:szCs w:val="24"/>
        </w:rPr>
        <w:t xml:space="preserve">. I have always wanted my writing to appeal to and be useful to the curator of a cash strapped museum, </w:t>
      </w:r>
      <w:r w:rsidR="000A67F8">
        <w:rPr>
          <w:rFonts w:cs="TimesNewRomanPSMT"/>
          <w:sz w:val="24"/>
          <w:szCs w:val="24"/>
        </w:rPr>
        <w:t>with the ambition to think</w:t>
      </w:r>
      <w:r w:rsidR="00450446">
        <w:rPr>
          <w:rFonts w:cs="TimesNewRomanPSMT"/>
          <w:sz w:val="24"/>
          <w:szCs w:val="24"/>
        </w:rPr>
        <w:t xml:space="preserve"> creatively about new ways of engaging with audiences, as well as the academic community striving to define and expand the field. </w:t>
      </w:r>
    </w:p>
    <w:p w14:paraId="1042A63F" w14:textId="77777777" w:rsidR="00334ED3" w:rsidRPr="00CD0696" w:rsidRDefault="00334ED3" w:rsidP="00D46459">
      <w:pPr>
        <w:autoSpaceDE w:val="0"/>
        <w:autoSpaceDN w:val="0"/>
        <w:adjustRightInd w:val="0"/>
        <w:spacing w:after="0" w:line="240" w:lineRule="auto"/>
        <w:rPr>
          <w:rFonts w:cs="TimesNewRomanPSMT"/>
          <w:sz w:val="24"/>
          <w:szCs w:val="24"/>
        </w:rPr>
      </w:pPr>
    </w:p>
    <w:p w14:paraId="67F06699" w14:textId="259AA8A7" w:rsidR="00037FFA" w:rsidRPr="00CD0696" w:rsidRDefault="00BF4738" w:rsidP="00D46459">
      <w:pPr>
        <w:autoSpaceDE w:val="0"/>
        <w:autoSpaceDN w:val="0"/>
        <w:adjustRightInd w:val="0"/>
        <w:spacing w:after="0" w:line="240" w:lineRule="auto"/>
        <w:rPr>
          <w:rFonts w:cs="TimesNewRomanPSMT"/>
          <w:sz w:val="24"/>
          <w:szCs w:val="24"/>
        </w:rPr>
      </w:pPr>
      <w:r>
        <w:rPr>
          <w:rFonts w:cs="TimesNewRomanPSMT"/>
          <w:sz w:val="24"/>
          <w:szCs w:val="24"/>
        </w:rPr>
        <w:t>Like any other practitioner operating in the 21</w:t>
      </w:r>
      <w:r w:rsidRPr="00BF4738">
        <w:rPr>
          <w:rFonts w:cs="TimesNewRomanPSMT"/>
          <w:sz w:val="24"/>
          <w:szCs w:val="24"/>
          <w:vertAlign w:val="superscript"/>
        </w:rPr>
        <w:t>st</w:t>
      </w:r>
      <w:r>
        <w:rPr>
          <w:rFonts w:cs="TimesNewRomanPSMT"/>
          <w:sz w:val="24"/>
          <w:szCs w:val="24"/>
        </w:rPr>
        <w:t xml:space="preserve"> century, my</w:t>
      </w:r>
      <w:r w:rsidR="00170EF3">
        <w:rPr>
          <w:rFonts w:cs="TimesNewRomanPSMT"/>
          <w:sz w:val="24"/>
          <w:szCs w:val="24"/>
        </w:rPr>
        <w:t xml:space="preserve"> research </w:t>
      </w:r>
      <w:r w:rsidR="00334ED3" w:rsidRPr="00CD0696">
        <w:rPr>
          <w:rFonts w:cs="TimesNewRomanPSMT"/>
          <w:sz w:val="24"/>
          <w:szCs w:val="24"/>
        </w:rPr>
        <w:t xml:space="preserve">journey has been </w:t>
      </w:r>
      <w:r w:rsidR="00170EF3">
        <w:rPr>
          <w:rFonts w:cs="TimesNewRomanPSMT"/>
          <w:sz w:val="24"/>
          <w:szCs w:val="24"/>
        </w:rPr>
        <w:t xml:space="preserve">far from </w:t>
      </w:r>
      <w:r w:rsidR="00334ED3" w:rsidRPr="00CD0696">
        <w:rPr>
          <w:rFonts w:cs="TimesNewRomanPSMT"/>
          <w:sz w:val="24"/>
          <w:szCs w:val="24"/>
        </w:rPr>
        <w:t>straightforward</w:t>
      </w:r>
      <w:r w:rsidR="00CD0696" w:rsidRPr="00CD0696">
        <w:rPr>
          <w:rFonts w:cs="TimesNewRomanPSMT"/>
          <w:sz w:val="24"/>
          <w:szCs w:val="24"/>
        </w:rPr>
        <w:t>. Since 2015</w:t>
      </w:r>
      <w:r w:rsidR="00170EF3">
        <w:rPr>
          <w:rFonts w:cs="TimesNewRomanPSMT"/>
          <w:sz w:val="24"/>
          <w:szCs w:val="24"/>
        </w:rPr>
        <w:t>,</w:t>
      </w:r>
      <w:r w:rsidR="00CD0696" w:rsidRPr="00CD0696">
        <w:rPr>
          <w:rFonts w:cs="TimesNewRomanPSMT"/>
          <w:sz w:val="24"/>
          <w:szCs w:val="24"/>
        </w:rPr>
        <w:t xml:space="preserve"> when the first book chapter submitted for this thesis was published</w:t>
      </w:r>
      <w:r w:rsidR="00170EF3">
        <w:rPr>
          <w:rFonts w:cs="TimesNewRomanPSMT"/>
          <w:sz w:val="24"/>
          <w:szCs w:val="24"/>
        </w:rPr>
        <w:t xml:space="preserve">, </w:t>
      </w:r>
      <w:r w:rsidR="00C00E1E">
        <w:rPr>
          <w:rFonts w:cs="TimesNewRomanPSMT"/>
          <w:sz w:val="24"/>
          <w:szCs w:val="24"/>
        </w:rPr>
        <w:t>UAL</w:t>
      </w:r>
      <w:r w:rsidR="00A02552">
        <w:rPr>
          <w:rFonts w:cs="TimesNewRomanPSMT"/>
          <w:sz w:val="24"/>
          <w:szCs w:val="24"/>
        </w:rPr>
        <w:t xml:space="preserve"> ha</w:t>
      </w:r>
      <w:r w:rsidR="00056D5C">
        <w:rPr>
          <w:rFonts w:cs="TimesNewRomanPSMT"/>
          <w:sz w:val="24"/>
          <w:szCs w:val="24"/>
        </w:rPr>
        <w:t>s</w:t>
      </w:r>
      <w:r w:rsidR="00A02552">
        <w:rPr>
          <w:rFonts w:cs="TimesNewRomanPSMT"/>
          <w:sz w:val="24"/>
          <w:szCs w:val="24"/>
        </w:rPr>
        <w:t xml:space="preserve"> </w:t>
      </w:r>
      <w:r w:rsidR="00CD0696" w:rsidRPr="00CD0696">
        <w:rPr>
          <w:rFonts w:cs="TimesNewRomanPSMT"/>
          <w:sz w:val="24"/>
          <w:szCs w:val="24"/>
        </w:rPr>
        <w:t xml:space="preserve">declared a climate emergency (2019) </w:t>
      </w:r>
      <w:r w:rsidR="00B0648F">
        <w:rPr>
          <w:rFonts w:cs="TimesNewRomanPSMT"/>
          <w:sz w:val="24"/>
          <w:szCs w:val="24"/>
        </w:rPr>
        <w:t xml:space="preserve">in the face of increasingly disturbing knowledge about the severity and imminence of climate breakdown. </w:t>
      </w:r>
      <w:r w:rsidR="00056D5C">
        <w:rPr>
          <w:rFonts w:cs="TimesNewRomanPSMT"/>
          <w:sz w:val="24"/>
          <w:szCs w:val="24"/>
        </w:rPr>
        <w:t>UAL has</w:t>
      </w:r>
      <w:r w:rsidR="00B0648F">
        <w:rPr>
          <w:rFonts w:cs="TimesNewRomanPSMT"/>
          <w:sz w:val="24"/>
          <w:szCs w:val="24"/>
        </w:rPr>
        <w:t xml:space="preserve"> also </w:t>
      </w:r>
      <w:r w:rsidR="00CD0696" w:rsidRPr="00CD0696">
        <w:rPr>
          <w:rFonts w:cstheme="minorHAnsi"/>
          <w:sz w:val="24"/>
          <w:szCs w:val="24"/>
        </w:rPr>
        <w:t>published an anti-racism action plan (2021) in response to the Black Lives Matters movement</w:t>
      </w:r>
      <w:r w:rsidR="00B0648F">
        <w:rPr>
          <w:rFonts w:cstheme="minorHAnsi"/>
          <w:sz w:val="24"/>
          <w:szCs w:val="24"/>
        </w:rPr>
        <w:t xml:space="preserve"> and in acknowledgement of the intersectional nature of the climate crisis</w:t>
      </w:r>
      <w:r w:rsidR="00CD0696" w:rsidRPr="00CD0696">
        <w:rPr>
          <w:rFonts w:cstheme="minorHAnsi"/>
          <w:sz w:val="24"/>
          <w:szCs w:val="24"/>
        </w:rPr>
        <w:t>. We have faced a global pandemic (2020)</w:t>
      </w:r>
      <w:r w:rsidR="00F12690">
        <w:rPr>
          <w:rFonts w:cstheme="minorHAnsi"/>
          <w:sz w:val="24"/>
          <w:szCs w:val="24"/>
        </w:rPr>
        <w:t>,</w:t>
      </w:r>
      <w:r w:rsidR="00CD0696" w:rsidRPr="00CD0696">
        <w:rPr>
          <w:rFonts w:cstheme="minorHAnsi"/>
          <w:sz w:val="24"/>
          <w:szCs w:val="24"/>
        </w:rPr>
        <w:t xml:space="preserve"> which for the best part of two </w:t>
      </w:r>
      <w:r w:rsidR="00CD0696" w:rsidRPr="008F624E">
        <w:rPr>
          <w:rFonts w:cstheme="minorHAnsi"/>
          <w:sz w:val="24"/>
          <w:szCs w:val="24"/>
        </w:rPr>
        <w:t>academic years forced us to embrace teaching online</w:t>
      </w:r>
      <w:r w:rsidR="00B0648F" w:rsidRPr="008F624E">
        <w:rPr>
          <w:rFonts w:cstheme="minorHAnsi"/>
          <w:sz w:val="24"/>
          <w:szCs w:val="24"/>
        </w:rPr>
        <w:t xml:space="preserve"> and address the issues of accessibility that come hand in hand with screen learning</w:t>
      </w:r>
      <w:r w:rsidR="00CD0696" w:rsidRPr="008F624E">
        <w:rPr>
          <w:rFonts w:cstheme="minorHAnsi"/>
          <w:sz w:val="24"/>
          <w:szCs w:val="24"/>
        </w:rPr>
        <w:t xml:space="preserve">. These </w:t>
      </w:r>
      <w:r w:rsidR="009F0376" w:rsidRPr="008F624E">
        <w:rPr>
          <w:rFonts w:cstheme="minorHAnsi"/>
          <w:sz w:val="24"/>
          <w:szCs w:val="24"/>
        </w:rPr>
        <w:t>world events</w:t>
      </w:r>
      <w:r w:rsidR="00CD0696" w:rsidRPr="008F624E">
        <w:rPr>
          <w:rFonts w:cstheme="minorHAnsi"/>
          <w:sz w:val="24"/>
          <w:szCs w:val="24"/>
        </w:rPr>
        <w:t xml:space="preserve"> have shaped what we teach and how we teach it and </w:t>
      </w:r>
      <w:r w:rsidR="00025D22" w:rsidRPr="008F624E">
        <w:rPr>
          <w:rFonts w:cstheme="minorHAnsi"/>
          <w:sz w:val="24"/>
          <w:szCs w:val="24"/>
        </w:rPr>
        <w:t>necessitated</w:t>
      </w:r>
      <w:r w:rsidR="00CD0696" w:rsidRPr="008F624E">
        <w:rPr>
          <w:rFonts w:cstheme="minorHAnsi"/>
          <w:sz w:val="24"/>
          <w:szCs w:val="24"/>
        </w:rPr>
        <w:t xml:space="preserve"> some creative thinking about how objects and collections</w:t>
      </w:r>
      <w:r w:rsidR="00F53721" w:rsidRPr="008F624E">
        <w:rPr>
          <w:rFonts w:cstheme="minorHAnsi"/>
          <w:sz w:val="24"/>
          <w:szCs w:val="24"/>
        </w:rPr>
        <w:t xml:space="preserve"> might be mobilised</w:t>
      </w:r>
      <w:r w:rsidR="00CD0696" w:rsidRPr="008F624E">
        <w:rPr>
          <w:rFonts w:cstheme="minorHAnsi"/>
          <w:sz w:val="24"/>
          <w:szCs w:val="24"/>
        </w:rPr>
        <w:t xml:space="preserve"> </w:t>
      </w:r>
      <w:r w:rsidR="00475796" w:rsidRPr="008F624E">
        <w:rPr>
          <w:rFonts w:cstheme="minorHAnsi"/>
          <w:sz w:val="24"/>
          <w:szCs w:val="24"/>
        </w:rPr>
        <w:t xml:space="preserve">to support </w:t>
      </w:r>
      <w:r w:rsidR="000516E5" w:rsidRPr="008F624E">
        <w:rPr>
          <w:rFonts w:cstheme="minorHAnsi"/>
          <w:sz w:val="24"/>
          <w:szCs w:val="24"/>
        </w:rPr>
        <w:t>emergent</w:t>
      </w:r>
      <w:r w:rsidR="00475796" w:rsidRPr="008F624E">
        <w:rPr>
          <w:rFonts w:cstheme="minorHAnsi"/>
          <w:sz w:val="24"/>
          <w:szCs w:val="24"/>
        </w:rPr>
        <w:t xml:space="preserve"> teaching prac</w:t>
      </w:r>
      <w:r w:rsidR="009F0376" w:rsidRPr="008F624E">
        <w:rPr>
          <w:rFonts w:cstheme="minorHAnsi"/>
          <w:sz w:val="24"/>
          <w:szCs w:val="24"/>
        </w:rPr>
        <w:t xml:space="preserve">tices </w:t>
      </w:r>
      <w:r w:rsidR="000516E5" w:rsidRPr="008F624E">
        <w:rPr>
          <w:rFonts w:cstheme="minorHAnsi"/>
          <w:sz w:val="24"/>
          <w:szCs w:val="24"/>
        </w:rPr>
        <w:t xml:space="preserve">within the </w:t>
      </w:r>
      <w:r w:rsidR="00FD4A0E" w:rsidRPr="008F624E">
        <w:rPr>
          <w:rFonts w:cstheme="minorHAnsi"/>
          <w:sz w:val="24"/>
          <w:szCs w:val="24"/>
        </w:rPr>
        <w:t xml:space="preserve">intersecting </w:t>
      </w:r>
      <w:r w:rsidR="002E6519" w:rsidRPr="008F624E">
        <w:rPr>
          <w:rFonts w:cstheme="minorHAnsi"/>
          <w:sz w:val="24"/>
          <w:szCs w:val="24"/>
        </w:rPr>
        <w:t>context</w:t>
      </w:r>
      <w:r w:rsidR="00FD4A0E" w:rsidRPr="008F624E">
        <w:rPr>
          <w:rFonts w:cstheme="minorHAnsi"/>
          <w:sz w:val="24"/>
          <w:szCs w:val="24"/>
        </w:rPr>
        <w:t>s</w:t>
      </w:r>
      <w:r w:rsidR="002E6519" w:rsidRPr="008F624E">
        <w:rPr>
          <w:rFonts w:cstheme="minorHAnsi"/>
          <w:sz w:val="24"/>
          <w:szCs w:val="24"/>
        </w:rPr>
        <w:t xml:space="preserve"> of </w:t>
      </w:r>
      <w:r w:rsidR="009D2ACF" w:rsidRPr="008F624E">
        <w:rPr>
          <w:rFonts w:cstheme="minorHAnsi"/>
          <w:sz w:val="24"/>
          <w:szCs w:val="24"/>
        </w:rPr>
        <w:t xml:space="preserve">decoloniality, social disruption and </w:t>
      </w:r>
      <w:r w:rsidR="00ED0E9D" w:rsidRPr="008F624E">
        <w:rPr>
          <w:rFonts w:cstheme="minorHAnsi"/>
          <w:sz w:val="24"/>
          <w:szCs w:val="24"/>
        </w:rPr>
        <w:t xml:space="preserve">the climate crisis. </w:t>
      </w:r>
      <w:r w:rsidR="002E6519" w:rsidRPr="008F624E">
        <w:rPr>
          <w:rFonts w:cstheme="minorHAnsi"/>
          <w:sz w:val="24"/>
          <w:szCs w:val="24"/>
        </w:rPr>
        <w:t>C</w:t>
      </w:r>
      <w:r w:rsidR="00B0648F" w:rsidRPr="008F624E">
        <w:rPr>
          <w:rFonts w:cstheme="minorHAnsi"/>
          <w:sz w:val="24"/>
          <w:szCs w:val="24"/>
        </w:rPr>
        <w:t>onsequently</w:t>
      </w:r>
      <w:r w:rsidR="002E6519" w:rsidRPr="008F624E">
        <w:rPr>
          <w:rFonts w:cstheme="minorHAnsi"/>
          <w:sz w:val="24"/>
          <w:szCs w:val="24"/>
        </w:rPr>
        <w:t xml:space="preserve">, </w:t>
      </w:r>
      <w:r w:rsidR="00553C9C" w:rsidRPr="008F624E">
        <w:rPr>
          <w:rFonts w:cstheme="minorHAnsi"/>
          <w:sz w:val="24"/>
          <w:szCs w:val="24"/>
        </w:rPr>
        <w:t xml:space="preserve">critical race theory, sustainability and </w:t>
      </w:r>
      <w:r w:rsidR="00356A97" w:rsidRPr="008F624E">
        <w:rPr>
          <w:rFonts w:cstheme="minorHAnsi"/>
          <w:sz w:val="24"/>
          <w:szCs w:val="24"/>
        </w:rPr>
        <w:t>equity</w:t>
      </w:r>
      <w:r w:rsidR="00553C9C" w:rsidRPr="008F624E">
        <w:rPr>
          <w:rFonts w:cstheme="minorHAnsi"/>
          <w:sz w:val="24"/>
          <w:szCs w:val="24"/>
        </w:rPr>
        <w:t xml:space="preserve"> are a</w:t>
      </w:r>
      <w:r w:rsidR="00B0648F" w:rsidRPr="008F624E">
        <w:rPr>
          <w:rFonts w:cstheme="minorHAnsi"/>
          <w:sz w:val="24"/>
          <w:szCs w:val="24"/>
        </w:rPr>
        <w:t xml:space="preserve"> </w:t>
      </w:r>
      <w:r w:rsidR="000377A8" w:rsidRPr="008F624E">
        <w:rPr>
          <w:rFonts w:cstheme="minorHAnsi"/>
          <w:sz w:val="24"/>
          <w:szCs w:val="24"/>
        </w:rPr>
        <w:t>more dominant</w:t>
      </w:r>
      <w:r w:rsidR="00B0648F" w:rsidRPr="008F624E">
        <w:rPr>
          <w:rFonts w:cstheme="minorHAnsi"/>
          <w:sz w:val="24"/>
          <w:szCs w:val="24"/>
        </w:rPr>
        <w:t xml:space="preserve"> </w:t>
      </w:r>
      <w:r w:rsidR="00553C9C" w:rsidRPr="008F624E">
        <w:rPr>
          <w:rFonts w:cstheme="minorHAnsi"/>
          <w:sz w:val="24"/>
          <w:szCs w:val="24"/>
        </w:rPr>
        <w:t xml:space="preserve">presence </w:t>
      </w:r>
      <w:r w:rsidR="00B0648F" w:rsidRPr="008F624E">
        <w:rPr>
          <w:rFonts w:cstheme="minorHAnsi"/>
          <w:sz w:val="24"/>
          <w:szCs w:val="24"/>
        </w:rPr>
        <w:t xml:space="preserve">in my recent </w:t>
      </w:r>
      <w:r w:rsidR="000377A8" w:rsidRPr="008F624E">
        <w:rPr>
          <w:rFonts w:cstheme="minorHAnsi"/>
          <w:sz w:val="24"/>
          <w:szCs w:val="24"/>
        </w:rPr>
        <w:t>publications</w:t>
      </w:r>
      <w:r w:rsidR="00B0648F" w:rsidRPr="008F624E">
        <w:rPr>
          <w:rFonts w:cstheme="minorHAnsi"/>
          <w:sz w:val="24"/>
          <w:szCs w:val="24"/>
        </w:rPr>
        <w:t xml:space="preserve">. </w:t>
      </w:r>
    </w:p>
    <w:p w14:paraId="0C9CDFC4" w14:textId="77777777" w:rsidR="00492207" w:rsidRPr="00CD0696" w:rsidRDefault="00492207" w:rsidP="00D46459">
      <w:pPr>
        <w:autoSpaceDE w:val="0"/>
        <w:autoSpaceDN w:val="0"/>
        <w:adjustRightInd w:val="0"/>
        <w:spacing w:after="0" w:line="240" w:lineRule="auto"/>
        <w:rPr>
          <w:b/>
          <w:sz w:val="24"/>
          <w:szCs w:val="24"/>
        </w:rPr>
      </w:pPr>
      <w:r w:rsidRPr="00CD0696">
        <w:rPr>
          <w:b/>
          <w:sz w:val="24"/>
          <w:szCs w:val="24"/>
        </w:rPr>
        <w:br w:type="page"/>
      </w:r>
    </w:p>
    <w:p w14:paraId="6622453E" w14:textId="74173EA0" w:rsidR="00C06411" w:rsidRPr="0043290F" w:rsidRDefault="00C06411" w:rsidP="0043290F">
      <w:pPr>
        <w:pStyle w:val="ListParagraph"/>
        <w:numPr>
          <w:ilvl w:val="0"/>
          <w:numId w:val="11"/>
        </w:numPr>
        <w:spacing w:after="0" w:line="240" w:lineRule="auto"/>
        <w:ind w:left="426" w:hanging="426"/>
        <w:rPr>
          <w:b/>
          <w:sz w:val="28"/>
          <w:szCs w:val="28"/>
        </w:rPr>
      </w:pPr>
      <w:r w:rsidRPr="0043290F">
        <w:rPr>
          <w:b/>
          <w:sz w:val="28"/>
          <w:szCs w:val="28"/>
        </w:rPr>
        <w:lastRenderedPageBreak/>
        <w:t>Object-based learning: a review of the literature and related disciplinary fields</w:t>
      </w:r>
    </w:p>
    <w:p w14:paraId="3ACA8114" w14:textId="77777777" w:rsidR="00BC6423" w:rsidRPr="00BC6423" w:rsidRDefault="00BC6423" w:rsidP="00D46459">
      <w:pPr>
        <w:pStyle w:val="ListParagraph"/>
        <w:spacing w:after="0" w:line="240" w:lineRule="auto"/>
        <w:rPr>
          <w:b/>
          <w:sz w:val="32"/>
          <w:szCs w:val="32"/>
        </w:rPr>
      </w:pPr>
    </w:p>
    <w:p w14:paraId="4BC74D7D" w14:textId="77777777" w:rsidR="00C06411" w:rsidRDefault="00C06411" w:rsidP="00D46459">
      <w:pPr>
        <w:spacing w:after="0" w:line="240" w:lineRule="auto"/>
        <w:rPr>
          <w:b/>
          <w:sz w:val="24"/>
          <w:szCs w:val="24"/>
        </w:rPr>
      </w:pPr>
      <w:r>
        <w:rPr>
          <w:b/>
          <w:sz w:val="24"/>
          <w:szCs w:val="24"/>
        </w:rPr>
        <w:t xml:space="preserve">Introduction </w:t>
      </w:r>
    </w:p>
    <w:p w14:paraId="21DE5560" w14:textId="77777777" w:rsidR="00BF4738" w:rsidRDefault="00BF4738" w:rsidP="00D46459">
      <w:pPr>
        <w:spacing w:after="0" w:line="240" w:lineRule="auto"/>
        <w:rPr>
          <w:b/>
          <w:sz w:val="24"/>
          <w:szCs w:val="24"/>
        </w:rPr>
      </w:pPr>
    </w:p>
    <w:p w14:paraId="37F498D1" w14:textId="0BCF1B35" w:rsidR="00C06411" w:rsidRDefault="00C06411" w:rsidP="00D46459">
      <w:pPr>
        <w:spacing w:after="0" w:line="240" w:lineRule="auto"/>
        <w:rPr>
          <w:sz w:val="24"/>
          <w:szCs w:val="24"/>
        </w:rPr>
      </w:pPr>
      <w:r>
        <w:rPr>
          <w:sz w:val="24"/>
          <w:szCs w:val="24"/>
        </w:rPr>
        <w:t>In this literature and contextual review of the field of object-based learning</w:t>
      </w:r>
      <w:r w:rsidR="00E92D41">
        <w:rPr>
          <w:sz w:val="24"/>
          <w:szCs w:val="24"/>
        </w:rPr>
        <w:t xml:space="preserve"> using </w:t>
      </w:r>
      <w:r w:rsidR="00F04479">
        <w:rPr>
          <w:sz w:val="24"/>
          <w:szCs w:val="24"/>
        </w:rPr>
        <w:t>archives and collections</w:t>
      </w:r>
      <w:r w:rsidR="00D63F49">
        <w:rPr>
          <w:sz w:val="24"/>
          <w:szCs w:val="24"/>
        </w:rPr>
        <w:t xml:space="preserve"> as suggested by Paris (2002)</w:t>
      </w:r>
      <w:r w:rsidR="00170EF3">
        <w:rPr>
          <w:sz w:val="24"/>
          <w:szCs w:val="24"/>
        </w:rPr>
        <w:t>,</w:t>
      </w:r>
      <w:r>
        <w:rPr>
          <w:sz w:val="24"/>
          <w:szCs w:val="24"/>
        </w:rPr>
        <w:t xml:space="preserve"> I will address the landscape that has shaped my work. </w:t>
      </w:r>
      <w:r w:rsidRPr="00981684">
        <w:rPr>
          <w:rFonts w:cstheme="minorHAnsi"/>
          <w:sz w:val="24"/>
          <w:szCs w:val="24"/>
        </w:rPr>
        <w:t>My professional understanding of object-based learning has been influenced in equal part by museological</w:t>
      </w:r>
      <w:r w:rsidR="00117991">
        <w:rPr>
          <w:rFonts w:cstheme="minorHAnsi"/>
          <w:sz w:val="24"/>
          <w:szCs w:val="24"/>
        </w:rPr>
        <w:t xml:space="preserve"> and archival</w:t>
      </w:r>
      <w:r>
        <w:rPr>
          <w:rFonts w:cstheme="minorHAnsi"/>
          <w:sz w:val="24"/>
          <w:szCs w:val="24"/>
        </w:rPr>
        <w:t xml:space="preserve"> </w:t>
      </w:r>
      <w:r w:rsidRPr="00981684">
        <w:rPr>
          <w:rFonts w:cstheme="minorHAnsi"/>
          <w:sz w:val="24"/>
          <w:szCs w:val="24"/>
        </w:rPr>
        <w:t xml:space="preserve">practice and art and design </w:t>
      </w:r>
      <w:r w:rsidRPr="005A5EE2">
        <w:rPr>
          <w:rFonts w:cstheme="minorHAnsi"/>
          <w:sz w:val="24"/>
          <w:szCs w:val="24"/>
        </w:rPr>
        <w:t xml:space="preserve">pedagogy and these will form the </w:t>
      </w:r>
      <w:proofErr w:type="gramStart"/>
      <w:r w:rsidRPr="005A5EE2">
        <w:rPr>
          <w:rFonts w:cstheme="minorHAnsi"/>
          <w:sz w:val="24"/>
          <w:szCs w:val="24"/>
        </w:rPr>
        <w:t>main focus</w:t>
      </w:r>
      <w:proofErr w:type="gramEnd"/>
      <w:r w:rsidRPr="005A5EE2">
        <w:rPr>
          <w:rFonts w:cstheme="minorHAnsi"/>
          <w:sz w:val="24"/>
          <w:szCs w:val="24"/>
        </w:rPr>
        <w:t xml:space="preserve"> of the review.</w:t>
      </w:r>
      <w:r w:rsidRPr="005A5EE2">
        <w:rPr>
          <w:sz w:val="24"/>
          <w:szCs w:val="24"/>
        </w:rPr>
        <w:t xml:space="preserve"> While my work </w:t>
      </w:r>
      <w:r w:rsidR="00D54791" w:rsidRPr="005A5EE2">
        <w:rPr>
          <w:sz w:val="24"/>
          <w:szCs w:val="24"/>
        </w:rPr>
        <w:t>draws on</w:t>
      </w:r>
      <w:r w:rsidRPr="005A5EE2">
        <w:rPr>
          <w:sz w:val="24"/>
          <w:szCs w:val="24"/>
        </w:rPr>
        <w:t xml:space="preserve"> many fields of endeavour, this review will not </w:t>
      </w:r>
      <w:r w:rsidR="00D54791" w:rsidRPr="005A5EE2">
        <w:rPr>
          <w:sz w:val="24"/>
          <w:szCs w:val="24"/>
        </w:rPr>
        <w:t>attempt to synthesise literature relating to</w:t>
      </w:r>
      <w:r w:rsidRPr="005A5EE2">
        <w:rPr>
          <w:sz w:val="24"/>
          <w:szCs w:val="24"/>
        </w:rPr>
        <w:t xml:space="preserve"> more specific areas</w:t>
      </w:r>
      <w:r w:rsidR="004E50AD" w:rsidRPr="005A5EE2">
        <w:rPr>
          <w:sz w:val="24"/>
          <w:szCs w:val="24"/>
        </w:rPr>
        <w:t xml:space="preserve"> – such as </w:t>
      </w:r>
      <w:r w:rsidR="00160296" w:rsidRPr="005A5EE2">
        <w:rPr>
          <w:sz w:val="24"/>
          <w:szCs w:val="24"/>
        </w:rPr>
        <w:t>social prescribing, mental health and wellbeing, inter-disciplinarity, digital learning</w:t>
      </w:r>
      <w:r w:rsidR="00F00FC5" w:rsidRPr="005A5EE2">
        <w:rPr>
          <w:sz w:val="24"/>
          <w:szCs w:val="24"/>
        </w:rPr>
        <w:t xml:space="preserve"> </w:t>
      </w:r>
      <w:r w:rsidR="0007214C" w:rsidRPr="005A5EE2">
        <w:rPr>
          <w:sz w:val="24"/>
          <w:szCs w:val="24"/>
        </w:rPr>
        <w:t>and</w:t>
      </w:r>
      <w:r w:rsidR="00160296" w:rsidRPr="005A5EE2">
        <w:rPr>
          <w:sz w:val="24"/>
          <w:szCs w:val="24"/>
        </w:rPr>
        <w:t xml:space="preserve"> intersectional environmentalism</w:t>
      </w:r>
      <w:r w:rsidR="004E50AD" w:rsidRPr="005A5EE2">
        <w:rPr>
          <w:sz w:val="24"/>
          <w:szCs w:val="24"/>
        </w:rPr>
        <w:t xml:space="preserve"> - </w:t>
      </w:r>
      <w:r w:rsidRPr="005A5EE2">
        <w:rPr>
          <w:sz w:val="24"/>
          <w:szCs w:val="24"/>
        </w:rPr>
        <w:t xml:space="preserve">explored in the </w:t>
      </w:r>
      <w:r w:rsidR="00936E3F" w:rsidRPr="005A5EE2">
        <w:rPr>
          <w:sz w:val="24"/>
          <w:szCs w:val="24"/>
        </w:rPr>
        <w:t xml:space="preserve">literature reviews of the </w:t>
      </w:r>
      <w:r w:rsidRPr="005A5EE2">
        <w:rPr>
          <w:sz w:val="24"/>
          <w:szCs w:val="24"/>
        </w:rPr>
        <w:t>chapters and papers which comprise this submission. To address the</w:t>
      </w:r>
      <w:r w:rsidR="00982E63" w:rsidRPr="005A5EE2">
        <w:rPr>
          <w:sz w:val="24"/>
          <w:szCs w:val="24"/>
        </w:rPr>
        <w:t>se</w:t>
      </w:r>
      <w:r w:rsidRPr="005A5EE2">
        <w:rPr>
          <w:sz w:val="24"/>
          <w:szCs w:val="24"/>
        </w:rPr>
        <w:t xml:space="preserve"> disparate fields </w:t>
      </w:r>
      <w:r w:rsidR="004E50AD" w:rsidRPr="005A5EE2">
        <w:rPr>
          <w:sz w:val="24"/>
          <w:szCs w:val="24"/>
        </w:rPr>
        <w:t xml:space="preserve">in a meaningful way </w:t>
      </w:r>
      <w:r w:rsidR="00B36855" w:rsidRPr="005A5EE2">
        <w:rPr>
          <w:sz w:val="24"/>
          <w:szCs w:val="24"/>
        </w:rPr>
        <w:t xml:space="preserve">here </w:t>
      </w:r>
      <w:r w:rsidRPr="005A5EE2">
        <w:rPr>
          <w:sz w:val="24"/>
          <w:szCs w:val="24"/>
        </w:rPr>
        <w:t xml:space="preserve">would have required more </w:t>
      </w:r>
      <w:r w:rsidR="00170EF3" w:rsidRPr="005A5EE2">
        <w:rPr>
          <w:sz w:val="24"/>
          <w:szCs w:val="24"/>
        </w:rPr>
        <w:t xml:space="preserve">space </w:t>
      </w:r>
      <w:r w:rsidRPr="005A5EE2">
        <w:rPr>
          <w:sz w:val="24"/>
          <w:szCs w:val="24"/>
        </w:rPr>
        <w:t>than this short thesis allows</w:t>
      </w:r>
      <w:r w:rsidR="005A5EE2" w:rsidRPr="005A5EE2">
        <w:rPr>
          <w:sz w:val="24"/>
          <w:szCs w:val="24"/>
        </w:rPr>
        <w:t>.</w:t>
      </w:r>
    </w:p>
    <w:p w14:paraId="6301A5F2" w14:textId="77777777" w:rsidR="00756AA9" w:rsidRDefault="00756AA9" w:rsidP="00D46459">
      <w:pPr>
        <w:spacing w:after="0" w:line="240" w:lineRule="auto"/>
        <w:rPr>
          <w:sz w:val="24"/>
          <w:szCs w:val="24"/>
        </w:rPr>
      </w:pPr>
    </w:p>
    <w:p w14:paraId="3D974CB0" w14:textId="60050846" w:rsidR="00C06411" w:rsidRPr="006758C6" w:rsidRDefault="00C06411" w:rsidP="00D46459">
      <w:pPr>
        <w:spacing w:after="0" w:line="240" w:lineRule="auto"/>
        <w:rPr>
          <w:color w:val="C00000"/>
          <w:sz w:val="24"/>
          <w:szCs w:val="24"/>
        </w:rPr>
      </w:pPr>
      <w:r>
        <w:rPr>
          <w:sz w:val="24"/>
          <w:szCs w:val="24"/>
        </w:rPr>
        <w:t>In the sections that follow</w:t>
      </w:r>
      <w:r w:rsidR="009D2789">
        <w:rPr>
          <w:sz w:val="24"/>
          <w:szCs w:val="24"/>
        </w:rPr>
        <w:t>,</w:t>
      </w:r>
      <w:r>
        <w:rPr>
          <w:sz w:val="24"/>
          <w:szCs w:val="24"/>
        </w:rPr>
        <w:t xml:space="preserve"> I will explore the emergence of museums and museology, the origins of object-based learning as an academic discipline and the importance of learning from objects in an art and design environment. I will chart the history of art and design education </w:t>
      </w:r>
      <w:r w:rsidR="00AB7D54">
        <w:rPr>
          <w:sz w:val="24"/>
          <w:szCs w:val="24"/>
        </w:rPr>
        <w:t>following the introduction of more formal learning frameworks in the latter part of the 19</w:t>
      </w:r>
      <w:r w:rsidR="00AB7D54" w:rsidRPr="00AB7D54">
        <w:rPr>
          <w:sz w:val="24"/>
          <w:szCs w:val="24"/>
          <w:vertAlign w:val="superscript"/>
        </w:rPr>
        <w:t>th</w:t>
      </w:r>
      <w:r w:rsidR="00AB7D54">
        <w:rPr>
          <w:sz w:val="24"/>
          <w:szCs w:val="24"/>
        </w:rPr>
        <w:t xml:space="preserve"> century</w:t>
      </w:r>
      <w:r w:rsidR="003F045A">
        <w:rPr>
          <w:sz w:val="24"/>
          <w:szCs w:val="24"/>
        </w:rPr>
        <w:t xml:space="preserve"> </w:t>
      </w:r>
      <w:r>
        <w:rPr>
          <w:sz w:val="24"/>
          <w:szCs w:val="24"/>
        </w:rPr>
        <w:t>and</w:t>
      </w:r>
      <w:r w:rsidR="003F045A">
        <w:rPr>
          <w:sz w:val="24"/>
          <w:szCs w:val="24"/>
        </w:rPr>
        <w:t xml:space="preserve"> describe</w:t>
      </w:r>
      <w:r>
        <w:rPr>
          <w:sz w:val="24"/>
          <w:szCs w:val="24"/>
        </w:rPr>
        <w:t xml:space="preserve"> the emergence of distinct associated pedagogies for art and design. I will </w:t>
      </w:r>
      <w:r w:rsidR="009D2789">
        <w:rPr>
          <w:sz w:val="24"/>
          <w:szCs w:val="24"/>
        </w:rPr>
        <w:t xml:space="preserve">surface </w:t>
      </w:r>
      <w:r>
        <w:rPr>
          <w:sz w:val="24"/>
          <w:szCs w:val="24"/>
        </w:rPr>
        <w:t xml:space="preserve">some of the thinking around </w:t>
      </w:r>
      <w:r w:rsidRPr="00E34501">
        <w:rPr>
          <w:sz w:val="24"/>
          <w:szCs w:val="24"/>
        </w:rPr>
        <w:t xml:space="preserve">the nature of thingness or objecthood and the ways we imbue objects with value. I will </w:t>
      </w:r>
      <w:r w:rsidR="009D2789" w:rsidRPr="00E34501">
        <w:rPr>
          <w:sz w:val="24"/>
          <w:szCs w:val="24"/>
        </w:rPr>
        <w:t xml:space="preserve">also </w:t>
      </w:r>
      <w:r w:rsidRPr="00E34501">
        <w:rPr>
          <w:sz w:val="24"/>
          <w:szCs w:val="24"/>
        </w:rPr>
        <w:t xml:space="preserve">explore the work of the philosophers who have asked what an object is, and whether objects can have agency. I will outline some of the thinkers whose work I have found useful when formulating frameworks for approaching objects in the classroom or studio. Finally, I will </w:t>
      </w:r>
      <w:r w:rsidR="00BC5548" w:rsidRPr="00E34501">
        <w:rPr>
          <w:sz w:val="24"/>
          <w:szCs w:val="24"/>
        </w:rPr>
        <w:t xml:space="preserve">describe </w:t>
      </w:r>
      <w:r w:rsidR="00902EC3" w:rsidRPr="00E34501">
        <w:rPr>
          <w:sz w:val="24"/>
          <w:szCs w:val="24"/>
        </w:rPr>
        <w:t xml:space="preserve">the </w:t>
      </w:r>
      <w:r w:rsidR="00282A9A" w:rsidRPr="00E34501">
        <w:rPr>
          <w:sz w:val="24"/>
          <w:szCs w:val="24"/>
        </w:rPr>
        <w:t>landscape in</w:t>
      </w:r>
      <w:r w:rsidR="00E31EAB" w:rsidRPr="00E34501">
        <w:rPr>
          <w:sz w:val="24"/>
          <w:szCs w:val="24"/>
        </w:rPr>
        <w:t xml:space="preserve"> mus</w:t>
      </w:r>
      <w:r w:rsidR="00AB6AC6" w:rsidRPr="00E34501">
        <w:rPr>
          <w:sz w:val="24"/>
          <w:szCs w:val="24"/>
        </w:rPr>
        <w:t>eum</w:t>
      </w:r>
      <w:r w:rsidR="00E31EAB" w:rsidRPr="00E34501">
        <w:rPr>
          <w:sz w:val="24"/>
          <w:szCs w:val="24"/>
        </w:rPr>
        <w:t>s and higher education</w:t>
      </w:r>
      <w:r w:rsidR="00DA6BF1" w:rsidRPr="00E34501">
        <w:rPr>
          <w:sz w:val="24"/>
          <w:szCs w:val="24"/>
        </w:rPr>
        <w:t xml:space="preserve"> institutions</w:t>
      </w:r>
      <w:r w:rsidR="00E31EAB" w:rsidRPr="00E34501">
        <w:rPr>
          <w:sz w:val="24"/>
          <w:szCs w:val="24"/>
        </w:rPr>
        <w:t xml:space="preserve"> </w:t>
      </w:r>
      <w:r w:rsidR="00282A9A" w:rsidRPr="00E34501">
        <w:rPr>
          <w:sz w:val="24"/>
          <w:szCs w:val="24"/>
        </w:rPr>
        <w:t xml:space="preserve">in </w:t>
      </w:r>
      <w:r w:rsidR="00902EC3" w:rsidRPr="00E34501">
        <w:rPr>
          <w:sz w:val="24"/>
          <w:szCs w:val="24"/>
        </w:rPr>
        <w:t xml:space="preserve">terms of </w:t>
      </w:r>
      <w:r w:rsidR="00E31EAB" w:rsidRPr="00E34501">
        <w:rPr>
          <w:sz w:val="24"/>
          <w:szCs w:val="24"/>
        </w:rPr>
        <w:t>diversif</w:t>
      </w:r>
      <w:r w:rsidR="00902EC3" w:rsidRPr="00E34501">
        <w:rPr>
          <w:sz w:val="24"/>
          <w:szCs w:val="24"/>
        </w:rPr>
        <w:t>ication</w:t>
      </w:r>
      <w:r w:rsidR="00E31EAB" w:rsidRPr="00E34501">
        <w:rPr>
          <w:sz w:val="24"/>
          <w:szCs w:val="24"/>
        </w:rPr>
        <w:t xml:space="preserve"> and decolonis</w:t>
      </w:r>
      <w:r w:rsidR="00902EC3" w:rsidRPr="00E34501">
        <w:rPr>
          <w:sz w:val="24"/>
          <w:szCs w:val="24"/>
        </w:rPr>
        <w:t>ation</w:t>
      </w:r>
      <w:r w:rsidR="006758C6" w:rsidRPr="00E34501">
        <w:rPr>
          <w:sz w:val="24"/>
          <w:szCs w:val="24"/>
        </w:rPr>
        <w:t>,</w:t>
      </w:r>
      <w:r w:rsidR="00AB6AC6" w:rsidRPr="00E34501">
        <w:rPr>
          <w:sz w:val="24"/>
          <w:szCs w:val="24"/>
        </w:rPr>
        <w:t xml:space="preserve"> as this has emerged as a key driver for both sectors in recent years</w:t>
      </w:r>
      <w:r w:rsidR="00595767" w:rsidRPr="00E34501">
        <w:rPr>
          <w:sz w:val="24"/>
          <w:szCs w:val="24"/>
        </w:rPr>
        <w:t>.</w:t>
      </w:r>
      <w:r w:rsidR="00DA6BF1" w:rsidRPr="00E34501">
        <w:rPr>
          <w:sz w:val="24"/>
          <w:szCs w:val="24"/>
        </w:rPr>
        <w:t xml:space="preserve"> </w:t>
      </w:r>
    </w:p>
    <w:p w14:paraId="559E7169" w14:textId="77777777" w:rsidR="00756AA9" w:rsidRDefault="00756AA9" w:rsidP="00D46459">
      <w:pPr>
        <w:spacing w:after="0" w:line="240" w:lineRule="auto"/>
        <w:rPr>
          <w:sz w:val="24"/>
          <w:szCs w:val="24"/>
        </w:rPr>
      </w:pPr>
    </w:p>
    <w:p w14:paraId="7065CFB4" w14:textId="77777777" w:rsidR="00C06411" w:rsidRDefault="00C06411" w:rsidP="00D46459">
      <w:pPr>
        <w:spacing w:after="0" w:line="240" w:lineRule="auto"/>
        <w:rPr>
          <w:b/>
          <w:sz w:val="24"/>
          <w:szCs w:val="24"/>
        </w:rPr>
      </w:pPr>
      <w:r>
        <w:rPr>
          <w:b/>
          <w:sz w:val="24"/>
          <w:szCs w:val="24"/>
        </w:rPr>
        <w:t>The emergence of the modern museum and the discipline of museology</w:t>
      </w:r>
    </w:p>
    <w:p w14:paraId="362A1C57" w14:textId="088DF4C6" w:rsidR="00756AA9" w:rsidRDefault="00756AA9" w:rsidP="00D46459">
      <w:pPr>
        <w:spacing w:after="0" w:line="240" w:lineRule="auto"/>
        <w:rPr>
          <w:b/>
          <w:sz w:val="24"/>
          <w:szCs w:val="24"/>
        </w:rPr>
      </w:pPr>
      <w:r>
        <w:rPr>
          <w:b/>
          <w:sz w:val="24"/>
          <w:szCs w:val="24"/>
        </w:rPr>
        <w:t xml:space="preserve"> </w:t>
      </w:r>
    </w:p>
    <w:p w14:paraId="4110D0CE" w14:textId="228D1BC1" w:rsidR="007343B9" w:rsidRDefault="00C06411" w:rsidP="00D46459">
      <w:pPr>
        <w:spacing w:after="0" w:line="240" w:lineRule="auto"/>
        <w:rPr>
          <w:rFonts w:cs="Arial"/>
          <w:sz w:val="24"/>
          <w:szCs w:val="24"/>
          <w:shd w:val="clear" w:color="auto" w:fill="FFFFFF"/>
        </w:rPr>
      </w:pPr>
      <w:r w:rsidRPr="006737ED">
        <w:rPr>
          <w:sz w:val="24"/>
          <w:szCs w:val="24"/>
        </w:rPr>
        <w:t xml:space="preserve">The </w:t>
      </w:r>
      <w:r w:rsidRPr="00E34501">
        <w:rPr>
          <w:sz w:val="24"/>
          <w:szCs w:val="24"/>
        </w:rPr>
        <w:t xml:space="preserve">modern museum emerged from the </w:t>
      </w:r>
      <w:proofErr w:type="spellStart"/>
      <w:r w:rsidRPr="00E34501">
        <w:rPr>
          <w:rFonts w:cs="Arial"/>
          <w:i/>
          <w:iCs/>
          <w:spacing w:val="1"/>
          <w:sz w:val="24"/>
          <w:szCs w:val="24"/>
        </w:rPr>
        <w:t>wunderkammer</w:t>
      </w:r>
      <w:proofErr w:type="spellEnd"/>
      <w:r w:rsidRPr="00E34501">
        <w:rPr>
          <w:rFonts w:cs="Arial"/>
          <w:spacing w:val="1"/>
          <w:sz w:val="24"/>
          <w:szCs w:val="24"/>
        </w:rPr>
        <w:t> </w:t>
      </w:r>
      <w:r w:rsidRPr="00E34501">
        <w:rPr>
          <w:sz w:val="24"/>
          <w:szCs w:val="24"/>
        </w:rPr>
        <w:t>or cabinets of curiosity of the 1</w:t>
      </w:r>
      <w:r w:rsidR="00B95628" w:rsidRPr="00E34501">
        <w:rPr>
          <w:sz w:val="24"/>
          <w:szCs w:val="24"/>
        </w:rPr>
        <w:t>6</w:t>
      </w:r>
      <w:r w:rsidRPr="00E34501">
        <w:rPr>
          <w:sz w:val="24"/>
          <w:szCs w:val="24"/>
          <w:vertAlign w:val="superscript"/>
        </w:rPr>
        <w:t>th</w:t>
      </w:r>
      <w:r w:rsidRPr="00E34501">
        <w:rPr>
          <w:sz w:val="24"/>
          <w:szCs w:val="24"/>
        </w:rPr>
        <w:t xml:space="preserve"> and 1</w:t>
      </w:r>
      <w:r w:rsidR="00B95628" w:rsidRPr="00E34501">
        <w:rPr>
          <w:sz w:val="24"/>
          <w:szCs w:val="24"/>
        </w:rPr>
        <w:t>7</w:t>
      </w:r>
      <w:r w:rsidRPr="00E34501">
        <w:rPr>
          <w:sz w:val="24"/>
          <w:szCs w:val="24"/>
          <w:vertAlign w:val="superscript"/>
        </w:rPr>
        <w:t>th</w:t>
      </w:r>
      <w:r w:rsidRPr="00E34501">
        <w:rPr>
          <w:sz w:val="24"/>
          <w:szCs w:val="24"/>
        </w:rPr>
        <w:t xml:space="preserve"> centuries (</w:t>
      </w:r>
      <w:proofErr w:type="spellStart"/>
      <w:r w:rsidRPr="00E34501">
        <w:rPr>
          <w:sz w:val="24"/>
          <w:szCs w:val="24"/>
        </w:rPr>
        <w:t>Popadić</w:t>
      </w:r>
      <w:proofErr w:type="spellEnd"/>
      <w:r w:rsidRPr="00E34501">
        <w:rPr>
          <w:sz w:val="24"/>
          <w:szCs w:val="24"/>
        </w:rPr>
        <w:t xml:space="preserve">, 2020). </w:t>
      </w:r>
      <w:r w:rsidR="00324926" w:rsidRPr="00E34501">
        <w:rPr>
          <w:sz w:val="24"/>
          <w:szCs w:val="24"/>
        </w:rPr>
        <w:t>Found in the homes of wealthy individuals, t</w:t>
      </w:r>
      <w:r w:rsidRPr="00E34501">
        <w:rPr>
          <w:sz w:val="24"/>
          <w:szCs w:val="24"/>
        </w:rPr>
        <w:t xml:space="preserve">hese cabinets were a predominantly European phenomenon born of a craze for collecting rare or fantastical </w:t>
      </w:r>
      <w:r w:rsidRPr="006737ED">
        <w:rPr>
          <w:sz w:val="24"/>
          <w:szCs w:val="24"/>
        </w:rPr>
        <w:t>objects</w:t>
      </w:r>
      <w:r w:rsidR="00B63D2F">
        <w:rPr>
          <w:sz w:val="24"/>
          <w:szCs w:val="24"/>
        </w:rPr>
        <w:t xml:space="preserve">. Initially </w:t>
      </w:r>
      <w:r w:rsidRPr="000D5E46">
        <w:rPr>
          <w:sz w:val="24"/>
          <w:szCs w:val="24"/>
        </w:rPr>
        <w:t>shared through personal invitation</w:t>
      </w:r>
      <w:r w:rsidR="00D43ED0">
        <w:rPr>
          <w:sz w:val="24"/>
          <w:szCs w:val="24"/>
        </w:rPr>
        <w:t xml:space="preserve">, </w:t>
      </w:r>
      <w:r w:rsidR="008B46FC">
        <w:rPr>
          <w:sz w:val="24"/>
          <w:szCs w:val="24"/>
        </w:rPr>
        <w:t xml:space="preserve">many </w:t>
      </w:r>
      <w:r w:rsidR="00E21597">
        <w:rPr>
          <w:sz w:val="24"/>
          <w:szCs w:val="24"/>
        </w:rPr>
        <w:t xml:space="preserve">collections were </w:t>
      </w:r>
      <w:r w:rsidR="008D4BC1">
        <w:rPr>
          <w:sz w:val="24"/>
          <w:szCs w:val="24"/>
        </w:rPr>
        <w:t xml:space="preserve">later </w:t>
      </w:r>
      <w:r w:rsidR="00E21597">
        <w:rPr>
          <w:sz w:val="24"/>
          <w:szCs w:val="24"/>
        </w:rPr>
        <w:t xml:space="preserve">opened to </w:t>
      </w:r>
      <w:r w:rsidRPr="000D5E46">
        <w:rPr>
          <w:sz w:val="24"/>
          <w:szCs w:val="24"/>
        </w:rPr>
        <w:t xml:space="preserve">wider public. In one of the most noteworthy examples, the lawyer, antiquarian and scholar </w:t>
      </w:r>
      <w:r w:rsidRPr="000D5E46">
        <w:rPr>
          <w:rFonts w:cs="Arial"/>
          <w:sz w:val="24"/>
          <w:szCs w:val="24"/>
          <w:shd w:val="clear" w:color="auto" w:fill="FFFFFF"/>
        </w:rPr>
        <w:t>Elias Ashmole gifted his collection to the University of Oxford in 1677, resulting in what claims to be the world’s first modern museum (Ashmole</w:t>
      </w:r>
      <w:r w:rsidR="009D2789">
        <w:rPr>
          <w:rFonts w:cs="Arial"/>
          <w:sz w:val="24"/>
          <w:szCs w:val="24"/>
          <w:shd w:val="clear" w:color="auto" w:fill="FFFFFF"/>
        </w:rPr>
        <w:t>an</w:t>
      </w:r>
      <w:r w:rsidRPr="000D5E46">
        <w:rPr>
          <w:rFonts w:cs="Arial"/>
          <w:sz w:val="24"/>
          <w:szCs w:val="24"/>
          <w:shd w:val="clear" w:color="auto" w:fill="FFFFFF"/>
        </w:rPr>
        <w:t xml:space="preserve"> Museum website</w:t>
      </w:r>
      <w:r w:rsidR="00095293">
        <w:rPr>
          <w:rFonts w:cs="Arial"/>
          <w:sz w:val="24"/>
          <w:szCs w:val="24"/>
          <w:shd w:val="clear" w:color="auto" w:fill="FFFFFF"/>
        </w:rPr>
        <w:t>, 2024</w:t>
      </w:r>
      <w:r w:rsidRPr="000D5E46">
        <w:rPr>
          <w:rFonts w:cs="Arial"/>
          <w:sz w:val="24"/>
          <w:szCs w:val="24"/>
          <w:shd w:val="clear" w:color="auto" w:fill="FFFFFF"/>
        </w:rPr>
        <w:t>).</w:t>
      </w:r>
      <w:r w:rsidR="008D745A">
        <w:rPr>
          <w:rFonts w:cs="Arial"/>
          <w:sz w:val="24"/>
          <w:szCs w:val="24"/>
          <w:shd w:val="clear" w:color="auto" w:fill="FFFFFF"/>
        </w:rPr>
        <w:t xml:space="preserve"> </w:t>
      </w:r>
    </w:p>
    <w:p w14:paraId="23E8AB61" w14:textId="77777777" w:rsidR="007343B9" w:rsidRDefault="007343B9" w:rsidP="00D46459">
      <w:pPr>
        <w:spacing w:after="0" w:line="240" w:lineRule="auto"/>
        <w:rPr>
          <w:rFonts w:cs="Arial"/>
          <w:sz w:val="24"/>
          <w:szCs w:val="24"/>
          <w:shd w:val="clear" w:color="auto" w:fill="FFFFFF"/>
        </w:rPr>
      </w:pPr>
    </w:p>
    <w:p w14:paraId="763D2C29" w14:textId="7E8EA2C2" w:rsidR="00C06411" w:rsidRPr="001110DF" w:rsidRDefault="00C06411" w:rsidP="00D46459">
      <w:pPr>
        <w:spacing w:after="0" w:line="240" w:lineRule="auto"/>
        <w:rPr>
          <w:color w:val="FF0000"/>
          <w:sz w:val="24"/>
          <w:szCs w:val="24"/>
        </w:rPr>
      </w:pPr>
      <w:r w:rsidRPr="000E709B">
        <w:rPr>
          <w:rFonts w:cs="Arial"/>
          <w:sz w:val="24"/>
          <w:szCs w:val="24"/>
          <w:shd w:val="clear" w:color="auto" w:fill="FFFFFF"/>
        </w:rPr>
        <w:t>Other examples would follow in the 18</w:t>
      </w:r>
      <w:r w:rsidRPr="000E709B">
        <w:rPr>
          <w:rFonts w:cs="Arial"/>
          <w:sz w:val="24"/>
          <w:szCs w:val="24"/>
          <w:shd w:val="clear" w:color="auto" w:fill="FFFFFF"/>
          <w:vertAlign w:val="superscript"/>
        </w:rPr>
        <w:t>th</w:t>
      </w:r>
      <w:r w:rsidRPr="000E709B">
        <w:rPr>
          <w:rFonts w:cs="Arial"/>
          <w:sz w:val="24"/>
          <w:szCs w:val="24"/>
          <w:shd w:val="clear" w:color="auto" w:fill="FFFFFF"/>
        </w:rPr>
        <w:t xml:space="preserve"> and 19</w:t>
      </w:r>
      <w:r w:rsidRPr="000E709B">
        <w:rPr>
          <w:rFonts w:cs="Arial"/>
          <w:sz w:val="24"/>
          <w:szCs w:val="24"/>
          <w:shd w:val="clear" w:color="auto" w:fill="FFFFFF"/>
          <w:vertAlign w:val="superscript"/>
        </w:rPr>
        <w:t>th</w:t>
      </w:r>
      <w:r w:rsidRPr="000E709B">
        <w:rPr>
          <w:rFonts w:cs="Arial"/>
          <w:sz w:val="24"/>
          <w:szCs w:val="24"/>
          <w:shd w:val="clear" w:color="auto" w:fill="FFFFFF"/>
        </w:rPr>
        <w:t xml:space="preserve"> </w:t>
      </w:r>
      <w:r w:rsidRPr="00962691">
        <w:rPr>
          <w:rFonts w:cs="Arial"/>
          <w:sz w:val="24"/>
          <w:szCs w:val="24"/>
          <w:shd w:val="clear" w:color="auto" w:fill="FFFFFF"/>
        </w:rPr>
        <w:t>centuries. The British Museum, built from the collections of Sir Hans Sloane, was founded in London 1759, the Louvre in Paris was founded in 1793 and the Prussian State Museums (now Berlin State Museums) were consolidated</w:t>
      </w:r>
      <w:r w:rsidR="00AB35D7">
        <w:rPr>
          <w:rFonts w:cs="Arial"/>
          <w:sz w:val="24"/>
          <w:szCs w:val="24"/>
          <w:shd w:val="clear" w:color="auto" w:fill="FFFFFF"/>
        </w:rPr>
        <w:t xml:space="preserve"> </w:t>
      </w:r>
      <w:r w:rsidRPr="00962691">
        <w:rPr>
          <w:rFonts w:cs="Arial"/>
          <w:sz w:val="24"/>
          <w:szCs w:val="24"/>
          <w:shd w:val="clear" w:color="auto" w:fill="FFFFFF"/>
        </w:rPr>
        <w:t xml:space="preserve">following the proclamation of the German Empire in 1871. These museums presented their nations as custodians of world culture and in effect ‘became the handmaiden of imperialism’ - a fact that has continued to be problematic for the museum sector in the West ever since (Schubert, 2009:23). </w:t>
      </w:r>
      <w:r w:rsidRPr="00962691">
        <w:rPr>
          <w:sz w:val="24"/>
          <w:szCs w:val="24"/>
        </w:rPr>
        <w:t xml:space="preserve">However, while we may feel deeply </w:t>
      </w:r>
      <w:r w:rsidRPr="00962691">
        <w:rPr>
          <w:sz w:val="24"/>
          <w:szCs w:val="24"/>
        </w:rPr>
        <w:lastRenderedPageBreak/>
        <w:t xml:space="preserve">ambivalent about the </w:t>
      </w:r>
      <w:r w:rsidR="00230181" w:rsidRPr="00962691">
        <w:rPr>
          <w:sz w:val="24"/>
          <w:szCs w:val="24"/>
        </w:rPr>
        <w:t xml:space="preserve">way the </w:t>
      </w:r>
      <w:r w:rsidR="000B2C9F" w:rsidRPr="00962691">
        <w:rPr>
          <w:sz w:val="24"/>
          <w:szCs w:val="24"/>
        </w:rPr>
        <w:t>birth of</w:t>
      </w:r>
      <w:r w:rsidRPr="00962691">
        <w:rPr>
          <w:sz w:val="24"/>
          <w:szCs w:val="24"/>
        </w:rPr>
        <w:t xml:space="preserve"> museums </w:t>
      </w:r>
      <w:r w:rsidR="000B2C9F" w:rsidRPr="00962691">
        <w:rPr>
          <w:sz w:val="24"/>
          <w:szCs w:val="24"/>
        </w:rPr>
        <w:t xml:space="preserve">as we know them </w:t>
      </w:r>
      <w:r w:rsidRPr="00962691">
        <w:rPr>
          <w:sz w:val="24"/>
          <w:szCs w:val="24"/>
        </w:rPr>
        <w:t>reflect</w:t>
      </w:r>
      <w:r w:rsidR="000B2C9F" w:rsidRPr="00962691">
        <w:rPr>
          <w:sz w:val="24"/>
          <w:szCs w:val="24"/>
        </w:rPr>
        <w:t>s</w:t>
      </w:r>
      <w:r w:rsidRPr="00962691">
        <w:rPr>
          <w:sz w:val="24"/>
          <w:szCs w:val="24"/>
        </w:rPr>
        <w:t xml:space="preserve"> the colonial aspirations of their nation states, and while much of contemporary museum practice may be about challenging those structures and ways of thinking, it </w:t>
      </w:r>
      <w:r w:rsidRPr="00972FB8">
        <w:rPr>
          <w:sz w:val="24"/>
          <w:szCs w:val="24"/>
        </w:rPr>
        <w:t xml:space="preserve">was under their auspices that the magical world view of the </w:t>
      </w:r>
      <w:proofErr w:type="spellStart"/>
      <w:r w:rsidRPr="00972FB8">
        <w:rPr>
          <w:sz w:val="24"/>
          <w:szCs w:val="24"/>
        </w:rPr>
        <w:t>wunderkammer</w:t>
      </w:r>
      <w:proofErr w:type="spellEnd"/>
      <w:r w:rsidRPr="00972FB8">
        <w:rPr>
          <w:sz w:val="24"/>
          <w:szCs w:val="24"/>
        </w:rPr>
        <w:t xml:space="preserve"> was replaced by orderliness, scholarship and more rigorous curatorial thinking. </w:t>
      </w:r>
    </w:p>
    <w:p w14:paraId="7B296B4B" w14:textId="77777777" w:rsidR="00756AA9" w:rsidRPr="009F17A7" w:rsidRDefault="00756AA9" w:rsidP="00D46459">
      <w:pPr>
        <w:spacing w:after="0" w:line="240" w:lineRule="auto"/>
        <w:rPr>
          <w:sz w:val="24"/>
          <w:szCs w:val="24"/>
        </w:rPr>
      </w:pPr>
    </w:p>
    <w:p w14:paraId="23D42705" w14:textId="5D4673F6" w:rsidR="00C06411" w:rsidRDefault="00C06411" w:rsidP="00D46459">
      <w:pPr>
        <w:spacing w:after="0" w:line="240" w:lineRule="auto"/>
        <w:rPr>
          <w:sz w:val="24"/>
          <w:szCs w:val="24"/>
        </w:rPr>
      </w:pPr>
      <w:proofErr w:type="spellStart"/>
      <w:r w:rsidRPr="005A383C">
        <w:rPr>
          <w:sz w:val="24"/>
          <w:szCs w:val="24"/>
        </w:rPr>
        <w:t>Popadić</w:t>
      </w:r>
      <w:proofErr w:type="spellEnd"/>
      <w:r w:rsidRPr="005A383C">
        <w:rPr>
          <w:sz w:val="24"/>
          <w:szCs w:val="24"/>
        </w:rPr>
        <w:t xml:space="preserve"> </w:t>
      </w:r>
      <w:r>
        <w:rPr>
          <w:sz w:val="24"/>
          <w:szCs w:val="24"/>
        </w:rPr>
        <w:t xml:space="preserve">(2020) </w:t>
      </w:r>
      <w:r w:rsidRPr="005A383C">
        <w:rPr>
          <w:sz w:val="24"/>
          <w:szCs w:val="24"/>
        </w:rPr>
        <w:t>describes the gradual emergence of professional museology</w:t>
      </w:r>
      <w:r>
        <w:rPr>
          <w:sz w:val="24"/>
          <w:szCs w:val="24"/>
        </w:rPr>
        <w:t xml:space="preserve"> as a recognised discipline</w:t>
      </w:r>
      <w:r w:rsidRPr="005A383C">
        <w:rPr>
          <w:sz w:val="24"/>
          <w:szCs w:val="24"/>
        </w:rPr>
        <w:t xml:space="preserve"> in the mid-</w:t>
      </w:r>
      <w:r>
        <w:rPr>
          <w:sz w:val="24"/>
          <w:szCs w:val="24"/>
        </w:rPr>
        <w:t>1800s, marked by a move away from notions of rarity and curiosity towards the idea of heritage as a public or national good. However</w:t>
      </w:r>
      <w:r w:rsidR="00C00E1E">
        <w:rPr>
          <w:sz w:val="24"/>
          <w:szCs w:val="24"/>
        </w:rPr>
        <w:t>,</w:t>
      </w:r>
      <w:r>
        <w:rPr>
          <w:sz w:val="24"/>
          <w:szCs w:val="24"/>
        </w:rPr>
        <w:t xml:space="preserve"> it is widely recognised that the key turning point </w:t>
      </w:r>
      <w:r w:rsidRPr="00C06CD6">
        <w:rPr>
          <w:sz w:val="24"/>
          <w:szCs w:val="24"/>
        </w:rPr>
        <w:t xml:space="preserve">for </w:t>
      </w:r>
      <w:r w:rsidR="00347DD0" w:rsidRPr="00C06CD6">
        <w:rPr>
          <w:sz w:val="24"/>
          <w:szCs w:val="24"/>
        </w:rPr>
        <w:t xml:space="preserve">both museum practices and the </w:t>
      </w:r>
      <w:r w:rsidR="00337BD0" w:rsidRPr="00C06CD6">
        <w:rPr>
          <w:sz w:val="24"/>
          <w:szCs w:val="24"/>
        </w:rPr>
        <w:t>critical interrogation of them</w:t>
      </w:r>
      <w:r w:rsidRPr="00C06CD6">
        <w:rPr>
          <w:sz w:val="24"/>
          <w:szCs w:val="24"/>
        </w:rPr>
        <w:t xml:space="preserve"> can be located in the 1970s and 1980s, with the development of internationally recognised standards (led by the International Council of Museums) and the emergence of more rigorous training fo</w:t>
      </w:r>
      <w:r w:rsidR="00C94B10" w:rsidRPr="00C06CD6">
        <w:rPr>
          <w:sz w:val="24"/>
          <w:szCs w:val="24"/>
        </w:rPr>
        <w:t>r professionals</w:t>
      </w:r>
      <w:r w:rsidR="00C94B10">
        <w:rPr>
          <w:sz w:val="24"/>
          <w:szCs w:val="24"/>
        </w:rPr>
        <w:t xml:space="preserve">, </w:t>
      </w:r>
      <w:r>
        <w:rPr>
          <w:sz w:val="24"/>
          <w:szCs w:val="24"/>
        </w:rPr>
        <w:t xml:space="preserve">such </w:t>
      </w:r>
      <w:r w:rsidRPr="009C4D45">
        <w:rPr>
          <w:sz w:val="24"/>
          <w:szCs w:val="24"/>
        </w:rPr>
        <w:t>as the BA in Museum Studies devel</w:t>
      </w:r>
      <w:r w:rsidR="00C94B10">
        <w:rPr>
          <w:sz w:val="24"/>
          <w:szCs w:val="24"/>
        </w:rPr>
        <w:t>oped at University of Leicester</w:t>
      </w:r>
      <w:r w:rsidRPr="009C4D45">
        <w:rPr>
          <w:sz w:val="24"/>
          <w:szCs w:val="24"/>
        </w:rPr>
        <w:t xml:space="preserve">. </w:t>
      </w:r>
      <w:r>
        <w:rPr>
          <w:sz w:val="24"/>
          <w:szCs w:val="24"/>
        </w:rPr>
        <w:t>During this period ‘power in all its manifestations… came under intense scrutiny</w:t>
      </w:r>
      <w:r w:rsidR="00702D8A">
        <w:rPr>
          <w:sz w:val="24"/>
          <w:szCs w:val="24"/>
        </w:rPr>
        <w:t>’</w:t>
      </w:r>
      <w:r>
        <w:rPr>
          <w:sz w:val="24"/>
          <w:szCs w:val="24"/>
        </w:rPr>
        <w:t xml:space="preserve"> (Schubert, 2009:56).</w:t>
      </w:r>
      <w:r w:rsidRPr="009C4D45">
        <w:rPr>
          <w:sz w:val="24"/>
          <w:szCs w:val="24"/>
        </w:rPr>
        <w:t xml:space="preserve"> 1989 saw the publication of </w:t>
      </w:r>
      <w:r w:rsidRPr="00D55523">
        <w:rPr>
          <w:i/>
          <w:sz w:val="24"/>
          <w:szCs w:val="24"/>
        </w:rPr>
        <w:t>The New Museology</w:t>
      </w:r>
      <w:r w:rsidRPr="009C4D45">
        <w:rPr>
          <w:sz w:val="24"/>
          <w:szCs w:val="24"/>
        </w:rPr>
        <w:t xml:space="preserve"> (Vergo, 1989) which sought to challenge the discourse around the social and political role of museums and change the relationship between museums and their communities.</w:t>
      </w:r>
      <w:r>
        <w:rPr>
          <w:sz w:val="24"/>
          <w:szCs w:val="24"/>
        </w:rPr>
        <w:t xml:space="preserve"> This was closely followed by Hooper-Greenhill’s </w:t>
      </w:r>
      <w:r w:rsidRPr="008B0E22">
        <w:rPr>
          <w:i/>
          <w:sz w:val="24"/>
          <w:szCs w:val="24"/>
        </w:rPr>
        <w:t xml:space="preserve">Museums and the Shaping of Knowledge </w:t>
      </w:r>
      <w:r>
        <w:rPr>
          <w:sz w:val="24"/>
          <w:szCs w:val="24"/>
        </w:rPr>
        <w:t xml:space="preserve">(1992) which questioned what it is to be a museum, and how they produce or reproduce values. Hooper-Greenhill would go on to write </w:t>
      </w:r>
      <w:proofErr w:type="gramStart"/>
      <w:r>
        <w:rPr>
          <w:sz w:val="24"/>
          <w:szCs w:val="24"/>
        </w:rPr>
        <w:t>a number of</w:t>
      </w:r>
      <w:proofErr w:type="gramEnd"/>
      <w:r>
        <w:rPr>
          <w:sz w:val="24"/>
          <w:szCs w:val="24"/>
        </w:rPr>
        <w:t xml:space="preserve"> seminal volumes exploring how audiences experience museums and how museums can support formal and informal learning (Hooper-Greenhill, 2002, 2007).  </w:t>
      </w:r>
    </w:p>
    <w:p w14:paraId="263F5364" w14:textId="77777777" w:rsidR="00756AA9" w:rsidRDefault="00756AA9" w:rsidP="00D46459">
      <w:pPr>
        <w:spacing w:after="0" w:line="240" w:lineRule="auto"/>
        <w:rPr>
          <w:sz w:val="24"/>
          <w:szCs w:val="24"/>
        </w:rPr>
      </w:pPr>
    </w:p>
    <w:p w14:paraId="1CE9A3B0" w14:textId="5D1AE8C6" w:rsidR="00C06411" w:rsidRPr="00210581" w:rsidRDefault="00C06411" w:rsidP="00D46459">
      <w:pPr>
        <w:spacing w:after="0" w:line="240" w:lineRule="auto"/>
        <w:rPr>
          <w:sz w:val="24"/>
          <w:szCs w:val="24"/>
        </w:rPr>
      </w:pPr>
      <w:r>
        <w:rPr>
          <w:sz w:val="24"/>
          <w:szCs w:val="24"/>
        </w:rPr>
        <w:t>More recent scholarship has brought an accelerated understanding of the myriad ways</w:t>
      </w:r>
      <w:r w:rsidR="001C1975">
        <w:rPr>
          <w:sz w:val="24"/>
          <w:szCs w:val="24"/>
        </w:rPr>
        <w:t xml:space="preserve"> that</w:t>
      </w:r>
      <w:r>
        <w:rPr>
          <w:sz w:val="24"/>
          <w:szCs w:val="24"/>
        </w:rPr>
        <w:t xml:space="preserve"> museum collections can be mobilised for learning, social change and public good. Since the turn of the millennium</w:t>
      </w:r>
      <w:r w:rsidR="009A57A4">
        <w:rPr>
          <w:sz w:val="24"/>
          <w:szCs w:val="24"/>
        </w:rPr>
        <w:t>,</w:t>
      </w:r>
      <w:r>
        <w:rPr>
          <w:sz w:val="24"/>
          <w:szCs w:val="24"/>
        </w:rPr>
        <w:t xml:space="preserve"> we have seen a tidal wave of academic writing addressing museums and their engagement with issues of equality and social justice (Sandell, 2002; Sandell and Nightingale, 2012), social change (</w:t>
      </w:r>
      <w:r>
        <w:rPr>
          <w:iCs/>
          <w:sz w:val="24"/>
          <w:szCs w:val="24"/>
        </w:rPr>
        <w:t>Chynoweth</w:t>
      </w:r>
      <w:r>
        <w:rPr>
          <w:sz w:val="24"/>
          <w:szCs w:val="24"/>
        </w:rPr>
        <w:t xml:space="preserve"> et al., 2021), ethics (</w:t>
      </w:r>
      <w:proofErr w:type="spellStart"/>
      <w:r>
        <w:rPr>
          <w:sz w:val="24"/>
          <w:szCs w:val="24"/>
        </w:rPr>
        <w:t>Marstine</w:t>
      </w:r>
      <w:proofErr w:type="spellEnd"/>
      <w:r>
        <w:rPr>
          <w:sz w:val="24"/>
          <w:szCs w:val="24"/>
        </w:rPr>
        <w:t xml:space="preserve"> et al., 2013) and activism (Jane and Sandell, 2020). There is an increasing emphasis on respecting what the audience already knows and co-producing content </w:t>
      </w:r>
      <w:r w:rsidRPr="00210581">
        <w:rPr>
          <w:sz w:val="24"/>
          <w:szCs w:val="24"/>
        </w:rPr>
        <w:t xml:space="preserve">that reflects the experience and needs of the communities who engage with museums (Simon, 2010). </w:t>
      </w:r>
      <w:r w:rsidR="00B957B2" w:rsidRPr="00210581">
        <w:rPr>
          <w:sz w:val="24"/>
          <w:szCs w:val="24"/>
        </w:rPr>
        <w:t xml:space="preserve">A body of research has also explored </w:t>
      </w:r>
      <w:r w:rsidRPr="00210581">
        <w:rPr>
          <w:sz w:val="24"/>
          <w:szCs w:val="24"/>
        </w:rPr>
        <w:t>the way audiences derive meaning from museum objects and displays (Dierking and Falk, 200</w:t>
      </w:r>
      <w:r w:rsidR="007F76F9" w:rsidRPr="00210581">
        <w:rPr>
          <w:sz w:val="24"/>
          <w:szCs w:val="24"/>
        </w:rPr>
        <w:t>0</w:t>
      </w:r>
      <w:r w:rsidRPr="00210581">
        <w:rPr>
          <w:sz w:val="24"/>
          <w:szCs w:val="24"/>
        </w:rPr>
        <w:t xml:space="preserve">; Hooper-Greenhill 2002). These latter concepts would prove to be an important launch pad for contemporary thinking about object-based learning. </w:t>
      </w:r>
    </w:p>
    <w:p w14:paraId="761BA1C0" w14:textId="77777777" w:rsidR="00756AA9" w:rsidRPr="00210581" w:rsidRDefault="00756AA9" w:rsidP="00D46459">
      <w:pPr>
        <w:spacing w:after="0" w:line="240" w:lineRule="auto"/>
        <w:rPr>
          <w:sz w:val="24"/>
          <w:szCs w:val="24"/>
        </w:rPr>
      </w:pPr>
    </w:p>
    <w:p w14:paraId="71733D94" w14:textId="741151A0" w:rsidR="00F04479" w:rsidRPr="00210581" w:rsidRDefault="00323C69" w:rsidP="00D46459">
      <w:pPr>
        <w:spacing w:after="0" w:line="240" w:lineRule="auto"/>
        <w:rPr>
          <w:b/>
          <w:sz w:val="24"/>
          <w:szCs w:val="24"/>
        </w:rPr>
      </w:pPr>
      <w:r>
        <w:rPr>
          <w:b/>
          <w:sz w:val="24"/>
          <w:szCs w:val="24"/>
        </w:rPr>
        <w:t xml:space="preserve">Object-based learning using </w:t>
      </w:r>
      <w:r w:rsidR="00AF7F37">
        <w:rPr>
          <w:b/>
          <w:sz w:val="24"/>
          <w:szCs w:val="24"/>
        </w:rPr>
        <w:t xml:space="preserve">archives and </w:t>
      </w:r>
      <w:r>
        <w:rPr>
          <w:b/>
          <w:sz w:val="24"/>
          <w:szCs w:val="24"/>
        </w:rPr>
        <w:t>collections: the wider field</w:t>
      </w:r>
    </w:p>
    <w:p w14:paraId="28CB9227" w14:textId="77777777" w:rsidR="00756AA9" w:rsidRPr="00981684" w:rsidRDefault="00756AA9" w:rsidP="00D46459">
      <w:pPr>
        <w:spacing w:after="0" w:line="240" w:lineRule="auto"/>
        <w:rPr>
          <w:b/>
          <w:sz w:val="24"/>
          <w:szCs w:val="24"/>
        </w:rPr>
      </w:pPr>
    </w:p>
    <w:p w14:paraId="17E1FCE4" w14:textId="31E03AFA" w:rsidR="00C06411" w:rsidRDefault="00C06411" w:rsidP="00D46459">
      <w:pPr>
        <w:autoSpaceDE w:val="0"/>
        <w:autoSpaceDN w:val="0"/>
        <w:adjustRightInd w:val="0"/>
        <w:spacing w:after="0" w:line="240" w:lineRule="auto"/>
        <w:rPr>
          <w:rFonts w:cstheme="minorHAnsi"/>
          <w:sz w:val="24"/>
          <w:szCs w:val="24"/>
        </w:rPr>
      </w:pPr>
      <w:r w:rsidRPr="00981684">
        <w:rPr>
          <w:rFonts w:cstheme="minorHAnsi"/>
          <w:sz w:val="24"/>
          <w:szCs w:val="24"/>
        </w:rPr>
        <w:t xml:space="preserve">‘The unique power of objects to convey ideas has long been understood by people who work with museum collections.’ (Hannan, Duhs and Chatterjee, 2013:159). Yet because ‘intellectuals live by the word’ scholars have historically tended to ignore or underplay the potential for objects to contribute to the creation of knowledge (Steele, 1998:327). Hannan and </w:t>
      </w:r>
      <w:proofErr w:type="spellStart"/>
      <w:r w:rsidRPr="00981684">
        <w:rPr>
          <w:rFonts w:cstheme="minorHAnsi"/>
          <w:sz w:val="24"/>
          <w:szCs w:val="24"/>
        </w:rPr>
        <w:t>Longair</w:t>
      </w:r>
      <w:proofErr w:type="spellEnd"/>
      <w:r w:rsidRPr="00981684">
        <w:rPr>
          <w:rFonts w:cstheme="minorHAnsi"/>
          <w:sz w:val="24"/>
          <w:szCs w:val="24"/>
        </w:rPr>
        <w:t xml:space="preserve"> (2017) </w:t>
      </w:r>
      <w:r>
        <w:rPr>
          <w:rFonts w:cstheme="minorHAnsi"/>
          <w:sz w:val="24"/>
          <w:szCs w:val="24"/>
        </w:rPr>
        <w:t xml:space="preserve">describe how the </w:t>
      </w:r>
      <w:r w:rsidRPr="00981684">
        <w:rPr>
          <w:rFonts w:cstheme="minorHAnsi"/>
          <w:sz w:val="24"/>
          <w:szCs w:val="24"/>
        </w:rPr>
        <w:t xml:space="preserve">term ‘material culture’ </w:t>
      </w:r>
      <w:r>
        <w:rPr>
          <w:rFonts w:cstheme="minorHAnsi"/>
          <w:sz w:val="24"/>
          <w:szCs w:val="24"/>
        </w:rPr>
        <w:t>emerged in the</w:t>
      </w:r>
      <w:r w:rsidRPr="00981684">
        <w:rPr>
          <w:rFonts w:cstheme="minorHAnsi"/>
          <w:sz w:val="24"/>
          <w:szCs w:val="24"/>
        </w:rPr>
        <w:t xml:space="preserve"> nineteenth century </w:t>
      </w:r>
      <w:r>
        <w:rPr>
          <w:rFonts w:cstheme="minorHAnsi"/>
          <w:sz w:val="24"/>
          <w:szCs w:val="24"/>
        </w:rPr>
        <w:t xml:space="preserve">in association with the </w:t>
      </w:r>
      <w:r w:rsidRPr="00981684">
        <w:rPr>
          <w:rFonts w:cstheme="minorHAnsi"/>
          <w:sz w:val="24"/>
          <w:szCs w:val="24"/>
        </w:rPr>
        <w:t>work of anthropologists</w:t>
      </w:r>
      <w:r>
        <w:rPr>
          <w:rFonts w:cstheme="minorHAnsi"/>
          <w:sz w:val="24"/>
          <w:szCs w:val="24"/>
        </w:rPr>
        <w:t xml:space="preserve"> and archaeologists</w:t>
      </w:r>
      <w:r w:rsidRPr="00981684">
        <w:rPr>
          <w:rFonts w:cstheme="minorHAnsi"/>
          <w:sz w:val="24"/>
          <w:szCs w:val="24"/>
        </w:rPr>
        <w:t xml:space="preserve"> </w:t>
      </w:r>
      <w:r w:rsidR="00DF51D0">
        <w:rPr>
          <w:rFonts w:cstheme="minorHAnsi"/>
          <w:sz w:val="24"/>
          <w:szCs w:val="24"/>
        </w:rPr>
        <w:t>investigating t</w:t>
      </w:r>
      <w:r w:rsidRPr="00981684">
        <w:rPr>
          <w:rFonts w:cstheme="minorHAnsi"/>
          <w:sz w:val="24"/>
          <w:szCs w:val="24"/>
        </w:rPr>
        <w:t xml:space="preserve">he belief systems and cultural practices made manifest in man-made artefacts. </w:t>
      </w:r>
      <w:r>
        <w:rPr>
          <w:rFonts w:cstheme="minorHAnsi"/>
          <w:sz w:val="24"/>
          <w:szCs w:val="24"/>
        </w:rPr>
        <w:t xml:space="preserve">Whether exploring the pre-literate past or non-literate contemporary cultures, academics engaged in this early material cultural research evidenced an inherent belief that the culture doing the exploring was superior to the culture creating the objects. This set up uncomfortable </w:t>
      </w:r>
      <w:r>
        <w:rPr>
          <w:rFonts w:cstheme="minorHAnsi"/>
          <w:sz w:val="24"/>
          <w:szCs w:val="24"/>
        </w:rPr>
        <w:lastRenderedPageBreak/>
        <w:t>hierarchies which limited the potential of associated research methodologies. However, d</w:t>
      </w:r>
      <w:r w:rsidRPr="00981684">
        <w:rPr>
          <w:rFonts w:cstheme="minorHAnsi"/>
          <w:sz w:val="24"/>
          <w:szCs w:val="24"/>
        </w:rPr>
        <w:t>uring the twentieth century</w:t>
      </w:r>
      <w:r w:rsidR="00C00E1E">
        <w:rPr>
          <w:rFonts w:cstheme="minorHAnsi"/>
          <w:sz w:val="24"/>
          <w:szCs w:val="24"/>
        </w:rPr>
        <w:t>,</w:t>
      </w:r>
      <w:r w:rsidRPr="00981684">
        <w:rPr>
          <w:rFonts w:cstheme="minorHAnsi"/>
          <w:sz w:val="24"/>
          <w:szCs w:val="24"/>
        </w:rPr>
        <w:t xml:space="preserve"> scholars of material culture brought the ‘methods and interpretations of semiotics, post-structuralism and deconstruction to their analyses’ (Green, 2012:68) off</w:t>
      </w:r>
      <w:r w:rsidR="00C00E1E">
        <w:rPr>
          <w:rFonts w:cstheme="minorHAnsi"/>
          <w:sz w:val="24"/>
          <w:szCs w:val="24"/>
        </w:rPr>
        <w:t>ering</w:t>
      </w:r>
      <w:r w:rsidRPr="00981684">
        <w:rPr>
          <w:rFonts w:cstheme="minorHAnsi"/>
          <w:sz w:val="24"/>
          <w:szCs w:val="24"/>
        </w:rPr>
        <w:t xml:space="preserve"> new opportunities for disciplines such as history, to engage with meaningfully with </w:t>
      </w:r>
      <w:r>
        <w:rPr>
          <w:rFonts w:cstheme="minorHAnsi"/>
          <w:sz w:val="24"/>
          <w:szCs w:val="24"/>
        </w:rPr>
        <w:t>objects</w:t>
      </w:r>
      <w:r w:rsidRPr="00981684">
        <w:rPr>
          <w:rFonts w:cstheme="minorHAnsi"/>
          <w:sz w:val="24"/>
          <w:szCs w:val="24"/>
        </w:rPr>
        <w:t xml:space="preserve">. </w:t>
      </w:r>
    </w:p>
    <w:p w14:paraId="53AF79AA" w14:textId="77777777" w:rsidR="00C06411" w:rsidRDefault="00C06411" w:rsidP="00D46459">
      <w:pPr>
        <w:autoSpaceDE w:val="0"/>
        <w:autoSpaceDN w:val="0"/>
        <w:adjustRightInd w:val="0"/>
        <w:spacing w:after="0" w:line="240" w:lineRule="auto"/>
        <w:rPr>
          <w:rFonts w:cstheme="minorHAnsi"/>
          <w:sz w:val="24"/>
          <w:szCs w:val="24"/>
        </w:rPr>
      </w:pPr>
    </w:p>
    <w:p w14:paraId="0DDB4980" w14:textId="5722F6CC" w:rsidR="00C06411" w:rsidRDefault="00C06411" w:rsidP="00D46459">
      <w:pPr>
        <w:autoSpaceDE w:val="0"/>
        <w:autoSpaceDN w:val="0"/>
        <w:adjustRightInd w:val="0"/>
        <w:spacing w:after="0" w:line="240" w:lineRule="auto"/>
        <w:rPr>
          <w:rFonts w:cstheme="minorHAnsi"/>
          <w:sz w:val="24"/>
          <w:szCs w:val="24"/>
        </w:rPr>
      </w:pPr>
      <w:r w:rsidRPr="00981684">
        <w:rPr>
          <w:rFonts w:cstheme="minorHAnsi"/>
          <w:sz w:val="24"/>
          <w:szCs w:val="24"/>
        </w:rPr>
        <w:t xml:space="preserve">Hannan and </w:t>
      </w:r>
      <w:proofErr w:type="spellStart"/>
      <w:r w:rsidRPr="00981684">
        <w:rPr>
          <w:rFonts w:cstheme="minorHAnsi"/>
          <w:sz w:val="24"/>
          <w:szCs w:val="24"/>
        </w:rPr>
        <w:t>Longair</w:t>
      </w:r>
      <w:proofErr w:type="spellEnd"/>
      <w:r w:rsidRPr="00981684">
        <w:rPr>
          <w:rFonts w:cstheme="minorHAnsi"/>
          <w:sz w:val="24"/>
          <w:szCs w:val="24"/>
        </w:rPr>
        <w:t xml:space="preserve"> (2017) argue that</w:t>
      </w:r>
      <w:r w:rsidR="009D2789">
        <w:rPr>
          <w:rFonts w:cstheme="minorHAnsi"/>
          <w:sz w:val="24"/>
          <w:szCs w:val="24"/>
        </w:rPr>
        <w:t>,</w:t>
      </w:r>
      <w:r w:rsidRPr="00981684">
        <w:rPr>
          <w:rFonts w:cstheme="minorHAnsi"/>
          <w:sz w:val="24"/>
          <w:szCs w:val="24"/>
        </w:rPr>
        <w:t xml:space="preserve"> since the 1970s</w:t>
      </w:r>
      <w:r w:rsidR="009D2789">
        <w:rPr>
          <w:rFonts w:cstheme="minorHAnsi"/>
          <w:sz w:val="24"/>
          <w:szCs w:val="24"/>
        </w:rPr>
        <w:t>,</w:t>
      </w:r>
      <w:r w:rsidRPr="00981684">
        <w:rPr>
          <w:rFonts w:cstheme="minorHAnsi"/>
          <w:sz w:val="24"/>
          <w:szCs w:val="24"/>
        </w:rPr>
        <w:t xml:space="preserve"> disciplines across the arts, social sciences and humanities have ‘experienced a real surge in interest in material culture</w:t>
      </w:r>
      <w:r>
        <w:rPr>
          <w:rFonts w:cstheme="minorHAnsi"/>
          <w:sz w:val="24"/>
          <w:szCs w:val="24"/>
        </w:rPr>
        <w:t>’</w:t>
      </w:r>
      <w:r w:rsidRPr="00981684">
        <w:rPr>
          <w:rFonts w:cstheme="minorHAnsi"/>
          <w:sz w:val="24"/>
          <w:szCs w:val="24"/>
        </w:rPr>
        <w:t xml:space="preserve"> which is sometimes referred to as the ‘material turn’. </w:t>
      </w:r>
      <w:r>
        <w:rPr>
          <w:rFonts w:cstheme="minorHAnsi"/>
          <w:sz w:val="24"/>
          <w:szCs w:val="24"/>
        </w:rPr>
        <w:t xml:space="preserve">However, </w:t>
      </w:r>
      <w:r w:rsidRPr="00981684">
        <w:rPr>
          <w:rFonts w:cstheme="minorHAnsi"/>
          <w:sz w:val="24"/>
          <w:szCs w:val="24"/>
        </w:rPr>
        <w:t>Paris</w:t>
      </w:r>
      <w:r>
        <w:rPr>
          <w:rFonts w:cstheme="minorHAnsi"/>
          <w:sz w:val="24"/>
          <w:szCs w:val="24"/>
        </w:rPr>
        <w:t xml:space="preserve"> (2002) </w:t>
      </w:r>
      <w:r w:rsidRPr="00981684">
        <w:rPr>
          <w:rFonts w:cstheme="minorHAnsi"/>
          <w:sz w:val="24"/>
          <w:szCs w:val="24"/>
        </w:rPr>
        <w:t>was the first academic to explore museum-</w:t>
      </w:r>
      <w:r>
        <w:rPr>
          <w:rFonts w:cstheme="minorHAnsi"/>
          <w:sz w:val="24"/>
          <w:szCs w:val="24"/>
        </w:rPr>
        <w:t>based</w:t>
      </w:r>
      <w:r w:rsidRPr="00981684">
        <w:rPr>
          <w:rFonts w:cstheme="minorHAnsi"/>
          <w:sz w:val="24"/>
          <w:szCs w:val="24"/>
        </w:rPr>
        <w:t xml:space="preserve"> object-</w:t>
      </w:r>
      <w:r>
        <w:rPr>
          <w:rFonts w:cstheme="minorHAnsi"/>
          <w:sz w:val="24"/>
          <w:szCs w:val="24"/>
        </w:rPr>
        <w:t>centred</w:t>
      </w:r>
      <w:r w:rsidRPr="00981684">
        <w:rPr>
          <w:rFonts w:cstheme="minorHAnsi"/>
          <w:sz w:val="24"/>
          <w:szCs w:val="24"/>
        </w:rPr>
        <w:t xml:space="preserve"> learning as a distinct academic discipline</w:t>
      </w:r>
      <w:r>
        <w:rPr>
          <w:rFonts w:cstheme="minorHAnsi"/>
          <w:sz w:val="24"/>
          <w:szCs w:val="24"/>
        </w:rPr>
        <w:t xml:space="preserve">. </w:t>
      </w:r>
      <w:r w:rsidRPr="00981684">
        <w:rPr>
          <w:rFonts w:cstheme="minorHAnsi"/>
          <w:sz w:val="24"/>
          <w:szCs w:val="24"/>
        </w:rPr>
        <w:t xml:space="preserve">Since 2002, when </w:t>
      </w:r>
      <w:r>
        <w:rPr>
          <w:rFonts w:cstheme="minorHAnsi"/>
          <w:sz w:val="24"/>
          <w:szCs w:val="24"/>
        </w:rPr>
        <w:t>he</w:t>
      </w:r>
      <w:r w:rsidRPr="00981684">
        <w:rPr>
          <w:rFonts w:cstheme="minorHAnsi"/>
          <w:sz w:val="24"/>
          <w:szCs w:val="24"/>
        </w:rPr>
        <w:t xml:space="preserve"> </w:t>
      </w:r>
      <w:r>
        <w:rPr>
          <w:rFonts w:cstheme="minorHAnsi"/>
          <w:sz w:val="24"/>
          <w:szCs w:val="24"/>
        </w:rPr>
        <w:t xml:space="preserve">published his book </w:t>
      </w:r>
      <w:r w:rsidRPr="00D31A2F">
        <w:rPr>
          <w:rFonts w:cstheme="minorHAnsi"/>
          <w:i/>
          <w:sz w:val="24"/>
          <w:szCs w:val="24"/>
        </w:rPr>
        <w:t>Perspectives on Object-centred Learning in Museums</w:t>
      </w:r>
      <w:r w:rsidRPr="00981684">
        <w:rPr>
          <w:rFonts w:cstheme="minorHAnsi"/>
          <w:sz w:val="24"/>
          <w:szCs w:val="24"/>
        </w:rPr>
        <w:t xml:space="preserve">, there has been a surge of interest in </w:t>
      </w:r>
      <w:r>
        <w:rPr>
          <w:rFonts w:cstheme="minorHAnsi"/>
          <w:sz w:val="24"/>
          <w:szCs w:val="24"/>
        </w:rPr>
        <w:t>activating</w:t>
      </w:r>
      <w:r w:rsidRPr="00981684">
        <w:rPr>
          <w:rFonts w:cstheme="minorHAnsi"/>
          <w:sz w:val="24"/>
          <w:szCs w:val="24"/>
        </w:rPr>
        <w:t xml:space="preserve"> museum</w:t>
      </w:r>
      <w:r>
        <w:rPr>
          <w:rFonts w:cstheme="minorHAnsi"/>
          <w:sz w:val="24"/>
          <w:szCs w:val="24"/>
        </w:rPr>
        <w:t xml:space="preserve"> and archive</w:t>
      </w:r>
      <w:r w:rsidRPr="00981684">
        <w:rPr>
          <w:rFonts w:cstheme="minorHAnsi"/>
          <w:sz w:val="24"/>
          <w:szCs w:val="24"/>
        </w:rPr>
        <w:t xml:space="preserve"> collections in support of the learning experience. </w:t>
      </w:r>
      <w:r w:rsidR="00F44104" w:rsidRPr="00981684">
        <w:rPr>
          <w:rFonts w:cstheme="minorHAnsi"/>
          <w:sz w:val="24"/>
          <w:szCs w:val="24"/>
        </w:rPr>
        <w:t>This turn to the world of objects is significant because</w:t>
      </w:r>
      <w:r w:rsidR="00F44104">
        <w:rPr>
          <w:rFonts w:cstheme="minorHAnsi"/>
          <w:sz w:val="24"/>
          <w:szCs w:val="24"/>
        </w:rPr>
        <w:t>, as Daston states,</w:t>
      </w:r>
      <w:r w:rsidR="00F44104" w:rsidRPr="00981684">
        <w:rPr>
          <w:rFonts w:cstheme="minorHAnsi"/>
          <w:sz w:val="24"/>
          <w:szCs w:val="24"/>
        </w:rPr>
        <w:t xml:space="preserve"> ‘thinking with things is very different from thinking with words’</w:t>
      </w:r>
      <w:r w:rsidR="00DF06C4">
        <w:rPr>
          <w:rFonts w:cstheme="minorHAnsi"/>
          <w:sz w:val="24"/>
          <w:szCs w:val="24"/>
        </w:rPr>
        <w:t xml:space="preserve"> </w:t>
      </w:r>
      <w:r w:rsidR="00A219C4">
        <w:rPr>
          <w:rFonts w:cstheme="minorHAnsi"/>
          <w:sz w:val="24"/>
          <w:szCs w:val="24"/>
        </w:rPr>
        <w:t>as things</w:t>
      </w:r>
      <w:r w:rsidR="00C9682C">
        <w:rPr>
          <w:rFonts w:cstheme="minorHAnsi"/>
          <w:sz w:val="24"/>
          <w:szCs w:val="24"/>
        </w:rPr>
        <w:t xml:space="preserve"> ‘</w:t>
      </w:r>
      <w:r w:rsidR="000F3592">
        <w:rPr>
          <w:rFonts w:cstheme="minorHAnsi"/>
          <w:sz w:val="24"/>
          <w:szCs w:val="24"/>
        </w:rPr>
        <w:t>knit together</w:t>
      </w:r>
      <w:r w:rsidR="00C9682C">
        <w:rPr>
          <w:rFonts w:cstheme="minorHAnsi"/>
          <w:sz w:val="24"/>
          <w:szCs w:val="24"/>
        </w:rPr>
        <w:t xml:space="preserve"> matter and meaning’</w:t>
      </w:r>
      <w:r w:rsidR="000F3592">
        <w:rPr>
          <w:rFonts w:cstheme="minorHAnsi"/>
          <w:sz w:val="24"/>
          <w:szCs w:val="24"/>
        </w:rPr>
        <w:t xml:space="preserve"> in w</w:t>
      </w:r>
      <w:r w:rsidR="00F44104" w:rsidRPr="00981684">
        <w:rPr>
          <w:rFonts w:cstheme="minorHAnsi"/>
          <w:sz w:val="24"/>
          <w:szCs w:val="24"/>
        </w:rPr>
        <w:t>ays that resist tid</w:t>
      </w:r>
      <w:r w:rsidR="00F44104">
        <w:rPr>
          <w:rFonts w:cstheme="minorHAnsi"/>
          <w:sz w:val="24"/>
          <w:szCs w:val="24"/>
        </w:rPr>
        <w:t>y classification (Daston, 2008/</w:t>
      </w:r>
      <w:r w:rsidR="00F44104" w:rsidRPr="00981684">
        <w:rPr>
          <w:rFonts w:cstheme="minorHAnsi"/>
          <w:sz w:val="24"/>
          <w:szCs w:val="24"/>
        </w:rPr>
        <w:t>2018:21</w:t>
      </w:r>
      <w:r w:rsidR="006C0866">
        <w:rPr>
          <w:rFonts w:cstheme="minorHAnsi"/>
          <w:sz w:val="24"/>
          <w:szCs w:val="24"/>
        </w:rPr>
        <w:t>;</w:t>
      </w:r>
      <w:r w:rsidR="00C9682C">
        <w:rPr>
          <w:rFonts w:cstheme="minorHAnsi"/>
          <w:sz w:val="24"/>
          <w:szCs w:val="24"/>
        </w:rPr>
        <w:t>10</w:t>
      </w:r>
      <w:r w:rsidR="00F44104" w:rsidRPr="00981684">
        <w:rPr>
          <w:rFonts w:cstheme="minorHAnsi"/>
          <w:sz w:val="24"/>
          <w:szCs w:val="24"/>
        </w:rPr>
        <w:t>).</w:t>
      </w:r>
      <w:r w:rsidR="00F44104">
        <w:rPr>
          <w:rFonts w:cstheme="minorHAnsi"/>
          <w:sz w:val="24"/>
          <w:szCs w:val="24"/>
        </w:rPr>
        <w:t xml:space="preserve"> </w:t>
      </w:r>
      <w:r>
        <w:rPr>
          <w:rFonts w:cstheme="minorHAnsi"/>
          <w:sz w:val="24"/>
          <w:szCs w:val="24"/>
        </w:rPr>
        <w:t>In recent years</w:t>
      </w:r>
      <w:r w:rsidRPr="00981684">
        <w:rPr>
          <w:rFonts w:cstheme="minorHAnsi"/>
          <w:sz w:val="24"/>
          <w:szCs w:val="24"/>
        </w:rPr>
        <w:t xml:space="preserve">, practitioners have </w:t>
      </w:r>
      <w:r>
        <w:rPr>
          <w:rFonts w:cstheme="minorHAnsi"/>
          <w:sz w:val="24"/>
          <w:szCs w:val="24"/>
        </w:rPr>
        <w:t xml:space="preserve">mobilised this kind of </w:t>
      </w:r>
      <w:r w:rsidR="00E34835">
        <w:rPr>
          <w:rFonts w:cstheme="minorHAnsi"/>
          <w:sz w:val="24"/>
          <w:szCs w:val="24"/>
        </w:rPr>
        <w:t xml:space="preserve">thing-based </w:t>
      </w:r>
      <w:r>
        <w:rPr>
          <w:rFonts w:cstheme="minorHAnsi"/>
          <w:sz w:val="24"/>
          <w:szCs w:val="24"/>
        </w:rPr>
        <w:t xml:space="preserve">thinking to </w:t>
      </w:r>
      <w:r w:rsidRPr="00981684">
        <w:rPr>
          <w:rFonts w:cstheme="minorHAnsi"/>
          <w:sz w:val="24"/>
          <w:szCs w:val="24"/>
        </w:rPr>
        <w:t xml:space="preserve">challenge </w:t>
      </w:r>
      <w:r>
        <w:rPr>
          <w:rFonts w:cstheme="minorHAnsi"/>
          <w:sz w:val="24"/>
          <w:szCs w:val="24"/>
        </w:rPr>
        <w:t xml:space="preserve">the </w:t>
      </w:r>
      <w:r w:rsidRPr="00981684">
        <w:rPr>
          <w:rFonts w:cstheme="minorHAnsi"/>
          <w:sz w:val="24"/>
          <w:szCs w:val="24"/>
        </w:rPr>
        <w:t xml:space="preserve">traditional model of subject-specific </w:t>
      </w:r>
      <w:r>
        <w:rPr>
          <w:rFonts w:cstheme="minorHAnsi"/>
          <w:sz w:val="24"/>
          <w:szCs w:val="24"/>
        </w:rPr>
        <w:t xml:space="preserve">transmission of </w:t>
      </w:r>
      <w:r w:rsidRPr="00981684">
        <w:rPr>
          <w:rFonts w:cstheme="minorHAnsi"/>
          <w:sz w:val="24"/>
          <w:szCs w:val="24"/>
        </w:rPr>
        <w:t>knowledge through hands-on encounters with objects</w:t>
      </w:r>
      <w:r>
        <w:rPr>
          <w:rFonts w:cstheme="minorHAnsi"/>
          <w:sz w:val="24"/>
          <w:szCs w:val="24"/>
        </w:rPr>
        <w:t xml:space="preserve"> in museums, developing </w:t>
      </w:r>
      <w:r w:rsidRPr="00981684">
        <w:rPr>
          <w:rFonts w:cstheme="minorHAnsi"/>
          <w:sz w:val="24"/>
          <w:szCs w:val="24"/>
        </w:rPr>
        <w:t>a more nuanced understanding of the poten</w:t>
      </w:r>
      <w:r>
        <w:rPr>
          <w:rFonts w:cstheme="minorHAnsi"/>
          <w:sz w:val="24"/>
          <w:szCs w:val="24"/>
        </w:rPr>
        <w:t>tial of object-based learning to inculcate new ways of thinking or seeing</w:t>
      </w:r>
      <w:r w:rsidRPr="00981684">
        <w:rPr>
          <w:rFonts w:cstheme="minorHAnsi"/>
          <w:sz w:val="24"/>
          <w:szCs w:val="24"/>
        </w:rPr>
        <w:t xml:space="preserve"> (Paris, 2002).</w:t>
      </w:r>
    </w:p>
    <w:p w14:paraId="309F65B4" w14:textId="77777777" w:rsidR="00C06411" w:rsidRDefault="00C06411" w:rsidP="00D46459">
      <w:pPr>
        <w:autoSpaceDE w:val="0"/>
        <w:autoSpaceDN w:val="0"/>
        <w:adjustRightInd w:val="0"/>
        <w:spacing w:after="0" w:line="240" w:lineRule="auto"/>
        <w:rPr>
          <w:rFonts w:cstheme="minorHAnsi"/>
          <w:sz w:val="24"/>
          <w:szCs w:val="24"/>
        </w:rPr>
      </w:pPr>
    </w:p>
    <w:p w14:paraId="6E0D78B0" w14:textId="50118C76" w:rsidR="00C06411" w:rsidRPr="00981684" w:rsidRDefault="00C06411" w:rsidP="00D46459">
      <w:pPr>
        <w:autoSpaceDE w:val="0"/>
        <w:autoSpaceDN w:val="0"/>
        <w:adjustRightInd w:val="0"/>
        <w:spacing w:after="0" w:line="240" w:lineRule="auto"/>
        <w:rPr>
          <w:rFonts w:cstheme="minorHAnsi"/>
          <w:sz w:val="24"/>
          <w:szCs w:val="24"/>
        </w:rPr>
      </w:pPr>
      <w:r>
        <w:rPr>
          <w:rFonts w:cstheme="minorHAnsi"/>
          <w:sz w:val="24"/>
          <w:szCs w:val="24"/>
        </w:rPr>
        <w:t xml:space="preserve">Paris and those who contributed to his 2002 book were addressing museums more broadly – a milieu encompassing family learning, social learning and </w:t>
      </w:r>
      <w:proofErr w:type="gramStart"/>
      <w:r>
        <w:rPr>
          <w:rFonts w:cstheme="minorHAnsi"/>
          <w:sz w:val="24"/>
          <w:szCs w:val="24"/>
        </w:rPr>
        <w:t>schools</w:t>
      </w:r>
      <w:proofErr w:type="gramEnd"/>
      <w:r>
        <w:rPr>
          <w:rFonts w:cstheme="minorHAnsi"/>
          <w:sz w:val="24"/>
          <w:szCs w:val="24"/>
        </w:rPr>
        <w:t xml:space="preserve"> education. However, </w:t>
      </w:r>
      <w:r w:rsidR="00CF7C1B">
        <w:rPr>
          <w:rFonts w:cstheme="minorHAnsi"/>
          <w:sz w:val="24"/>
          <w:szCs w:val="24"/>
        </w:rPr>
        <w:t xml:space="preserve">it was </w:t>
      </w:r>
      <w:r>
        <w:rPr>
          <w:rFonts w:cstheme="minorHAnsi"/>
          <w:sz w:val="24"/>
          <w:szCs w:val="24"/>
        </w:rPr>
        <w:t xml:space="preserve">a cohort of </w:t>
      </w:r>
      <w:r w:rsidR="008769F3">
        <w:rPr>
          <w:rFonts w:cstheme="minorHAnsi"/>
          <w:sz w:val="24"/>
          <w:szCs w:val="24"/>
        </w:rPr>
        <w:t xml:space="preserve">academic </w:t>
      </w:r>
      <w:r w:rsidR="00CA7288">
        <w:rPr>
          <w:rFonts w:cstheme="minorHAnsi"/>
          <w:sz w:val="24"/>
          <w:szCs w:val="24"/>
        </w:rPr>
        <w:t>and curatorial staff</w:t>
      </w:r>
      <w:r>
        <w:rPr>
          <w:rFonts w:cstheme="minorHAnsi"/>
          <w:sz w:val="24"/>
          <w:szCs w:val="24"/>
        </w:rPr>
        <w:t xml:space="preserve"> at</w:t>
      </w:r>
      <w:r w:rsidR="003D1ABC">
        <w:rPr>
          <w:rFonts w:cstheme="minorHAnsi"/>
          <w:sz w:val="24"/>
          <w:szCs w:val="24"/>
        </w:rPr>
        <w:t xml:space="preserve"> UCL </w:t>
      </w:r>
      <w:r>
        <w:rPr>
          <w:rFonts w:cstheme="minorHAnsi"/>
          <w:sz w:val="24"/>
          <w:szCs w:val="24"/>
        </w:rPr>
        <w:t xml:space="preserve">who </w:t>
      </w:r>
      <w:r w:rsidR="00CF7C1B">
        <w:rPr>
          <w:rFonts w:cstheme="minorHAnsi"/>
          <w:sz w:val="24"/>
          <w:szCs w:val="24"/>
        </w:rPr>
        <w:t>took</w:t>
      </w:r>
      <w:r>
        <w:rPr>
          <w:rFonts w:cstheme="minorHAnsi"/>
          <w:sz w:val="24"/>
          <w:szCs w:val="24"/>
        </w:rPr>
        <w:t xml:space="preserve"> up the mantle of </w:t>
      </w:r>
      <w:r w:rsidR="00E42975">
        <w:rPr>
          <w:rFonts w:cstheme="minorHAnsi"/>
          <w:sz w:val="24"/>
          <w:szCs w:val="24"/>
        </w:rPr>
        <w:t xml:space="preserve">collections-based </w:t>
      </w:r>
      <w:r>
        <w:rPr>
          <w:rFonts w:cstheme="minorHAnsi"/>
          <w:sz w:val="24"/>
          <w:szCs w:val="24"/>
        </w:rPr>
        <w:t xml:space="preserve">object-based learning within the more specific context of </w:t>
      </w:r>
      <w:r w:rsidR="00651619">
        <w:rPr>
          <w:rFonts w:cstheme="minorHAnsi"/>
          <w:sz w:val="24"/>
          <w:szCs w:val="24"/>
        </w:rPr>
        <w:t>higher education</w:t>
      </w:r>
      <w:r w:rsidR="00D03D27">
        <w:rPr>
          <w:rFonts w:cstheme="minorHAnsi"/>
          <w:sz w:val="24"/>
          <w:szCs w:val="24"/>
        </w:rPr>
        <w:t xml:space="preserve"> in the UK</w:t>
      </w:r>
      <w:r>
        <w:rPr>
          <w:rFonts w:cstheme="minorHAnsi"/>
          <w:sz w:val="24"/>
          <w:szCs w:val="24"/>
        </w:rPr>
        <w:t>. Professor Helen Chatterjee, Dr Rosalind Duhs, Dr Leonie Hannan and Dr Thomas Kador have written extensively about the potential for object-based learning activities to enhance classroom experiences, improve knowledge around specific subject areas, teach transferrable skills such as research and analysis and positively impact professional practice. They have situated object-based learning as a student</w:t>
      </w:r>
      <w:r w:rsidR="000C554A">
        <w:rPr>
          <w:rFonts w:cstheme="minorHAnsi"/>
          <w:sz w:val="24"/>
          <w:szCs w:val="24"/>
        </w:rPr>
        <w:t>-</w:t>
      </w:r>
      <w:r>
        <w:rPr>
          <w:rFonts w:cstheme="minorHAnsi"/>
          <w:sz w:val="24"/>
          <w:szCs w:val="24"/>
        </w:rPr>
        <w:t>centred approach and advocated for its value as an experiential pedagogy embedded within multiple curricula. UCL Museums and Collections are now regarded by the wider university as learning spaces to explore a ran</w:t>
      </w:r>
      <w:r w:rsidR="009D2789">
        <w:rPr>
          <w:rFonts w:cstheme="minorHAnsi"/>
          <w:sz w:val="24"/>
          <w:szCs w:val="24"/>
        </w:rPr>
        <w:t>g</w:t>
      </w:r>
      <w:r>
        <w:rPr>
          <w:rFonts w:cstheme="minorHAnsi"/>
          <w:sz w:val="24"/>
          <w:szCs w:val="24"/>
        </w:rPr>
        <w:t>e of disciplines from science to heritage (Chatterjee, 2007; Duhs, 2010;</w:t>
      </w:r>
      <w:r w:rsidRPr="00FA5EBC">
        <w:rPr>
          <w:rFonts w:cstheme="minorHAnsi"/>
          <w:sz w:val="24"/>
          <w:szCs w:val="24"/>
        </w:rPr>
        <w:t xml:space="preserve"> </w:t>
      </w:r>
      <w:r w:rsidRPr="00FA5EBC">
        <w:rPr>
          <w:rFonts w:cstheme="minorHAnsi"/>
          <w:color w:val="000000"/>
          <w:sz w:val="24"/>
          <w:szCs w:val="24"/>
        </w:rPr>
        <w:t>Hannan</w:t>
      </w:r>
      <w:r>
        <w:rPr>
          <w:rFonts w:cstheme="minorHAnsi"/>
          <w:color w:val="000000"/>
          <w:sz w:val="24"/>
          <w:szCs w:val="24"/>
        </w:rPr>
        <w:t xml:space="preserve">, Duhs and </w:t>
      </w:r>
      <w:r w:rsidRPr="00FA5EBC">
        <w:rPr>
          <w:rFonts w:cstheme="minorHAnsi"/>
          <w:color w:val="000000"/>
          <w:sz w:val="24"/>
          <w:szCs w:val="24"/>
        </w:rPr>
        <w:t>Chatterjee, 2013</w:t>
      </w:r>
      <w:r>
        <w:rPr>
          <w:rFonts w:cstheme="minorHAnsi"/>
          <w:color w:val="000000"/>
          <w:sz w:val="24"/>
          <w:szCs w:val="24"/>
        </w:rPr>
        <w:t>; Chatterjee and Hannan, 2015; Kador et al., 2018).</w:t>
      </w:r>
      <w:r w:rsidR="00C16A08">
        <w:rPr>
          <w:rFonts w:cstheme="minorHAnsi"/>
          <w:color w:val="000000"/>
          <w:sz w:val="24"/>
          <w:szCs w:val="24"/>
        </w:rPr>
        <w:t xml:space="preserve"> </w:t>
      </w:r>
    </w:p>
    <w:p w14:paraId="15DBF106" w14:textId="77777777" w:rsidR="00C06411" w:rsidRPr="00556BCA" w:rsidRDefault="00C06411" w:rsidP="00D46459">
      <w:pPr>
        <w:autoSpaceDE w:val="0"/>
        <w:autoSpaceDN w:val="0"/>
        <w:adjustRightInd w:val="0"/>
        <w:spacing w:after="0" w:line="240" w:lineRule="auto"/>
        <w:rPr>
          <w:rFonts w:cstheme="minorHAnsi"/>
          <w:sz w:val="24"/>
          <w:szCs w:val="24"/>
        </w:rPr>
      </w:pPr>
    </w:p>
    <w:p w14:paraId="20DAD89D" w14:textId="2EC616F1" w:rsidR="00D460A7" w:rsidRDefault="003D1658" w:rsidP="00D46459">
      <w:pPr>
        <w:autoSpaceDE w:val="0"/>
        <w:autoSpaceDN w:val="0"/>
        <w:adjustRightInd w:val="0"/>
        <w:spacing w:after="0" w:line="240" w:lineRule="auto"/>
        <w:rPr>
          <w:rFonts w:cstheme="minorHAnsi"/>
          <w:sz w:val="24"/>
          <w:szCs w:val="24"/>
        </w:rPr>
      </w:pPr>
      <w:r w:rsidRPr="00556BCA">
        <w:rPr>
          <w:rFonts w:cstheme="minorHAnsi"/>
          <w:sz w:val="24"/>
          <w:szCs w:val="24"/>
        </w:rPr>
        <w:t xml:space="preserve">In advocating for an object-centred approach to learning, the scholars detailed above </w:t>
      </w:r>
      <w:r w:rsidR="008A4C16">
        <w:rPr>
          <w:rFonts w:cstheme="minorHAnsi"/>
          <w:sz w:val="24"/>
          <w:szCs w:val="24"/>
        </w:rPr>
        <w:t xml:space="preserve">have </w:t>
      </w:r>
      <w:r w:rsidR="006D1E8D">
        <w:rPr>
          <w:rFonts w:cstheme="minorHAnsi"/>
          <w:sz w:val="24"/>
          <w:szCs w:val="24"/>
        </w:rPr>
        <w:t xml:space="preserve">drawn upon </w:t>
      </w:r>
      <w:r w:rsidR="00F2564A">
        <w:rPr>
          <w:rFonts w:cstheme="minorHAnsi"/>
          <w:sz w:val="24"/>
          <w:szCs w:val="24"/>
        </w:rPr>
        <w:t xml:space="preserve">pedagogic scholarship, particularly </w:t>
      </w:r>
      <w:r w:rsidR="002A0682">
        <w:rPr>
          <w:rFonts w:cstheme="minorHAnsi"/>
          <w:sz w:val="24"/>
          <w:szCs w:val="24"/>
        </w:rPr>
        <w:t>that around experiential learning (Kolb, 1984), multisensory learning (</w:t>
      </w:r>
      <w:r w:rsidR="00102A2D">
        <w:rPr>
          <w:rFonts w:cstheme="minorHAnsi"/>
          <w:sz w:val="24"/>
          <w:szCs w:val="24"/>
        </w:rPr>
        <w:t>Shams and Seitz, 2008; QIA</w:t>
      </w:r>
      <w:r w:rsidR="00B828D0">
        <w:rPr>
          <w:rFonts w:cstheme="minorHAnsi"/>
          <w:sz w:val="24"/>
          <w:szCs w:val="24"/>
        </w:rPr>
        <w:t>, 2008)</w:t>
      </w:r>
      <w:r w:rsidR="002A0682">
        <w:rPr>
          <w:rFonts w:cstheme="minorHAnsi"/>
          <w:sz w:val="24"/>
          <w:szCs w:val="24"/>
        </w:rPr>
        <w:t xml:space="preserve"> and </w:t>
      </w:r>
      <w:r w:rsidR="00F2564A">
        <w:rPr>
          <w:rFonts w:cstheme="minorHAnsi"/>
          <w:sz w:val="24"/>
          <w:szCs w:val="24"/>
        </w:rPr>
        <w:t xml:space="preserve">notions of </w:t>
      </w:r>
      <w:r w:rsidR="002A0682">
        <w:rPr>
          <w:rFonts w:cstheme="minorHAnsi"/>
          <w:sz w:val="24"/>
          <w:szCs w:val="24"/>
        </w:rPr>
        <w:t xml:space="preserve">embodied or </w:t>
      </w:r>
      <w:r w:rsidR="00F2564A">
        <w:rPr>
          <w:rFonts w:cstheme="minorHAnsi"/>
          <w:sz w:val="24"/>
          <w:szCs w:val="24"/>
        </w:rPr>
        <w:t>somatic knowing</w:t>
      </w:r>
      <w:r w:rsidR="002A0682">
        <w:rPr>
          <w:rFonts w:cstheme="minorHAnsi"/>
          <w:sz w:val="24"/>
          <w:szCs w:val="24"/>
        </w:rPr>
        <w:t xml:space="preserve"> (Matthews</w:t>
      </w:r>
      <w:r w:rsidR="00082F7D">
        <w:rPr>
          <w:rFonts w:cstheme="minorHAnsi"/>
          <w:sz w:val="24"/>
          <w:szCs w:val="24"/>
        </w:rPr>
        <w:t>,</w:t>
      </w:r>
      <w:r w:rsidR="002A0682">
        <w:rPr>
          <w:rFonts w:cstheme="minorHAnsi"/>
          <w:sz w:val="24"/>
          <w:szCs w:val="24"/>
        </w:rPr>
        <w:t xml:space="preserve"> 1998</w:t>
      </w:r>
      <w:r w:rsidR="001A1B7D">
        <w:rPr>
          <w:rFonts w:cstheme="minorHAnsi"/>
          <w:sz w:val="24"/>
          <w:szCs w:val="24"/>
        </w:rPr>
        <w:t xml:space="preserve">; </w:t>
      </w:r>
      <w:proofErr w:type="spellStart"/>
      <w:r w:rsidR="00BE34D0">
        <w:rPr>
          <w:rFonts w:cstheme="minorHAnsi"/>
          <w:sz w:val="24"/>
          <w:szCs w:val="24"/>
        </w:rPr>
        <w:t>Marshalsey</w:t>
      </w:r>
      <w:proofErr w:type="spellEnd"/>
      <w:r w:rsidR="00BE34D0">
        <w:rPr>
          <w:rFonts w:cstheme="minorHAnsi"/>
          <w:sz w:val="24"/>
          <w:szCs w:val="24"/>
        </w:rPr>
        <w:t>, 2024</w:t>
      </w:r>
      <w:r w:rsidR="002A0682">
        <w:rPr>
          <w:rFonts w:cstheme="minorHAnsi"/>
          <w:sz w:val="24"/>
          <w:szCs w:val="24"/>
        </w:rPr>
        <w:t>)</w:t>
      </w:r>
      <w:r w:rsidR="00B828D0">
        <w:rPr>
          <w:rFonts w:cstheme="minorHAnsi"/>
          <w:sz w:val="24"/>
          <w:szCs w:val="24"/>
        </w:rPr>
        <w:t xml:space="preserve"> all of which emphasise the importance of engaging </w:t>
      </w:r>
      <w:r w:rsidR="00900C6F">
        <w:rPr>
          <w:rFonts w:cstheme="minorHAnsi"/>
          <w:sz w:val="24"/>
          <w:szCs w:val="24"/>
        </w:rPr>
        <w:t>all of the senses in learning including sight, touch, hearing and the somatic senses</w:t>
      </w:r>
      <w:r w:rsidR="00873CEC">
        <w:rPr>
          <w:rFonts w:cstheme="minorHAnsi"/>
          <w:sz w:val="24"/>
          <w:szCs w:val="24"/>
        </w:rPr>
        <w:t xml:space="preserve">. They have also </w:t>
      </w:r>
      <w:r w:rsidR="00C06411" w:rsidRPr="00556BCA">
        <w:rPr>
          <w:rFonts w:cstheme="minorHAnsi"/>
          <w:sz w:val="24"/>
          <w:szCs w:val="24"/>
        </w:rPr>
        <w:t>challenge</w:t>
      </w:r>
      <w:r w:rsidR="008A4C16">
        <w:rPr>
          <w:rFonts w:cstheme="minorHAnsi"/>
          <w:sz w:val="24"/>
          <w:szCs w:val="24"/>
        </w:rPr>
        <w:t>d</w:t>
      </w:r>
      <w:r w:rsidR="00C06411" w:rsidRPr="00556BCA">
        <w:rPr>
          <w:rFonts w:cstheme="minorHAnsi"/>
          <w:sz w:val="24"/>
          <w:szCs w:val="24"/>
        </w:rPr>
        <w:t xml:space="preserve"> the notion that meaning is inherently held within the object or within the physical and temporal space of the museum. Paris suggests that each visitor brings </w:t>
      </w:r>
      <w:r w:rsidR="00C06411" w:rsidRPr="00981684">
        <w:rPr>
          <w:rFonts w:cstheme="minorHAnsi"/>
          <w:sz w:val="24"/>
          <w:szCs w:val="24"/>
        </w:rPr>
        <w:t xml:space="preserve">a wealth of knowledge and expertise from outside the object encounter which colours or shapes the experience. He describes a ‘transaction’ between the object and the viewer which ‘evokes and allows meaning construction’ (Paris, </w:t>
      </w:r>
      <w:proofErr w:type="gramStart"/>
      <w:r w:rsidR="00C06411" w:rsidRPr="00981684">
        <w:rPr>
          <w:rFonts w:cstheme="minorHAnsi"/>
          <w:sz w:val="24"/>
          <w:szCs w:val="24"/>
        </w:rPr>
        <w:t>2002:XVI</w:t>
      </w:r>
      <w:proofErr w:type="gramEnd"/>
      <w:r w:rsidR="00C06411" w:rsidRPr="00981684">
        <w:rPr>
          <w:rFonts w:cstheme="minorHAnsi"/>
          <w:sz w:val="24"/>
          <w:szCs w:val="24"/>
        </w:rPr>
        <w:t>). T</w:t>
      </w:r>
      <w:r w:rsidR="008A4C16">
        <w:rPr>
          <w:rFonts w:cstheme="minorHAnsi"/>
          <w:sz w:val="24"/>
          <w:szCs w:val="24"/>
        </w:rPr>
        <w:t>his</w:t>
      </w:r>
      <w:r w:rsidR="00C06411" w:rsidRPr="00981684">
        <w:rPr>
          <w:rFonts w:cstheme="minorHAnsi"/>
          <w:sz w:val="24"/>
          <w:szCs w:val="24"/>
        </w:rPr>
        <w:t xml:space="preserve"> suggests that different viewers have the capacity to decode objects from </w:t>
      </w:r>
      <w:r w:rsidR="008A49D1">
        <w:rPr>
          <w:rFonts w:cstheme="minorHAnsi"/>
          <w:sz w:val="24"/>
          <w:szCs w:val="24"/>
        </w:rPr>
        <w:t>different</w:t>
      </w:r>
      <w:r w:rsidR="00C06411" w:rsidRPr="00981684">
        <w:rPr>
          <w:rFonts w:cstheme="minorHAnsi"/>
          <w:sz w:val="24"/>
          <w:szCs w:val="24"/>
        </w:rPr>
        <w:t xml:space="preserve"> critical perspective</w:t>
      </w:r>
      <w:r w:rsidR="00AA1625">
        <w:rPr>
          <w:rFonts w:cstheme="minorHAnsi"/>
          <w:sz w:val="24"/>
          <w:szCs w:val="24"/>
        </w:rPr>
        <w:t>s</w:t>
      </w:r>
      <w:r w:rsidR="00043267">
        <w:rPr>
          <w:rFonts w:cstheme="minorHAnsi"/>
          <w:sz w:val="24"/>
          <w:szCs w:val="24"/>
        </w:rPr>
        <w:t>.</w:t>
      </w:r>
    </w:p>
    <w:p w14:paraId="6224C43A" w14:textId="77777777" w:rsidR="00D460A7" w:rsidRDefault="00D460A7" w:rsidP="00D46459">
      <w:pPr>
        <w:autoSpaceDE w:val="0"/>
        <w:autoSpaceDN w:val="0"/>
        <w:adjustRightInd w:val="0"/>
        <w:spacing w:after="0" w:line="240" w:lineRule="auto"/>
        <w:rPr>
          <w:rFonts w:cstheme="minorHAnsi"/>
          <w:sz w:val="24"/>
          <w:szCs w:val="24"/>
        </w:rPr>
      </w:pPr>
    </w:p>
    <w:p w14:paraId="31BA3B0A" w14:textId="63CB7F66" w:rsidR="00C06411" w:rsidRPr="00F933D8" w:rsidRDefault="00C06411" w:rsidP="00D46459">
      <w:pPr>
        <w:autoSpaceDE w:val="0"/>
        <w:autoSpaceDN w:val="0"/>
        <w:adjustRightInd w:val="0"/>
        <w:spacing w:after="0" w:line="240" w:lineRule="auto"/>
        <w:rPr>
          <w:rFonts w:cstheme="minorHAnsi"/>
          <w:sz w:val="24"/>
          <w:szCs w:val="24"/>
        </w:rPr>
      </w:pPr>
      <w:r w:rsidRPr="00981684">
        <w:rPr>
          <w:rFonts w:cstheme="minorHAnsi"/>
          <w:sz w:val="24"/>
          <w:szCs w:val="24"/>
        </w:rPr>
        <w:t>For Hannan, Duhs and Chatterjee (2013:159) this imbues objects with the ability to ‘elucidate meaning’ in educational settings, bringing benefits to the learner in terms of the acquisition of new knowledge and the development of key competencies such as critical thinking. For disciplines such as medicine, zoology, biology or archaeology</w:t>
      </w:r>
      <w:r w:rsidR="00E71063">
        <w:rPr>
          <w:rFonts w:cstheme="minorHAnsi"/>
          <w:sz w:val="24"/>
          <w:szCs w:val="24"/>
        </w:rPr>
        <w:t>,</w:t>
      </w:r>
      <w:r w:rsidRPr="00981684">
        <w:rPr>
          <w:rFonts w:cstheme="minorHAnsi"/>
          <w:sz w:val="24"/>
          <w:szCs w:val="24"/>
        </w:rPr>
        <w:t xml:space="preserve"> object-based studies can be used to </w:t>
      </w:r>
      <w:r w:rsidRPr="008A0792">
        <w:rPr>
          <w:rFonts w:cstheme="minorHAnsi"/>
          <w:sz w:val="24"/>
          <w:szCs w:val="24"/>
        </w:rPr>
        <w:t xml:space="preserve">enhance the learning experience alongside more traditional forms of information dissemination. However, for other subject areas, the scales may be more heavily weighted towards the object encounter. For example, Steele </w:t>
      </w:r>
      <w:r w:rsidRPr="00F933D8">
        <w:rPr>
          <w:rFonts w:cstheme="minorHAnsi"/>
          <w:sz w:val="24"/>
          <w:szCs w:val="24"/>
        </w:rPr>
        <w:t xml:space="preserve">(1998), working in a fashion history context, argues that object-based research is the most valuable generator of knowledge production. </w:t>
      </w:r>
      <w:r w:rsidR="0070435E" w:rsidRPr="00F933D8">
        <w:rPr>
          <w:rFonts w:cstheme="minorHAnsi"/>
          <w:sz w:val="24"/>
          <w:szCs w:val="24"/>
        </w:rPr>
        <w:t xml:space="preserve">Whether object encounters are framed as </w:t>
      </w:r>
      <w:r w:rsidR="0007255F" w:rsidRPr="00F933D8">
        <w:rPr>
          <w:rFonts w:cstheme="minorHAnsi"/>
          <w:sz w:val="24"/>
          <w:szCs w:val="24"/>
        </w:rPr>
        <w:t>secondary or central to the study of a discipline</w:t>
      </w:r>
      <w:r w:rsidR="008C3496" w:rsidRPr="00F933D8">
        <w:rPr>
          <w:rFonts w:cstheme="minorHAnsi"/>
          <w:sz w:val="24"/>
          <w:szCs w:val="24"/>
        </w:rPr>
        <w:t xml:space="preserve">, </w:t>
      </w:r>
      <w:r w:rsidR="0042348C" w:rsidRPr="00F933D8">
        <w:rPr>
          <w:rFonts w:cstheme="minorHAnsi"/>
          <w:sz w:val="24"/>
          <w:szCs w:val="24"/>
        </w:rPr>
        <w:t>proponents of</w:t>
      </w:r>
      <w:r w:rsidR="008C3496" w:rsidRPr="00F933D8">
        <w:rPr>
          <w:rFonts w:cstheme="minorHAnsi"/>
          <w:sz w:val="24"/>
          <w:szCs w:val="24"/>
        </w:rPr>
        <w:t xml:space="preserve"> </w:t>
      </w:r>
      <w:r w:rsidR="008A0792" w:rsidRPr="00F933D8">
        <w:rPr>
          <w:rFonts w:cstheme="minorHAnsi"/>
          <w:sz w:val="24"/>
          <w:szCs w:val="24"/>
        </w:rPr>
        <w:t>object-based learning</w:t>
      </w:r>
      <w:r w:rsidR="0007255F" w:rsidRPr="00F933D8">
        <w:rPr>
          <w:rFonts w:cstheme="minorHAnsi"/>
          <w:sz w:val="24"/>
          <w:szCs w:val="24"/>
        </w:rPr>
        <w:t xml:space="preserve"> </w:t>
      </w:r>
      <w:r w:rsidR="00FD53F7" w:rsidRPr="00F933D8">
        <w:rPr>
          <w:rFonts w:cstheme="minorHAnsi"/>
          <w:sz w:val="24"/>
          <w:szCs w:val="24"/>
        </w:rPr>
        <w:t xml:space="preserve">all seem to </w:t>
      </w:r>
      <w:r w:rsidR="0042348C" w:rsidRPr="00F933D8">
        <w:rPr>
          <w:rFonts w:cstheme="minorHAnsi"/>
          <w:sz w:val="24"/>
          <w:szCs w:val="24"/>
        </w:rPr>
        <w:t xml:space="preserve">argue that the experience </w:t>
      </w:r>
      <w:r w:rsidR="008A0792" w:rsidRPr="00F933D8">
        <w:rPr>
          <w:rFonts w:cstheme="minorHAnsi"/>
          <w:sz w:val="24"/>
          <w:szCs w:val="24"/>
        </w:rPr>
        <w:t>should involve direct and unmediated engagement with the object.</w:t>
      </w:r>
    </w:p>
    <w:p w14:paraId="5077A987" w14:textId="77777777" w:rsidR="00C06411" w:rsidRPr="008A0792" w:rsidRDefault="00C06411" w:rsidP="00D46459">
      <w:pPr>
        <w:spacing w:after="0" w:line="240" w:lineRule="auto"/>
        <w:rPr>
          <w:rFonts w:cstheme="minorHAnsi"/>
          <w:sz w:val="24"/>
          <w:szCs w:val="24"/>
        </w:rPr>
      </w:pPr>
    </w:p>
    <w:p w14:paraId="7A907408" w14:textId="495E065C" w:rsidR="00C06411" w:rsidRPr="00F933D8" w:rsidRDefault="00C06411" w:rsidP="00D46459">
      <w:pPr>
        <w:spacing w:after="0" w:line="240" w:lineRule="auto"/>
        <w:rPr>
          <w:rFonts w:cstheme="minorHAnsi"/>
          <w:sz w:val="24"/>
          <w:szCs w:val="24"/>
        </w:rPr>
      </w:pPr>
      <w:r w:rsidRPr="008A0792">
        <w:rPr>
          <w:rFonts w:cstheme="minorHAnsi"/>
          <w:sz w:val="24"/>
          <w:szCs w:val="24"/>
        </w:rPr>
        <w:t xml:space="preserve">Kjølberg (2010:119) describes how museum display cabinets limit the sensory experience of objects, offering at best ‘a relationship at a distance’. Manfredi and Reynolds (2013:139) discuss the importance of allowing </w:t>
      </w:r>
      <w:r w:rsidR="00BC2BAB">
        <w:rPr>
          <w:rFonts w:cstheme="minorHAnsi"/>
          <w:sz w:val="24"/>
          <w:szCs w:val="24"/>
        </w:rPr>
        <w:t>viewers</w:t>
      </w:r>
      <w:r w:rsidR="0013336F">
        <w:rPr>
          <w:rFonts w:cstheme="minorHAnsi"/>
          <w:sz w:val="24"/>
          <w:szCs w:val="24"/>
        </w:rPr>
        <w:t xml:space="preserve"> </w:t>
      </w:r>
      <w:r w:rsidRPr="008A0792">
        <w:rPr>
          <w:rFonts w:cstheme="minorHAnsi"/>
          <w:sz w:val="24"/>
          <w:szCs w:val="24"/>
        </w:rPr>
        <w:t xml:space="preserve">to experience the object away from the practices of traditional display, where </w:t>
      </w:r>
      <w:r w:rsidR="00BC2BAB">
        <w:rPr>
          <w:rFonts w:cstheme="minorHAnsi"/>
          <w:sz w:val="24"/>
          <w:szCs w:val="24"/>
        </w:rPr>
        <w:t>they can e</w:t>
      </w:r>
      <w:r w:rsidRPr="008A0792">
        <w:rPr>
          <w:rFonts w:cstheme="minorHAnsi"/>
          <w:sz w:val="24"/>
          <w:szCs w:val="24"/>
        </w:rPr>
        <w:t>njoy a ‘multisensory experience’ which enables the</w:t>
      </w:r>
      <w:r w:rsidR="00E71063" w:rsidRPr="008A0792">
        <w:rPr>
          <w:rFonts w:cstheme="minorHAnsi"/>
          <w:sz w:val="24"/>
          <w:szCs w:val="24"/>
        </w:rPr>
        <w:t>m</w:t>
      </w:r>
      <w:r w:rsidRPr="008A0792">
        <w:rPr>
          <w:rFonts w:cstheme="minorHAnsi"/>
          <w:sz w:val="24"/>
          <w:szCs w:val="24"/>
        </w:rPr>
        <w:t xml:space="preserve"> to extend their knowledge of materials and </w:t>
      </w:r>
      <w:r w:rsidR="00F1793F">
        <w:rPr>
          <w:rFonts w:cstheme="minorHAnsi"/>
          <w:sz w:val="24"/>
          <w:szCs w:val="24"/>
        </w:rPr>
        <w:t xml:space="preserve">craft </w:t>
      </w:r>
      <w:r w:rsidRPr="008A0792">
        <w:rPr>
          <w:rFonts w:cstheme="minorHAnsi"/>
          <w:sz w:val="24"/>
          <w:szCs w:val="24"/>
        </w:rPr>
        <w:t>technique</w:t>
      </w:r>
      <w:r w:rsidR="00F1793F">
        <w:rPr>
          <w:rFonts w:cstheme="minorHAnsi"/>
          <w:sz w:val="24"/>
          <w:szCs w:val="24"/>
        </w:rPr>
        <w:t>s</w:t>
      </w:r>
      <w:r w:rsidRPr="008A0792">
        <w:rPr>
          <w:rFonts w:cstheme="minorHAnsi"/>
          <w:sz w:val="24"/>
          <w:szCs w:val="24"/>
        </w:rPr>
        <w:t xml:space="preserve">. The provision of hands-on, </w:t>
      </w:r>
      <w:r w:rsidRPr="00F933D8">
        <w:rPr>
          <w:rFonts w:cstheme="minorHAnsi"/>
          <w:sz w:val="24"/>
          <w:szCs w:val="24"/>
        </w:rPr>
        <w:t>unmediated object engagements feels particularly important for pedagogies addressing learners</w:t>
      </w:r>
      <w:r w:rsidR="00A868D1" w:rsidRPr="00F933D8">
        <w:rPr>
          <w:rFonts w:cstheme="minorHAnsi"/>
          <w:sz w:val="24"/>
          <w:szCs w:val="24"/>
        </w:rPr>
        <w:t>, such as art and design students,</w:t>
      </w:r>
      <w:r w:rsidRPr="00F933D8">
        <w:rPr>
          <w:rFonts w:cstheme="minorHAnsi"/>
          <w:sz w:val="24"/>
          <w:szCs w:val="24"/>
        </w:rPr>
        <w:t xml:space="preserve"> who might benefit from embodied understandings of objects</w:t>
      </w:r>
      <w:r w:rsidR="00737566" w:rsidRPr="00F933D8">
        <w:rPr>
          <w:rFonts w:cstheme="minorHAnsi"/>
          <w:sz w:val="24"/>
          <w:szCs w:val="24"/>
        </w:rPr>
        <w:t>. This</w:t>
      </w:r>
      <w:r w:rsidRPr="00F933D8">
        <w:rPr>
          <w:rFonts w:cstheme="minorHAnsi"/>
          <w:sz w:val="24"/>
          <w:szCs w:val="24"/>
        </w:rPr>
        <w:t xml:space="preserve"> would become a core element of my emerging professional practice. </w:t>
      </w:r>
    </w:p>
    <w:p w14:paraId="7468527D" w14:textId="77777777" w:rsidR="00756AA9" w:rsidRPr="00F933D8" w:rsidRDefault="00756AA9" w:rsidP="00D46459">
      <w:pPr>
        <w:pStyle w:val="Heading1"/>
        <w:shd w:val="clear" w:color="auto" w:fill="FFFFFF"/>
        <w:spacing w:before="0" w:beforeAutospacing="0" w:after="0" w:afterAutospacing="0"/>
        <w:rPr>
          <w:rFonts w:asciiTheme="minorHAnsi" w:hAnsiTheme="minorHAnsi" w:cstheme="minorHAnsi"/>
          <w:b w:val="0"/>
          <w:sz w:val="24"/>
          <w:szCs w:val="24"/>
        </w:rPr>
      </w:pPr>
    </w:p>
    <w:p w14:paraId="12C04A39" w14:textId="52F9F940" w:rsidR="00C06411" w:rsidRPr="00F933D8" w:rsidRDefault="0098513E" w:rsidP="00D46459">
      <w:pPr>
        <w:spacing w:after="0" w:line="240" w:lineRule="auto"/>
        <w:rPr>
          <w:rFonts w:cstheme="minorHAnsi"/>
          <w:b/>
          <w:sz w:val="24"/>
          <w:szCs w:val="24"/>
        </w:rPr>
      </w:pPr>
      <w:r w:rsidRPr="00F933D8">
        <w:rPr>
          <w:rFonts w:cstheme="minorHAnsi"/>
          <w:b/>
          <w:sz w:val="24"/>
          <w:szCs w:val="24"/>
        </w:rPr>
        <w:t>Ways of l</w:t>
      </w:r>
      <w:r w:rsidR="00C06411" w:rsidRPr="00F933D8">
        <w:rPr>
          <w:rFonts w:cstheme="minorHAnsi"/>
          <w:b/>
          <w:sz w:val="24"/>
          <w:szCs w:val="24"/>
        </w:rPr>
        <w:t xml:space="preserve">earning from </w:t>
      </w:r>
      <w:r w:rsidRPr="00F933D8">
        <w:rPr>
          <w:rFonts w:cstheme="minorHAnsi"/>
          <w:b/>
          <w:sz w:val="24"/>
          <w:szCs w:val="24"/>
        </w:rPr>
        <w:t xml:space="preserve">art objects in </w:t>
      </w:r>
      <w:r w:rsidR="00B62448" w:rsidRPr="00F933D8">
        <w:rPr>
          <w:rFonts w:cstheme="minorHAnsi"/>
          <w:b/>
          <w:sz w:val="24"/>
          <w:szCs w:val="24"/>
        </w:rPr>
        <w:t xml:space="preserve">art and design education settings </w:t>
      </w:r>
      <w:r w:rsidR="00C06411" w:rsidRPr="00F933D8">
        <w:rPr>
          <w:rFonts w:cstheme="minorHAnsi"/>
          <w:b/>
          <w:sz w:val="24"/>
          <w:szCs w:val="24"/>
        </w:rPr>
        <w:t xml:space="preserve"> </w:t>
      </w:r>
    </w:p>
    <w:p w14:paraId="3FC958DB" w14:textId="77777777" w:rsidR="00756AA9" w:rsidRPr="00F933D8" w:rsidRDefault="00756AA9" w:rsidP="00D46459">
      <w:pPr>
        <w:spacing w:after="0" w:line="240" w:lineRule="auto"/>
        <w:rPr>
          <w:rFonts w:cstheme="minorHAnsi"/>
          <w:b/>
          <w:sz w:val="24"/>
          <w:szCs w:val="24"/>
        </w:rPr>
      </w:pPr>
    </w:p>
    <w:p w14:paraId="75EC3529" w14:textId="2FB7CF02" w:rsidR="00C06411" w:rsidRPr="00981684" w:rsidRDefault="00C06411" w:rsidP="00D46459">
      <w:pPr>
        <w:spacing w:after="0" w:line="240" w:lineRule="auto"/>
        <w:rPr>
          <w:rFonts w:cstheme="minorHAnsi"/>
          <w:sz w:val="24"/>
          <w:szCs w:val="24"/>
        </w:rPr>
      </w:pPr>
      <w:r w:rsidRPr="00F933D8">
        <w:rPr>
          <w:rFonts w:cstheme="minorHAnsi"/>
          <w:sz w:val="24"/>
          <w:szCs w:val="24"/>
        </w:rPr>
        <w:t>Hannan, Duhs, and Chatterjee (2013) mainly address the use of objects in the teaching of science and humanities subjects, noting that</w:t>
      </w:r>
      <w:r w:rsidR="00E71063" w:rsidRPr="00F933D8">
        <w:rPr>
          <w:rFonts w:cstheme="minorHAnsi"/>
          <w:sz w:val="24"/>
          <w:szCs w:val="24"/>
        </w:rPr>
        <w:t>,</w:t>
      </w:r>
      <w:r w:rsidRPr="00F933D8">
        <w:rPr>
          <w:rFonts w:cstheme="minorHAnsi"/>
          <w:sz w:val="24"/>
          <w:szCs w:val="24"/>
        </w:rPr>
        <w:t xml:space="preserve"> in these </w:t>
      </w:r>
      <w:r w:rsidRPr="00981684">
        <w:rPr>
          <w:rFonts w:cstheme="minorHAnsi"/>
          <w:sz w:val="24"/>
          <w:szCs w:val="24"/>
        </w:rPr>
        <w:t>disciplines</w:t>
      </w:r>
      <w:r w:rsidR="00E71063">
        <w:rPr>
          <w:rFonts w:cstheme="minorHAnsi"/>
          <w:sz w:val="24"/>
          <w:szCs w:val="24"/>
        </w:rPr>
        <w:t>,</w:t>
      </w:r>
      <w:r w:rsidRPr="00981684">
        <w:rPr>
          <w:rFonts w:cstheme="minorHAnsi"/>
          <w:sz w:val="24"/>
          <w:szCs w:val="24"/>
        </w:rPr>
        <w:t xml:space="preserve"> the acceptance of object-based learning as a valid teaching technique is a relatively recent phenomenon. On</w:t>
      </w:r>
      <w:r w:rsidR="00E71063">
        <w:rPr>
          <w:rFonts w:cstheme="minorHAnsi"/>
          <w:sz w:val="24"/>
          <w:szCs w:val="24"/>
        </w:rPr>
        <w:t xml:space="preserve"> this basis, one</w:t>
      </w:r>
      <w:r w:rsidRPr="00981684">
        <w:rPr>
          <w:rFonts w:cstheme="minorHAnsi"/>
          <w:sz w:val="24"/>
          <w:szCs w:val="24"/>
        </w:rPr>
        <w:t xml:space="preserve"> might assume that an understanding of object-led studies in an art and design context </w:t>
      </w:r>
      <w:r w:rsidR="00737566">
        <w:rPr>
          <w:rFonts w:cstheme="minorHAnsi"/>
          <w:sz w:val="24"/>
          <w:szCs w:val="24"/>
        </w:rPr>
        <w:t xml:space="preserve">that is </w:t>
      </w:r>
      <w:r w:rsidR="00C94B10">
        <w:rPr>
          <w:rFonts w:cstheme="minorHAnsi"/>
          <w:sz w:val="24"/>
          <w:szCs w:val="24"/>
        </w:rPr>
        <w:t>largely preoccupied with the making of things</w:t>
      </w:r>
      <w:r w:rsidR="00737566">
        <w:rPr>
          <w:rFonts w:cstheme="minorHAnsi"/>
          <w:sz w:val="24"/>
          <w:szCs w:val="24"/>
        </w:rPr>
        <w:t xml:space="preserve"> </w:t>
      </w:r>
      <w:r w:rsidRPr="00981684">
        <w:rPr>
          <w:rFonts w:cstheme="minorHAnsi"/>
          <w:sz w:val="24"/>
          <w:szCs w:val="24"/>
        </w:rPr>
        <w:t xml:space="preserve">was more fully formed. However, entrenched </w:t>
      </w:r>
      <w:r w:rsidR="00B425A7">
        <w:rPr>
          <w:rFonts w:cstheme="minorHAnsi"/>
          <w:sz w:val="24"/>
          <w:szCs w:val="24"/>
        </w:rPr>
        <w:t xml:space="preserve">disciplinary </w:t>
      </w:r>
      <w:r w:rsidRPr="00981684">
        <w:rPr>
          <w:rFonts w:cstheme="minorHAnsi"/>
          <w:sz w:val="24"/>
          <w:szCs w:val="24"/>
        </w:rPr>
        <w:t xml:space="preserve">hierarchies have somewhat delayed an appreciation of the potential for objects to support learning in an art and design context. </w:t>
      </w:r>
    </w:p>
    <w:p w14:paraId="01C0588A" w14:textId="77777777" w:rsidR="00C06411" w:rsidRPr="00981684" w:rsidRDefault="00C06411" w:rsidP="00D46459">
      <w:pPr>
        <w:spacing w:after="0" w:line="240" w:lineRule="auto"/>
        <w:rPr>
          <w:rFonts w:cstheme="minorHAnsi"/>
          <w:sz w:val="24"/>
          <w:szCs w:val="24"/>
        </w:rPr>
      </w:pPr>
    </w:p>
    <w:p w14:paraId="4B115650" w14:textId="0DF90FFF" w:rsidR="00C06411" w:rsidRPr="00981684" w:rsidRDefault="00C06411" w:rsidP="00D46459">
      <w:pPr>
        <w:spacing w:after="0" w:line="240" w:lineRule="auto"/>
        <w:rPr>
          <w:rFonts w:cstheme="minorHAnsi"/>
          <w:sz w:val="24"/>
          <w:szCs w:val="24"/>
        </w:rPr>
      </w:pPr>
      <w:r w:rsidRPr="00981684">
        <w:rPr>
          <w:rFonts w:cstheme="minorHAnsi"/>
          <w:sz w:val="24"/>
          <w:szCs w:val="24"/>
        </w:rPr>
        <w:t xml:space="preserve">While there has long been an assumption that fine art is a product of the mind or intellect, and therefore something worthy of exploration through the academic discipline of art history, it has taken time to challenge the historic positioning of the design process as artisanal, craft work or something lesser than the so-called ‘high arts’ of painting, sculpture and architecture. Though we may tacitly acknowledge that objects are equally capable of generating </w:t>
      </w:r>
      <w:r w:rsidR="00C94B10">
        <w:rPr>
          <w:rFonts w:cstheme="minorHAnsi"/>
          <w:sz w:val="24"/>
          <w:szCs w:val="24"/>
        </w:rPr>
        <w:t xml:space="preserve">new </w:t>
      </w:r>
      <w:r w:rsidRPr="00981684">
        <w:rPr>
          <w:rFonts w:cstheme="minorHAnsi"/>
          <w:sz w:val="24"/>
          <w:szCs w:val="24"/>
        </w:rPr>
        <w:t xml:space="preserve">ways of seeing and thinking (Cook, 2010:94) object engagements </w:t>
      </w:r>
      <w:r w:rsidR="00E71063" w:rsidRPr="00981684">
        <w:rPr>
          <w:rFonts w:cstheme="minorHAnsi"/>
          <w:sz w:val="24"/>
          <w:szCs w:val="24"/>
        </w:rPr>
        <w:t xml:space="preserve">in the art school </w:t>
      </w:r>
      <w:r w:rsidRPr="00981684">
        <w:rPr>
          <w:rFonts w:cstheme="minorHAnsi"/>
          <w:sz w:val="24"/>
          <w:szCs w:val="24"/>
        </w:rPr>
        <w:t xml:space="preserve">have tended to happen </w:t>
      </w:r>
      <w:r w:rsidR="00E71063">
        <w:rPr>
          <w:rFonts w:cstheme="minorHAnsi"/>
          <w:sz w:val="24"/>
          <w:szCs w:val="24"/>
        </w:rPr>
        <w:t xml:space="preserve">without </w:t>
      </w:r>
      <w:r w:rsidRPr="00981684">
        <w:rPr>
          <w:rFonts w:cstheme="minorHAnsi"/>
          <w:sz w:val="24"/>
          <w:szCs w:val="24"/>
        </w:rPr>
        <w:t xml:space="preserve">being articulated or explicitly addressed. </w:t>
      </w:r>
    </w:p>
    <w:p w14:paraId="73290D09" w14:textId="77777777" w:rsidR="00C06411" w:rsidRPr="00981684" w:rsidRDefault="00C06411" w:rsidP="00D46459">
      <w:pPr>
        <w:spacing w:after="0" w:line="240" w:lineRule="auto"/>
        <w:rPr>
          <w:rFonts w:cstheme="minorHAnsi"/>
          <w:sz w:val="24"/>
          <w:szCs w:val="24"/>
        </w:rPr>
      </w:pPr>
    </w:p>
    <w:p w14:paraId="08E5F82D" w14:textId="5D014A89" w:rsidR="00C06411" w:rsidRPr="00981684" w:rsidRDefault="00C06411" w:rsidP="00D46459">
      <w:pPr>
        <w:spacing w:after="0" w:line="240" w:lineRule="auto"/>
        <w:rPr>
          <w:rFonts w:cstheme="minorHAnsi"/>
          <w:sz w:val="24"/>
          <w:szCs w:val="24"/>
        </w:rPr>
      </w:pPr>
      <w:r w:rsidRPr="00981684">
        <w:rPr>
          <w:rFonts w:ascii="Calibri" w:hAnsi="Calibri"/>
          <w:bCs/>
          <w:kern w:val="36"/>
          <w:sz w:val="24"/>
          <w:szCs w:val="24"/>
        </w:rPr>
        <w:t xml:space="preserve">Cook, Reynolds and Speight (2010) explore the long-standing links between schools of art and design and museums, which were positioned as laboratories for knowledge production and considered essential to teaching. They cite </w:t>
      </w:r>
      <w:proofErr w:type="gramStart"/>
      <w:r w:rsidRPr="00981684">
        <w:rPr>
          <w:rFonts w:ascii="Calibri" w:hAnsi="Calibri"/>
          <w:bCs/>
          <w:kern w:val="36"/>
          <w:sz w:val="24"/>
          <w:szCs w:val="24"/>
        </w:rPr>
        <w:t>a number of</w:t>
      </w:r>
      <w:proofErr w:type="gramEnd"/>
      <w:r w:rsidRPr="00981684">
        <w:rPr>
          <w:rFonts w:ascii="Calibri" w:hAnsi="Calibri"/>
          <w:bCs/>
          <w:kern w:val="36"/>
          <w:sz w:val="24"/>
          <w:szCs w:val="24"/>
        </w:rPr>
        <w:t xml:space="preserve"> schools which were based on access to teaching collections – most famously South Kensington Museum (now V&amp;A) which was linked to the Government School of Design (now the Royal College of Art)</w:t>
      </w:r>
      <w:r w:rsidR="00E71063">
        <w:rPr>
          <w:rFonts w:ascii="Calibri" w:hAnsi="Calibri"/>
          <w:bCs/>
          <w:kern w:val="36"/>
          <w:sz w:val="24"/>
          <w:szCs w:val="24"/>
        </w:rPr>
        <w:t>.</w:t>
      </w:r>
      <w:r w:rsidRPr="00981684">
        <w:rPr>
          <w:rFonts w:ascii="Calibri" w:hAnsi="Calibri"/>
          <w:bCs/>
          <w:kern w:val="36"/>
          <w:sz w:val="24"/>
          <w:szCs w:val="24"/>
        </w:rPr>
        <w:t xml:space="preserve"> </w:t>
      </w:r>
      <w:r w:rsidRPr="00981684">
        <w:rPr>
          <w:rFonts w:cstheme="minorHAnsi"/>
          <w:sz w:val="24"/>
          <w:szCs w:val="24"/>
        </w:rPr>
        <w:t xml:space="preserve">The </w:t>
      </w:r>
      <w:r w:rsidR="009F4B3A">
        <w:rPr>
          <w:rFonts w:cstheme="minorHAnsi"/>
          <w:sz w:val="24"/>
          <w:szCs w:val="24"/>
        </w:rPr>
        <w:t>CSM</w:t>
      </w:r>
      <w:r w:rsidRPr="00981684">
        <w:rPr>
          <w:rFonts w:cstheme="minorHAnsi"/>
          <w:sz w:val="24"/>
          <w:szCs w:val="24"/>
        </w:rPr>
        <w:t xml:space="preserve"> Museum &amp; Study Collection</w:t>
      </w:r>
      <w:r>
        <w:rPr>
          <w:rFonts w:cstheme="minorHAnsi"/>
          <w:sz w:val="24"/>
          <w:szCs w:val="24"/>
        </w:rPr>
        <w:t>, where I have been based since 2008,</w:t>
      </w:r>
      <w:r w:rsidRPr="00981684">
        <w:rPr>
          <w:rFonts w:cstheme="minorHAnsi"/>
          <w:sz w:val="24"/>
          <w:szCs w:val="24"/>
        </w:rPr>
        <w:t xml:space="preserve"> very much fits that mould, and was developed from a teaching collection </w:t>
      </w:r>
      <w:r w:rsidR="00A868D1">
        <w:rPr>
          <w:rFonts w:cstheme="minorHAnsi"/>
          <w:sz w:val="24"/>
          <w:szCs w:val="24"/>
        </w:rPr>
        <w:t>set up</w:t>
      </w:r>
      <w:r w:rsidRPr="00981684">
        <w:rPr>
          <w:rFonts w:cstheme="minorHAnsi"/>
          <w:sz w:val="24"/>
          <w:szCs w:val="24"/>
        </w:rPr>
        <w:t xml:space="preserve"> at the Central School of Arts </w:t>
      </w:r>
      <w:r w:rsidRPr="00981684">
        <w:rPr>
          <w:rFonts w:cstheme="minorHAnsi"/>
          <w:sz w:val="24"/>
          <w:szCs w:val="24"/>
        </w:rPr>
        <w:lastRenderedPageBreak/>
        <w:t>and Crafts in the late 19</w:t>
      </w:r>
      <w:r w:rsidRPr="00981684">
        <w:rPr>
          <w:rFonts w:cstheme="minorHAnsi"/>
          <w:sz w:val="24"/>
          <w:szCs w:val="24"/>
          <w:vertAlign w:val="superscript"/>
        </w:rPr>
        <w:t>th</w:t>
      </w:r>
      <w:r w:rsidRPr="00981684">
        <w:rPr>
          <w:rFonts w:cstheme="minorHAnsi"/>
          <w:sz w:val="24"/>
          <w:szCs w:val="24"/>
        </w:rPr>
        <w:t xml:space="preserve"> century. Evans (1996:15) describes how </w:t>
      </w:r>
      <w:r w:rsidR="00C94B10">
        <w:rPr>
          <w:rFonts w:cstheme="minorHAnsi"/>
          <w:sz w:val="24"/>
          <w:szCs w:val="24"/>
        </w:rPr>
        <w:t>material</w:t>
      </w:r>
      <w:r w:rsidRPr="00981684">
        <w:rPr>
          <w:rFonts w:cstheme="minorHAnsi"/>
          <w:sz w:val="24"/>
          <w:szCs w:val="24"/>
        </w:rPr>
        <w:t xml:space="preserve"> for this collection </w:t>
      </w:r>
      <w:r w:rsidR="00C94B10">
        <w:rPr>
          <w:rFonts w:cstheme="minorHAnsi"/>
          <w:sz w:val="24"/>
          <w:szCs w:val="24"/>
        </w:rPr>
        <w:t>was</w:t>
      </w:r>
      <w:r w:rsidRPr="00981684">
        <w:rPr>
          <w:rFonts w:cstheme="minorHAnsi"/>
          <w:sz w:val="24"/>
          <w:szCs w:val="24"/>
        </w:rPr>
        <w:t xml:space="preserve"> chosen because </w:t>
      </w:r>
      <w:r w:rsidR="00C94B10">
        <w:rPr>
          <w:rFonts w:cstheme="minorHAnsi"/>
          <w:sz w:val="24"/>
          <w:szCs w:val="24"/>
        </w:rPr>
        <w:t>it</w:t>
      </w:r>
      <w:r w:rsidRPr="00981684">
        <w:rPr>
          <w:rFonts w:cstheme="minorHAnsi"/>
          <w:sz w:val="24"/>
          <w:szCs w:val="24"/>
        </w:rPr>
        <w:t xml:space="preserve"> expressed the ‘energy and expressiveness’ of the craft worker and encouraged students to develop studio and workshop skills. Little documentation of this early teaching practice remains, so we can only speculate as to how this was achieved, but it seems reasonable to assume that what students were expected to gain from these object engagements was primarily </w:t>
      </w:r>
      <w:r>
        <w:rPr>
          <w:rFonts w:cstheme="minorHAnsi"/>
          <w:sz w:val="24"/>
          <w:szCs w:val="24"/>
        </w:rPr>
        <w:t xml:space="preserve">information about </w:t>
      </w:r>
      <w:r w:rsidRPr="00981684">
        <w:rPr>
          <w:rFonts w:cstheme="minorHAnsi"/>
          <w:sz w:val="24"/>
          <w:szCs w:val="24"/>
        </w:rPr>
        <w:t>materiality</w:t>
      </w:r>
      <w:r w:rsidR="00B32B87">
        <w:rPr>
          <w:rFonts w:cstheme="minorHAnsi"/>
          <w:sz w:val="24"/>
          <w:szCs w:val="24"/>
        </w:rPr>
        <w:t xml:space="preserve">, </w:t>
      </w:r>
      <w:r w:rsidRPr="00981684">
        <w:rPr>
          <w:rFonts w:cstheme="minorHAnsi"/>
          <w:sz w:val="24"/>
          <w:szCs w:val="24"/>
        </w:rPr>
        <w:t>construction</w:t>
      </w:r>
      <w:r w:rsidR="00B601A2">
        <w:rPr>
          <w:rFonts w:cstheme="minorHAnsi"/>
          <w:sz w:val="24"/>
          <w:szCs w:val="24"/>
        </w:rPr>
        <w:t xml:space="preserve"> and design</w:t>
      </w:r>
      <w:r w:rsidRPr="00981684">
        <w:rPr>
          <w:rFonts w:cstheme="minorHAnsi"/>
          <w:sz w:val="24"/>
          <w:szCs w:val="24"/>
        </w:rPr>
        <w:t xml:space="preserve">.      </w:t>
      </w:r>
    </w:p>
    <w:p w14:paraId="796E8B05" w14:textId="77777777" w:rsidR="00C06411" w:rsidRPr="00981684" w:rsidRDefault="00C06411" w:rsidP="00D46459">
      <w:pPr>
        <w:spacing w:after="0" w:line="240" w:lineRule="auto"/>
        <w:rPr>
          <w:rFonts w:cstheme="minorHAnsi"/>
          <w:sz w:val="24"/>
          <w:szCs w:val="24"/>
        </w:rPr>
      </w:pPr>
    </w:p>
    <w:p w14:paraId="20D83342" w14:textId="581BFF3D" w:rsidR="00C06411" w:rsidRPr="00F91B71" w:rsidRDefault="00C06411" w:rsidP="00D46459">
      <w:pPr>
        <w:spacing w:after="0" w:line="240" w:lineRule="auto"/>
        <w:rPr>
          <w:rFonts w:cstheme="minorHAnsi"/>
          <w:color w:val="FF0000"/>
          <w:sz w:val="24"/>
          <w:szCs w:val="24"/>
        </w:rPr>
      </w:pPr>
      <w:r w:rsidRPr="00981684">
        <w:rPr>
          <w:rFonts w:cstheme="minorHAnsi"/>
          <w:sz w:val="24"/>
          <w:szCs w:val="24"/>
        </w:rPr>
        <w:t xml:space="preserve">Blythe (2013) discusses the transition from a prevailing paradigm of object-centred studies in the art school from connoisseurship and emulation, where ideals were perpetuated through faithful copying, to one of innovation which seeks to understand expert craftsmanship with a view to creating new forms. This deeper understanding of what objects might offer in an educational setting evolved alongside the new art theory of the 1970s and 1980s, which brought an emphasis on the need to consider the viewer (Hannan and </w:t>
      </w:r>
      <w:proofErr w:type="spellStart"/>
      <w:r w:rsidRPr="00981684">
        <w:rPr>
          <w:rFonts w:cstheme="minorHAnsi"/>
          <w:sz w:val="24"/>
          <w:szCs w:val="24"/>
        </w:rPr>
        <w:t>Longair</w:t>
      </w:r>
      <w:proofErr w:type="spellEnd"/>
      <w:r w:rsidRPr="00981684">
        <w:rPr>
          <w:rFonts w:cstheme="minorHAnsi"/>
          <w:sz w:val="24"/>
          <w:szCs w:val="24"/>
        </w:rPr>
        <w:t>, 2017:26) and an acknowledgement that objects and artworks cannot be studied from a neutral standpoint.</w:t>
      </w:r>
      <w:r w:rsidRPr="00F91B71">
        <w:rPr>
          <w:rFonts w:cstheme="minorHAnsi"/>
          <w:color w:val="FF0000"/>
          <w:sz w:val="24"/>
          <w:szCs w:val="24"/>
        </w:rPr>
        <w:t xml:space="preserve"> </w:t>
      </w:r>
    </w:p>
    <w:p w14:paraId="213328F2" w14:textId="77777777" w:rsidR="00C06411" w:rsidRPr="00981684" w:rsidRDefault="00C06411" w:rsidP="00D46459">
      <w:pPr>
        <w:spacing w:after="0" w:line="240" w:lineRule="auto"/>
        <w:rPr>
          <w:rFonts w:cstheme="minorHAnsi"/>
          <w:sz w:val="24"/>
          <w:szCs w:val="24"/>
        </w:rPr>
      </w:pPr>
    </w:p>
    <w:p w14:paraId="42B687B5" w14:textId="57755318" w:rsidR="00C06411" w:rsidRPr="00F933D8" w:rsidRDefault="00C06411" w:rsidP="00D46459">
      <w:pPr>
        <w:spacing w:after="0" w:line="240" w:lineRule="auto"/>
        <w:rPr>
          <w:rFonts w:cstheme="minorHAnsi"/>
          <w:sz w:val="24"/>
          <w:szCs w:val="24"/>
        </w:rPr>
      </w:pPr>
      <w:r w:rsidRPr="00981684">
        <w:rPr>
          <w:rFonts w:cstheme="minorHAnsi"/>
          <w:sz w:val="24"/>
          <w:szCs w:val="24"/>
        </w:rPr>
        <w:t xml:space="preserve">Cook (2010) argues that we must now ask how museums can support a learning experience that utilises </w:t>
      </w:r>
      <w:proofErr w:type="gramStart"/>
      <w:r w:rsidRPr="00981684">
        <w:rPr>
          <w:rFonts w:cstheme="minorHAnsi"/>
          <w:sz w:val="24"/>
          <w:szCs w:val="24"/>
        </w:rPr>
        <w:t>all of</w:t>
      </w:r>
      <w:proofErr w:type="gramEnd"/>
      <w:r w:rsidRPr="00981684">
        <w:rPr>
          <w:rFonts w:cstheme="minorHAnsi"/>
          <w:sz w:val="24"/>
          <w:szCs w:val="24"/>
        </w:rPr>
        <w:t xml:space="preserve"> the senses</w:t>
      </w:r>
      <w:r w:rsidR="00E71063">
        <w:rPr>
          <w:rFonts w:cstheme="minorHAnsi"/>
          <w:sz w:val="24"/>
          <w:szCs w:val="24"/>
        </w:rPr>
        <w:t>,</w:t>
      </w:r>
      <w:r w:rsidRPr="00981684">
        <w:rPr>
          <w:rFonts w:cstheme="minorHAnsi"/>
          <w:sz w:val="24"/>
          <w:szCs w:val="24"/>
        </w:rPr>
        <w:t xml:space="preserve"> including sight, sound, touch and even smell, in recognition of the importance of the physical or embodied knowledge to art and design ways of understanding.</w:t>
      </w:r>
      <w:r w:rsidR="001A6CA1">
        <w:rPr>
          <w:rFonts w:cstheme="minorHAnsi"/>
          <w:sz w:val="24"/>
          <w:szCs w:val="24"/>
        </w:rPr>
        <w:t xml:space="preserve"> </w:t>
      </w:r>
      <w:r w:rsidRPr="00981684">
        <w:rPr>
          <w:rFonts w:cstheme="minorHAnsi"/>
          <w:sz w:val="24"/>
          <w:szCs w:val="24"/>
        </w:rPr>
        <w:t xml:space="preserve">If, as Boys (2010:47) suggests, objects are ‘key reference points’ for art and design students, for whom a central component of their learning experience is predicated on the non-verbal, object-based learning has the potential to support students in developing their visual literacy and surface the tacit and embodied </w:t>
      </w:r>
      <w:r w:rsidRPr="00F933D8">
        <w:rPr>
          <w:rFonts w:cstheme="minorHAnsi"/>
          <w:sz w:val="24"/>
          <w:szCs w:val="24"/>
        </w:rPr>
        <w:t xml:space="preserve">knowledges inherent in the making process.  </w:t>
      </w:r>
    </w:p>
    <w:p w14:paraId="6F8102A4" w14:textId="77777777" w:rsidR="00C06411" w:rsidRPr="00F933D8" w:rsidRDefault="00C06411" w:rsidP="00D46459">
      <w:pPr>
        <w:spacing w:after="0" w:line="240" w:lineRule="auto"/>
        <w:rPr>
          <w:rFonts w:cstheme="minorHAnsi"/>
          <w:sz w:val="24"/>
          <w:szCs w:val="24"/>
        </w:rPr>
      </w:pPr>
    </w:p>
    <w:p w14:paraId="434F5041" w14:textId="5C251A41" w:rsidR="00C06411" w:rsidRPr="00F933D8" w:rsidRDefault="00176487" w:rsidP="00D46459">
      <w:pPr>
        <w:spacing w:after="0" w:line="240" w:lineRule="auto"/>
        <w:rPr>
          <w:rFonts w:cstheme="minorHAnsi"/>
          <w:b/>
          <w:sz w:val="24"/>
          <w:szCs w:val="24"/>
        </w:rPr>
      </w:pPr>
      <w:r w:rsidRPr="00F933D8">
        <w:rPr>
          <w:rFonts w:cstheme="minorHAnsi"/>
          <w:b/>
          <w:sz w:val="24"/>
          <w:szCs w:val="24"/>
        </w:rPr>
        <w:t xml:space="preserve">The emergence of distinct teaching practices in art and design higher education </w:t>
      </w:r>
    </w:p>
    <w:p w14:paraId="26B2DFC1" w14:textId="77777777" w:rsidR="00756AA9" w:rsidRPr="00F933D8" w:rsidRDefault="00756AA9" w:rsidP="00D46459">
      <w:pPr>
        <w:spacing w:after="0" w:line="240" w:lineRule="auto"/>
        <w:rPr>
          <w:rFonts w:cstheme="minorHAnsi"/>
          <w:b/>
          <w:sz w:val="24"/>
          <w:szCs w:val="24"/>
        </w:rPr>
      </w:pPr>
    </w:p>
    <w:p w14:paraId="4F867694" w14:textId="57286F16" w:rsidR="00756AA9" w:rsidRDefault="00C06411" w:rsidP="00D46459">
      <w:pPr>
        <w:spacing w:after="0" w:line="240" w:lineRule="auto"/>
        <w:rPr>
          <w:rFonts w:cstheme="minorHAnsi"/>
          <w:sz w:val="24"/>
          <w:szCs w:val="24"/>
        </w:rPr>
      </w:pPr>
      <w:r w:rsidRPr="00F933D8">
        <w:rPr>
          <w:rFonts w:cstheme="minorHAnsi"/>
          <w:sz w:val="24"/>
          <w:szCs w:val="24"/>
        </w:rPr>
        <w:t xml:space="preserve">The twentieth century </w:t>
      </w:r>
      <w:r w:rsidR="00740CDB" w:rsidRPr="00F933D8">
        <w:rPr>
          <w:rFonts w:cstheme="minorHAnsi"/>
          <w:sz w:val="24"/>
          <w:szCs w:val="24"/>
        </w:rPr>
        <w:t>saw</w:t>
      </w:r>
      <w:r w:rsidRPr="00F933D8">
        <w:rPr>
          <w:rFonts w:cstheme="minorHAnsi"/>
          <w:sz w:val="24"/>
          <w:szCs w:val="24"/>
        </w:rPr>
        <w:t xml:space="preserve"> the continuing formalisation of art and design education under the influence of William Coldstream, who published two significant </w:t>
      </w:r>
      <w:r w:rsidRPr="00981684">
        <w:rPr>
          <w:rFonts w:cstheme="minorHAnsi"/>
          <w:sz w:val="24"/>
          <w:szCs w:val="24"/>
        </w:rPr>
        <w:t xml:space="preserve">reports on art education in 1960 and 1970. </w:t>
      </w:r>
      <w:r w:rsidR="00CF2976">
        <w:rPr>
          <w:rFonts w:cstheme="minorHAnsi"/>
          <w:sz w:val="24"/>
          <w:szCs w:val="24"/>
        </w:rPr>
        <w:t>The reports’</w:t>
      </w:r>
      <w:r w:rsidRPr="00981684">
        <w:rPr>
          <w:rFonts w:cstheme="minorHAnsi"/>
          <w:sz w:val="24"/>
          <w:szCs w:val="24"/>
        </w:rPr>
        <w:t xml:space="preserve"> recommendations</w:t>
      </w:r>
      <w:r w:rsidR="00E71063">
        <w:rPr>
          <w:rFonts w:cstheme="minorHAnsi"/>
          <w:sz w:val="24"/>
          <w:szCs w:val="24"/>
        </w:rPr>
        <w:t xml:space="preserve"> led to </w:t>
      </w:r>
      <w:r w:rsidRPr="00981684">
        <w:rPr>
          <w:rFonts w:cstheme="minorHAnsi"/>
          <w:sz w:val="24"/>
          <w:szCs w:val="24"/>
        </w:rPr>
        <w:t>the introduction</w:t>
      </w:r>
      <w:r w:rsidR="00E71063">
        <w:rPr>
          <w:rFonts w:cstheme="minorHAnsi"/>
          <w:sz w:val="24"/>
          <w:szCs w:val="24"/>
        </w:rPr>
        <w:t xml:space="preserve"> of</w:t>
      </w:r>
      <w:r w:rsidRPr="00981684">
        <w:rPr>
          <w:rFonts w:cstheme="minorHAnsi"/>
          <w:sz w:val="24"/>
          <w:szCs w:val="24"/>
        </w:rPr>
        <w:t xml:space="preserve"> the Diploma of Art and Design </w:t>
      </w:r>
      <w:r w:rsidR="00F906BC">
        <w:rPr>
          <w:rFonts w:cstheme="minorHAnsi"/>
          <w:sz w:val="24"/>
          <w:szCs w:val="24"/>
        </w:rPr>
        <w:t>(</w:t>
      </w:r>
      <w:r w:rsidRPr="00981684">
        <w:rPr>
          <w:rFonts w:cstheme="minorHAnsi"/>
          <w:sz w:val="24"/>
          <w:szCs w:val="24"/>
        </w:rPr>
        <w:t>or DIPAD</w:t>
      </w:r>
      <w:r w:rsidR="00F906BC">
        <w:rPr>
          <w:rFonts w:cstheme="minorHAnsi"/>
          <w:sz w:val="24"/>
          <w:szCs w:val="24"/>
        </w:rPr>
        <w:t>)</w:t>
      </w:r>
      <w:r w:rsidRPr="00981684">
        <w:rPr>
          <w:rFonts w:cstheme="minorHAnsi"/>
          <w:sz w:val="24"/>
          <w:szCs w:val="24"/>
        </w:rPr>
        <w:t xml:space="preserve"> in 196</w:t>
      </w:r>
      <w:r w:rsidR="00942BE8">
        <w:rPr>
          <w:rFonts w:cstheme="minorHAnsi"/>
          <w:sz w:val="24"/>
          <w:szCs w:val="24"/>
        </w:rPr>
        <w:t>3</w:t>
      </w:r>
      <w:r w:rsidRPr="00981684">
        <w:rPr>
          <w:rFonts w:cstheme="minorHAnsi"/>
          <w:sz w:val="24"/>
          <w:szCs w:val="24"/>
        </w:rPr>
        <w:t xml:space="preserve"> and the BA in Art and Design in 1974, requiring student</w:t>
      </w:r>
      <w:r w:rsidR="00911EF7">
        <w:rPr>
          <w:rFonts w:cstheme="minorHAnsi"/>
          <w:sz w:val="24"/>
          <w:szCs w:val="24"/>
        </w:rPr>
        <w:t>s</w:t>
      </w:r>
      <w:r w:rsidRPr="00981684">
        <w:rPr>
          <w:rFonts w:cstheme="minorHAnsi"/>
          <w:sz w:val="24"/>
          <w:szCs w:val="24"/>
        </w:rPr>
        <w:t xml:space="preserve"> to look beyond material concerns and develop critical frameworks for describing their work and its place in a wider cultural </w:t>
      </w:r>
      <w:r w:rsidR="00E71063">
        <w:rPr>
          <w:rFonts w:cstheme="minorHAnsi"/>
          <w:sz w:val="24"/>
          <w:szCs w:val="24"/>
        </w:rPr>
        <w:t>context</w:t>
      </w:r>
      <w:r w:rsidRPr="00981684">
        <w:rPr>
          <w:rFonts w:cstheme="minorHAnsi"/>
          <w:sz w:val="24"/>
          <w:szCs w:val="24"/>
        </w:rPr>
        <w:t>. To fulfil this requirement</w:t>
      </w:r>
      <w:r w:rsidR="00E71063">
        <w:rPr>
          <w:rFonts w:cstheme="minorHAnsi"/>
          <w:sz w:val="24"/>
          <w:szCs w:val="24"/>
        </w:rPr>
        <w:t>,</w:t>
      </w:r>
      <w:r w:rsidRPr="00981684">
        <w:rPr>
          <w:rFonts w:cstheme="minorHAnsi"/>
          <w:sz w:val="24"/>
          <w:szCs w:val="24"/>
        </w:rPr>
        <w:t xml:space="preserve"> disciplines such as cultural studies and critical theory entered the art school curriculum with aim of developing a deeper connection between thinking and making</w:t>
      </w:r>
      <w:r w:rsidR="009F259F">
        <w:rPr>
          <w:rFonts w:cstheme="minorHAnsi"/>
          <w:sz w:val="24"/>
          <w:szCs w:val="24"/>
        </w:rPr>
        <w:t xml:space="preserve"> and</w:t>
      </w:r>
      <w:r w:rsidRPr="00981684">
        <w:rPr>
          <w:rFonts w:cstheme="minorHAnsi"/>
          <w:sz w:val="24"/>
          <w:szCs w:val="24"/>
        </w:rPr>
        <w:t xml:space="preserve"> explor</w:t>
      </w:r>
      <w:r w:rsidR="009F259F">
        <w:rPr>
          <w:rFonts w:cstheme="minorHAnsi"/>
          <w:sz w:val="24"/>
          <w:szCs w:val="24"/>
        </w:rPr>
        <w:t>ing</w:t>
      </w:r>
      <w:r w:rsidRPr="00981684">
        <w:rPr>
          <w:rFonts w:cstheme="minorHAnsi"/>
          <w:sz w:val="24"/>
          <w:szCs w:val="24"/>
        </w:rPr>
        <w:t xml:space="preserve"> the interrelationships between design and society (Conway, 1987</w:t>
      </w:r>
      <w:r w:rsidRPr="004B6AF2">
        <w:rPr>
          <w:rFonts w:cstheme="minorHAnsi"/>
          <w:sz w:val="24"/>
          <w:szCs w:val="24"/>
        </w:rPr>
        <w:t xml:space="preserve">:5). </w:t>
      </w:r>
      <w:r w:rsidR="00B65A3C" w:rsidRPr="004B6AF2">
        <w:rPr>
          <w:rFonts w:cstheme="minorHAnsi"/>
          <w:sz w:val="24"/>
          <w:szCs w:val="24"/>
        </w:rPr>
        <w:t xml:space="preserve">Consequently, art and design institutions began to place more value on their </w:t>
      </w:r>
      <w:r w:rsidR="00B65A3C" w:rsidRPr="004B6AF2">
        <w:rPr>
          <w:rFonts w:ascii="Calibri" w:hAnsi="Calibri" w:cs="Calibri"/>
          <w:sz w:val="24"/>
          <w:szCs w:val="24"/>
          <w:shd w:val="clear" w:color="auto" w:fill="FFFFFF"/>
        </w:rPr>
        <w:t>teaching collections</w:t>
      </w:r>
      <w:r w:rsidR="00CB7FB3" w:rsidRPr="004B6AF2">
        <w:rPr>
          <w:rFonts w:ascii="Calibri" w:hAnsi="Calibri" w:cs="Calibri"/>
          <w:sz w:val="24"/>
          <w:szCs w:val="24"/>
          <w:shd w:val="clear" w:color="auto" w:fill="FFFFFF"/>
        </w:rPr>
        <w:t xml:space="preserve"> </w:t>
      </w:r>
      <w:r w:rsidR="000A34ED" w:rsidRPr="004B6AF2">
        <w:rPr>
          <w:rFonts w:ascii="Calibri" w:hAnsi="Calibri" w:cs="Calibri"/>
          <w:sz w:val="24"/>
          <w:szCs w:val="24"/>
          <w:shd w:val="clear" w:color="auto" w:fill="FFFFFF"/>
        </w:rPr>
        <w:t>as</w:t>
      </w:r>
      <w:r w:rsidR="00CB7FB3" w:rsidRPr="004B6AF2">
        <w:rPr>
          <w:rFonts w:ascii="Calibri" w:hAnsi="Calibri" w:cs="Calibri"/>
          <w:sz w:val="24"/>
          <w:szCs w:val="24"/>
          <w:shd w:val="clear" w:color="auto" w:fill="FFFFFF"/>
        </w:rPr>
        <w:t xml:space="preserve"> </w:t>
      </w:r>
      <w:r w:rsidR="000A34ED" w:rsidRPr="004B6AF2">
        <w:rPr>
          <w:rFonts w:ascii="Calibri" w:hAnsi="Calibri" w:cs="Calibri"/>
          <w:sz w:val="24"/>
          <w:szCs w:val="24"/>
          <w:shd w:val="clear" w:color="auto" w:fill="FFFFFF"/>
        </w:rPr>
        <w:t>a</w:t>
      </w:r>
      <w:r w:rsidR="0038325B" w:rsidRPr="004B6AF2">
        <w:rPr>
          <w:rFonts w:ascii="Calibri" w:hAnsi="Calibri" w:cs="Calibri"/>
          <w:sz w:val="24"/>
          <w:szCs w:val="24"/>
          <w:shd w:val="clear" w:color="auto" w:fill="FFFFFF"/>
        </w:rPr>
        <w:t xml:space="preserve"> potential</w:t>
      </w:r>
      <w:r w:rsidR="000A34ED" w:rsidRPr="004B6AF2">
        <w:rPr>
          <w:rFonts w:ascii="Calibri" w:hAnsi="Calibri" w:cs="Calibri"/>
          <w:sz w:val="24"/>
          <w:szCs w:val="24"/>
          <w:shd w:val="clear" w:color="auto" w:fill="FFFFFF"/>
        </w:rPr>
        <w:t xml:space="preserve"> </w:t>
      </w:r>
      <w:r w:rsidR="00CB7FB3" w:rsidRPr="004B6AF2">
        <w:rPr>
          <w:rFonts w:ascii="Calibri" w:hAnsi="Calibri" w:cs="Calibri"/>
          <w:sz w:val="24"/>
          <w:szCs w:val="24"/>
          <w:shd w:val="clear" w:color="auto" w:fill="FFFFFF"/>
        </w:rPr>
        <w:t xml:space="preserve">resource </w:t>
      </w:r>
      <w:r w:rsidR="0038325B" w:rsidRPr="004B6AF2">
        <w:rPr>
          <w:rFonts w:ascii="Calibri" w:hAnsi="Calibri" w:cs="Calibri"/>
          <w:sz w:val="24"/>
          <w:szCs w:val="24"/>
          <w:shd w:val="clear" w:color="auto" w:fill="FFFFFF"/>
        </w:rPr>
        <w:t>for</w:t>
      </w:r>
      <w:r w:rsidR="00CB7FB3" w:rsidRPr="004B6AF2">
        <w:rPr>
          <w:rFonts w:ascii="Calibri" w:hAnsi="Calibri" w:cs="Calibri"/>
          <w:sz w:val="24"/>
          <w:szCs w:val="24"/>
          <w:shd w:val="clear" w:color="auto" w:fill="FFFFFF"/>
        </w:rPr>
        <w:t xml:space="preserve"> support</w:t>
      </w:r>
      <w:r w:rsidR="0038325B" w:rsidRPr="004B6AF2">
        <w:rPr>
          <w:rFonts w:ascii="Calibri" w:hAnsi="Calibri" w:cs="Calibri"/>
          <w:sz w:val="24"/>
          <w:szCs w:val="24"/>
          <w:shd w:val="clear" w:color="auto" w:fill="FFFFFF"/>
        </w:rPr>
        <w:t>ing</w:t>
      </w:r>
      <w:r w:rsidR="00CB7FB3" w:rsidRPr="004B6AF2">
        <w:rPr>
          <w:rFonts w:ascii="Calibri" w:hAnsi="Calibri" w:cs="Calibri"/>
          <w:sz w:val="24"/>
          <w:szCs w:val="24"/>
          <w:shd w:val="clear" w:color="auto" w:fill="FFFFFF"/>
        </w:rPr>
        <w:t xml:space="preserve"> the development of</w:t>
      </w:r>
      <w:r w:rsidRPr="004B6AF2">
        <w:rPr>
          <w:rFonts w:cstheme="minorHAnsi"/>
          <w:sz w:val="24"/>
          <w:szCs w:val="24"/>
        </w:rPr>
        <w:t xml:space="preserve"> critical </w:t>
      </w:r>
      <w:r w:rsidR="000A34ED" w:rsidRPr="004B6AF2">
        <w:rPr>
          <w:rFonts w:cstheme="minorHAnsi"/>
          <w:sz w:val="24"/>
          <w:szCs w:val="24"/>
        </w:rPr>
        <w:t>approaches</w:t>
      </w:r>
      <w:r w:rsidR="004B6AF2" w:rsidRPr="004B6AF2">
        <w:rPr>
          <w:rFonts w:cstheme="minorHAnsi"/>
          <w:sz w:val="24"/>
          <w:szCs w:val="24"/>
        </w:rPr>
        <w:t xml:space="preserve"> (Evans, 1996)</w:t>
      </w:r>
      <w:r w:rsidR="001D67F0" w:rsidRPr="004B6AF2">
        <w:rPr>
          <w:rFonts w:cstheme="minorHAnsi"/>
          <w:sz w:val="24"/>
          <w:szCs w:val="24"/>
        </w:rPr>
        <w:t xml:space="preserve"> and a</w:t>
      </w:r>
      <w:r w:rsidRPr="004B6AF2">
        <w:rPr>
          <w:rFonts w:cstheme="minorHAnsi"/>
          <w:sz w:val="24"/>
          <w:szCs w:val="24"/>
        </w:rPr>
        <w:t xml:space="preserve"> clearer understanding of how </w:t>
      </w:r>
      <w:r w:rsidR="001D67F0" w:rsidRPr="004B6AF2">
        <w:rPr>
          <w:rFonts w:cstheme="minorHAnsi"/>
          <w:sz w:val="24"/>
          <w:szCs w:val="24"/>
        </w:rPr>
        <w:t>artworks or designed objects</w:t>
      </w:r>
      <w:r w:rsidRPr="004B6AF2">
        <w:rPr>
          <w:rFonts w:cstheme="minorHAnsi"/>
          <w:sz w:val="24"/>
          <w:szCs w:val="24"/>
        </w:rPr>
        <w:t xml:space="preserve"> might be interconnected with the dominant discourses and power structures of the wider world</w:t>
      </w:r>
      <w:r w:rsidRPr="00981684">
        <w:rPr>
          <w:rFonts w:cstheme="minorHAnsi"/>
          <w:sz w:val="24"/>
          <w:szCs w:val="24"/>
        </w:rPr>
        <w:t xml:space="preserve">. </w:t>
      </w:r>
    </w:p>
    <w:p w14:paraId="66AD810A" w14:textId="77777777" w:rsidR="00B65A3C" w:rsidRPr="00981684" w:rsidRDefault="00B65A3C" w:rsidP="00D46459">
      <w:pPr>
        <w:spacing w:after="0" w:line="240" w:lineRule="auto"/>
        <w:rPr>
          <w:rFonts w:cstheme="minorHAnsi"/>
          <w:sz w:val="24"/>
          <w:szCs w:val="24"/>
        </w:rPr>
      </w:pPr>
    </w:p>
    <w:p w14:paraId="09BEACFD" w14:textId="047491F9" w:rsidR="001F6543" w:rsidRDefault="007E0943" w:rsidP="00D46459">
      <w:pPr>
        <w:spacing w:after="0" w:line="240" w:lineRule="auto"/>
        <w:rPr>
          <w:rFonts w:cstheme="minorHAnsi"/>
          <w:sz w:val="24"/>
          <w:szCs w:val="24"/>
        </w:rPr>
      </w:pPr>
      <w:r>
        <w:rPr>
          <w:rFonts w:cstheme="minorHAnsi"/>
          <w:sz w:val="24"/>
          <w:szCs w:val="24"/>
        </w:rPr>
        <w:t>During</w:t>
      </w:r>
      <w:r w:rsidR="00C84CCC">
        <w:rPr>
          <w:rFonts w:cstheme="minorHAnsi"/>
          <w:sz w:val="24"/>
          <w:szCs w:val="24"/>
        </w:rPr>
        <w:t xml:space="preserve"> the late 20</w:t>
      </w:r>
      <w:r w:rsidR="00C84CCC" w:rsidRPr="00C84CCC">
        <w:rPr>
          <w:rFonts w:cstheme="minorHAnsi"/>
          <w:sz w:val="24"/>
          <w:szCs w:val="24"/>
          <w:vertAlign w:val="superscript"/>
        </w:rPr>
        <w:t>th</w:t>
      </w:r>
      <w:r w:rsidR="00C84CCC">
        <w:rPr>
          <w:rFonts w:cstheme="minorHAnsi"/>
          <w:sz w:val="24"/>
          <w:szCs w:val="24"/>
        </w:rPr>
        <w:t xml:space="preserve"> and early 21</w:t>
      </w:r>
      <w:r w:rsidR="00C84CCC" w:rsidRPr="00C84CCC">
        <w:rPr>
          <w:rFonts w:cstheme="minorHAnsi"/>
          <w:sz w:val="24"/>
          <w:szCs w:val="24"/>
          <w:vertAlign w:val="superscript"/>
        </w:rPr>
        <w:t>st</w:t>
      </w:r>
      <w:r w:rsidR="00C84CCC">
        <w:rPr>
          <w:rFonts w:cstheme="minorHAnsi"/>
          <w:sz w:val="24"/>
          <w:szCs w:val="24"/>
        </w:rPr>
        <w:t xml:space="preserve"> century, </w:t>
      </w:r>
      <w:r>
        <w:rPr>
          <w:rFonts w:cstheme="minorHAnsi"/>
          <w:sz w:val="24"/>
          <w:szCs w:val="24"/>
        </w:rPr>
        <w:t>when</w:t>
      </w:r>
      <w:r w:rsidR="00C84CCC">
        <w:rPr>
          <w:rFonts w:cstheme="minorHAnsi"/>
          <w:sz w:val="24"/>
          <w:szCs w:val="24"/>
        </w:rPr>
        <w:t xml:space="preserve"> many art schools became universities or polytechnics, </w:t>
      </w:r>
      <w:r w:rsidR="00C06411" w:rsidRPr="00981684">
        <w:rPr>
          <w:rFonts w:cstheme="minorHAnsi"/>
          <w:sz w:val="24"/>
          <w:szCs w:val="24"/>
        </w:rPr>
        <w:t>ar</w:t>
      </w:r>
      <w:r w:rsidR="00C84CCC">
        <w:rPr>
          <w:rFonts w:cstheme="minorHAnsi"/>
          <w:sz w:val="24"/>
          <w:szCs w:val="24"/>
        </w:rPr>
        <w:t>t and design</w:t>
      </w:r>
      <w:r w:rsidR="00C06411" w:rsidRPr="00981684">
        <w:rPr>
          <w:rFonts w:cstheme="minorHAnsi"/>
          <w:sz w:val="24"/>
          <w:szCs w:val="24"/>
        </w:rPr>
        <w:t xml:space="preserve"> education</w:t>
      </w:r>
      <w:r w:rsidR="00C84CCC">
        <w:rPr>
          <w:rFonts w:cstheme="minorHAnsi"/>
          <w:sz w:val="24"/>
          <w:szCs w:val="24"/>
        </w:rPr>
        <w:t xml:space="preserve"> at tertiary level</w:t>
      </w:r>
      <w:r w:rsidR="00C06411" w:rsidRPr="00981684">
        <w:rPr>
          <w:rFonts w:cstheme="minorHAnsi"/>
          <w:sz w:val="24"/>
          <w:szCs w:val="24"/>
        </w:rPr>
        <w:t xml:space="preserve"> </w:t>
      </w:r>
      <w:r>
        <w:rPr>
          <w:rFonts w:cstheme="minorHAnsi"/>
          <w:sz w:val="24"/>
          <w:szCs w:val="24"/>
        </w:rPr>
        <w:t xml:space="preserve">became </w:t>
      </w:r>
      <w:r w:rsidR="00C06411" w:rsidRPr="00981684">
        <w:rPr>
          <w:rFonts w:cstheme="minorHAnsi"/>
          <w:sz w:val="24"/>
          <w:szCs w:val="24"/>
        </w:rPr>
        <w:t>entwined with the processes and requirements of an internationalised and highly professionalised higher education system</w:t>
      </w:r>
      <w:r w:rsidR="00E657E2">
        <w:rPr>
          <w:rFonts w:cstheme="minorHAnsi"/>
          <w:sz w:val="24"/>
          <w:szCs w:val="24"/>
        </w:rPr>
        <w:t xml:space="preserve"> resulting in a rich</w:t>
      </w:r>
      <w:r w:rsidR="00013A16">
        <w:rPr>
          <w:rFonts w:cstheme="minorHAnsi"/>
          <w:sz w:val="24"/>
          <w:szCs w:val="24"/>
        </w:rPr>
        <w:t xml:space="preserve">, </w:t>
      </w:r>
      <w:r w:rsidR="00E657E2">
        <w:rPr>
          <w:rFonts w:cstheme="minorHAnsi"/>
          <w:sz w:val="24"/>
          <w:szCs w:val="24"/>
        </w:rPr>
        <w:t xml:space="preserve">complex </w:t>
      </w:r>
      <w:r w:rsidR="00013A16">
        <w:rPr>
          <w:rFonts w:cstheme="minorHAnsi"/>
          <w:sz w:val="24"/>
          <w:szCs w:val="24"/>
        </w:rPr>
        <w:t xml:space="preserve">and constantly evolving </w:t>
      </w:r>
      <w:r w:rsidR="00E657E2">
        <w:rPr>
          <w:rFonts w:cstheme="minorHAnsi"/>
          <w:sz w:val="24"/>
          <w:szCs w:val="24"/>
        </w:rPr>
        <w:t>landscape</w:t>
      </w:r>
      <w:r w:rsidR="006D0D5F">
        <w:rPr>
          <w:rFonts w:cstheme="minorHAnsi"/>
          <w:sz w:val="24"/>
          <w:szCs w:val="24"/>
        </w:rPr>
        <w:t xml:space="preserve"> </w:t>
      </w:r>
      <w:r w:rsidR="00AA5CDD">
        <w:rPr>
          <w:rFonts w:cstheme="minorHAnsi"/>
          <w:sz w:val="24"/>
          <w:szCs w:val="24"/>
        </w:rPr>
        <w:t>and the emergence</w:t>
      </w:r>
      <w:r w:rsidR="007B52C3">
        <w:rPr>
          <w:rFonts w:cstheme="minorHAnsi"/>
          <w:sz w:val="24"/>
          <w:szCs w:val="24"/>
        </w:rPr>
        <w:t xml:space="preserve"> of a distinct set of teaching practices</w:t>
      </w:r>
      <w:r w:rsidR="00ED6661">
        <w:rPr>
          <w:rFonts w:cstheme="minorHAnsi"/>
          <w:sz w:val="24"/>
          <w:szCs w:val="24"/>
        </w:rPr>
        <w:t xml:space="preserve">. </w:t>
      </w:r>
      <w:r w:rsidR="00C06411" w:rsidRPr="00981684">
        <w:rPr>
          <w:rFonts w:cstheme="minorHAnsi"/>
          <w:sz w:val="24"/>
          <w:szCs w:val="24"/>
        </w:rPr>
        <w:t xml:space="preserve">Shreeve, Sims and </w:t>
      </w:r>
      <w:proofErr w:type="spellStart"/>
      <w:r w:rsidR="00C06411" w:rsidRPr="00981684">
        <w:rPr>
          <w:rFonts w:cstheme="minorHAnsi"/>
          <w:sz w:val="24"/>
          <w:szCs w:val="24"/>
        </w:rPr>
        <w:t>Trowler</w:t>
      </w:r>
      <w:proofErr w:type="spellEnd"/>
      <w:r w:rsidR="00C06411" w:rsidRPr="00981684">
        <w:rPr>
          <w:rFonts w:cstheme="minorHAnsi"/>
          <w:sz w:val="24"/>
          <w:szCs w:val="24"/>
        </w:rPr>
        <w:t xml:space="preserve"> (2010) set out to define what they call ‘signature pedagogies’ in art and design. They point to the predominantly ‘dialogic </w:t>
      </w:r>
      <w:r w:rsidR="00C06411" w:rsidRPr="00981684">
        <w:rPr>
          <w:rFonts w:cstheme="minorHAnsi"/>
          <w:sz w:val="24"/>
          <w:szCs w:val="24"/>
        </w:rPr>
        <w:lastRenderedPageBreak/>
        <w:t xml:space="preserve">nature of teaching’ with staff and students working together to negotiate uncertainty (Shreeve, Sims and </w:t>
      </w:r>
      <w:proofErr w:type="spellStart"/>
      <w:r w:rsidR="00C06411" w:rsidRPr="00981684">
        <w:rPr>
          <w:rFonts w:cstheme="minorHAnsi"/>
          <w:sz w:val="24"/>
          <w:szCs w:val="24"/>
        </w:rPr>
        <w:t>Trowler</w:t>
      </w:r>
      <w:proofErr w:type="spellEnd"/>
      <w:r w:rsidR="00C06411" w:rsidRPr="00981684">
        <w:rPr>
          <w:rFonts w:cstheme="minorHAnsi"/>
          <w:sz w:val="24"/>
          <w:szCs w:val="24"/>
        </w:rPr>
        <w:t xml:space="preserve">, 2010:125). </w:t>
      </w:r>
      <w:r w:rsidR="00C06411">
        <w:rPr>
          <w:rFonts w:cstheme="minorHAnsi"/>
          <w:sz w:val="24"/>
          <w:szCs w:val="24"/>
        </w:rPr>
        <w:t xml:space="preserve">Orr and Shreeve (2018) suggest that this flexibility in the curriculum is necessary because boundaries are constantly changing and neither teaching staff nor students can know what the final learning destination will be. Rather the ‘students work with staff </w:t>
      </w:r>
      <w:r w:rsidR="001F6543">
        <w:rPr>
          <w:rFonts w:cstheme="minorHAnsi"/>
          <w:sz w:val="24"/>
          <w:szCs w:val="24"/>
        </w:rPr>
        <w:t xml:space="preserve">and with each other </w:t>
      </w:r>
      <w:r w:rsidR="00C06411">
        <w:rPr>
          <w:rFonts w:cstheme="minorHAnsi"/>
          <w:sz w:val="24"/>
          <w:szCs w:val="24"/>
        </w:rPr>
        <w:t xml:space="preserve">to co-create the learning’ in a process that is negotiated rather than didactic (Orr and Shreeve, 2018:3). </w:t>
      </w:r>
      <w:r w:rsidR="001F6543" w:rsidRPr="00981684">
        <w:rPr>
          <w:rFonts w:cstheme="minorHAnsi"/>
          <w:sz w:val="24"/>
          <w:szCs w:val="24"/>
        </w:rPr>
        <w:t>Peer-to-peer learning is an important part of that process.</w:t>
      </w:r>
    </w:p>
    <w:p w14:paraId="2D3C164B" w14:textId="77777777" w:rsidR="001F6543" w:rsidRDefault="001F6543" w:rsidP="00D46459">
      <w:pPr>
        <w:spacing w:after="0" w:line="240" w:lineRule="auto"/>
        <w:rPr>
          <w:rFonts w:cstheme="minorHAnsi"/>
          <w:sz w:val="24"/>
          <w:szCs w:val="24"/>
        </w:rPr>
      </w:pPr>
    </w:p>
    <w:p w14:paraId="66047712" w14:textId="0710A10D" w:rsidR="00C06411" w:rsidRDefault="001F6543" w:rsidP="00D46459">
      <w:pPr>
        <w:spacing w:after="0" w:line="240" w:lineRule="auto"/>
        <w:rPr>
          <w:rFonts w:cstheme="minorHAnsi"/>
          <w:sz w:val="24"/>
          <w:szCs w:val="24"/>
        </w:rPr>
      </w:pPr>
      <w:r w:rsidRPr="00981684">
        <w:rPr>
          <w:rFonts w:cstheme="minorHAnsi"/>
          <w:sz w:val="24"/>
          <w:szCs w:val="24"/>
        </w:rPr>
        <w:t xml:space="preserve">While some of this </w:t>
      </w:r>
      <w:r w:rsidR="00172415">
        <w:rPr>
          <w:rFonts w:cstheme="minorHAnsi"/>
          <w:sz w:val="24"/>
          <w:szCs w:val="24"/>
        </w:rPr>
        <w:t>staff</w:t>
      </w:r>
      <w:r w:rsidR="00D638AB">
        <w:rPr>
          <w:rFonts w:cstheme="minorHAnsi"/>
          <w:sz w:val="24"/>
          <w:szCs w:val="24"/>
        </w:rPr>
        <w:t>-</w:t>
      </w:r>
      <w:r w:rsidR="00172415">
        <w:rPr>
          <w:rFonts w:cstheme="minorHAnsi"/>
          <w:sz w:val="24"/>
          <w:szCs w:val="24"/>
        </w:rPr>
        <w:t xml:space="preserve">student or </w:t>
      </w:r>
      <w:r w:rsidR="00D638AB">
        <w:rPr>
          <w:rFonts w:cstheme="minorHAnsi"/>
          <w:sz w:val="24"/>
          <w:szCs w:val="24"/>
        </w:rPr>
        <w:t xml:space="preserve">peer-to-peer </w:t>
      </w:r>
      <w:r w:rsidRPr="00981684">
        <w:rPr>
          <w:rFonts w:cstheme="minorHAnsi"/>
          <w:sz w:val="24"/>
          <w:szCs w:val="24"/>
        </w:rPr>
        <w:t xml:space="preserve">exchange happens informally in the studio, the ‘crit’ offers a more formal space for discussing work-in-progress (Shreeve, Sims and </w:t>
      </w:r>
      <w:proofErr w:type="spellStart"/>
      <w:r w:rsidRPr="00981684">
        <w:rPr>
          <w:rFonts w:cstheme="minorHAnsi"/>
          <w:sz w:val="24"/>
          <w:szCs w:val="24"/>
        </w:rPr>
        <w:t>Trowler</w:t>
      </w:r>
      <w:proofErr w:type="spellEnd"/>
      <w:r w:rsidRPr="00981684">
        <w:rPr>
          <w:rFonts w:cstheme="minorHAnsi"/>
          <w:sz w:val="24"/>
          <w:szCs w:val="24"/>
        </w:rPr>
        <w:t>, 2010). The crit can be quite a</w:t>
      </w:r>
      <w:r>
        <w:rPr>
          <w:rFonts w:cstheme="minorHAnsi"/>
          <w:sz w:val="24"/>
          <w:szCs w:val="24"/>
        </w:rPr>
        <w:t xml:space="preserve">n </w:t>
      </w:r>
      <w:r w:rsidRPr="00981684">
        <w:rPr>
          <w:rFonts w:cstheme="minorHAnsi"/>
          <w:sz w:val="24"/>
          <w:szCs w:val="24"/>
        </w:rPr>
        <w:t>exposing experience</w:t>
      </w:r>
      <w:r>
        <w:rPr>
          <w:rFonts w:cstheme="minorHAnsi"/>
          <w:sz w:val="24"/>
          <w:szCs w:val="24"/>
        </w:rPr>
        <w:t>,</w:t>
      </w:r>
      <w:r w:rsidRPr="00981684">
        <w:rPr>
          <w:rFonts w:cstheme="minorHAnsi"/>
          <w:sz w:val="24"/>
          <w:szCs w:val="24"/>
        </w:rPr>
        <w:t xml:space="preserve"> involving self-exploration and public presentation of ideas. However, if handled carefully</w:t>
      </w:r>
      <w:r>
        <w:rPr>
          <w:rFonts w:cstheme="minorHAnsi"/>
          <w:sz w:val="24"/>
          <w:szCs w:val="24"/>
        </w:rPr>
        <w:t>,</w:t>
      </w:r>
      <w:r w:rsidRPr="00981684">
        <w:rPr>
          <w:rFonts w:cstheme="minorHAnsi"/>
          <w:sz w:val="24"/>
          <w:szCs w:val="24"/>
        </w:rPr>
        <w:t xml:space="preserve"> this embedded practice of dialogic learning has much to offer when it comes to framing object-encounters</w:t>
      </w:r>
      <w:r>
        <w:rPr>
          <w:rFonts w:cstheme="minorHAnsi"/>
          <w:sz w:val="24"/>
          <w:szCs w:val="24"/>
        </w:rPr>
        <w:t>. Blair (2011:160) notes that that the crit ‘cannot be prescriptive’ and that there is no right or wrong solution to any given problem</w:t>
      </w:r>
      <w:r w:rsidRPr="00981684">
        <w:rPr>
          <w:rFonts w:cstheme="minorHAnsi"/>
          <w:sz w:val="24"/>
          <w:szCs w:val="24"/>
        </w:rPr>
        <w:t>.</w:t>
      </w:r>
      <w:r>
        <w:rPr>
          <w:rFonts w:cstheme="minorHAnsi"/>
          <w:sz w:val="24"/>
          <w:szCs w:val="24"/>
        </w:rPr>
        <w:t xml:space="preserve"> Rather the tutor should </w:t>
      </w:r>
      <w:r w:rsidRPr="00981684">
        <w:rPr>
          <w:rFonts w:cstheme="minorHAnsi"/>
          <w:sz w:val="24"/>
          <w:szCs w:val="24"/>
        </w:rPr>
        <w:t>resist the temptation to take the role of expert and let the students do the talking (Shreeve, Wareing and Drew, 2009).</w:t>
      </w:r>
      <w:r>
        <w:rPr>
          <w:rFonts w:cstheme="minorHAnsi"/>
          <w:sz w:val="24"/>
          <w:szCs w:val="24"/>
        </w:rPr>
        <w:t xml:space="preserve"> </w:t>
      </w:r>
      <w:r w:rsidR="00C06411">
        <w:rPr>
          <w:rFonts w:cstheme="minorHAnsi"/>
          <w:sz w:val="24"/>
          <w:szCs w:val="24"/>
        </w:rPr>
        <w:t>Th</w:t>
      </w:r>
      <w:r w:rsidR="00B3299F">
        <w:rPr>
          <w:rFonts w:cstheme="minorHAnsi"/>
          <w:sz w:val="24"/>
          <w:szCs w:val="24"/>
        </w:rPr>
        <w:t>is</w:t>
      </w:r>
      <w:r w:rsidR="00C06411">
        <w:rPr>
          <w:rFonts w:cstheme="minorHAnsi"/>
          <w:sz w:val="24"/>
          <w:szCs w:val="24"/>
        </w:rPr>
        <w:t xml:space="preserve"> process could also be described as an emotional one (Spendlove, 2007) </w:t>
      </w:r>
      <w:r w:rsidR="00A868D1">
        <w:rPr>
          <w:rFonts w:cstheme="minorHAnsi"/>
          <w:sz w:val="24"/>
          <w:szCs w:val="24"/>
        </w:rPr>
        <w:t xml:space="preserve">as students are required to share something of themselves in a way other subjects do not demand. </w:t>
      </w:r>
    </w:p>
    <w:p w14:paraId="6F0E17BB" w14:textId="77777777" w:rsidR="00EA36D3" w:rsidRDefault="00EA36D3" w:rsidP="00D46459">
      <w:pPr>
        <w:spacing w:after="0" w:line="240" w:lineRule="auto"/>
        <w:rPr>
          <w:rFonts w:cstheme="minorHAnsi"/>
          <w:sz w:val="24"/>
          <w:szCs w:val="24"/>
        </w:rPr>
      </w:pPr>
    </w:p>
    <w:p w14:paraId="52B74426" w14:textId="05FB5B6E" w:rsidR="00EA36D3" w:rsidRPr="00E11705" w:rsidRDefault="007844C5" w:rsidP="00D46459">
      <w:pPr>
        <w:spacing w:after="0" w:line="240" w:lineRule="auto"/>
        <w:rPr>
          <w:rFonts w:cstheme="minorHAnsi"/>
          <w:sz w:val="24"/>
          <w:szCs w:val="24"/>
        </w:rPr>
      </w:pPr>
      <w:r w:rsidRPr="00E11705">
        <w:rPr>
          <w:rFonts w:cstheme="minorHAnsi"/>
          <w:sz w:val="24"/>
          <w:szCs w:val="24"/>
        </w:rPr>
        <w:t>Art and Design</w:t>
      </w:r>
      <w:r w:rsidR="00F37E7A" w:rsidRPr="00E11705">
        <w:rPr>
          <w:rFonts w:cstheme="minorHAnsi"/>
          <w:sz w:val="24"/>
          <w:szCs w:val="24"/>
        </w:rPr>
        <w:t xml:space="preserve"> pedagogy</w:t>
      </w:r>
      <w:r w:rsidRPr="00E11705">
        <w:rPr>
          <w:rFonts w:cstheme="minorHAnsi"/>
          <w:sz w:val="24"/>
          <w:szCs w:val="24"/>
        </w:rPr>
        <w:t xml:space="preserve">’s </w:t>
      </w:r>
      <w:r w:rsidR="002204CE" w:rsidRPr="00E11705">
        <w:rPr>
          <w:rFonts w:cstheme="minorHAnsi"/>
          <w:sz w:val="24"/>
          <w:szCs w:val="24"/>
        </w:rPr>
        <w:t xml:space="preserve">emphasis on self-awareness or self-reflection </w:t>
      </w:r>
      <w:r w:rsidR="0048262F" w:rsidRPr="00E11705">
        <w:rPr>
          <w:rFonts w:cstheme="minorHAnsi"/>
          <w:sz w:val="24"/>
          <w:szCs w:val="24"/>
        </w:rPr>
        <w:t>and the</w:t>
      </w:r>
      <w:r w:rsidR="00151DFA" w:rsidRPr="00E11705">
        <w:rPr>
          <w:rFonts w:cstheme="minorHAnsi"/>
          <w:sz w:val="24"/>
          <w:szCs w:val="24"/>
        </w:rPr>
        <w:t xml:space="preserve"> ability to negotiate </w:t>
      </w:r>
      <w:r w:rsidR="0048262F" w:rsidRPr="00E11705">
        <w:rPr>
          <w:rFonts w:cstheme="minorHAnsi"/>
          <w:sz w:val="24"/>
          <w:szCs w:val="24"/>
        </w:rPr>
        <w:t xml:space="preserve">unchartered territory </w:t>
      </w:r>
      <w:r w:rsidR="002204CE" w:rsidRPr="00E11705">
        <w:rPr>
          <w:rFonts w:cstheme="minorHAnsi"/>
          <w:sz w:val="24"/>
          <w:szCs w:val="24"/>
        </w:rPr>
        <w:t xml:space="preserve">may </w:t>
      </w:r>
      <w:r w:rsidR="0048262F" w:rsidRPr="00E11705">
        <w:rPr>
          <w:rFonts w:cstheme="minorHAnsi"/>
          <w:sz w:val="24"/>
          <w:szCs w:val="24"/>
        </w:rPr>
        <w:t xml:space="preserve">suggest that a particular kind of student </w:t>
      </w:r>
      <w:r w:rsidR="00151DFA" w:rsidRPr="00E11705">
        <w:rPr>
          <w:rFonts w:cstheme="minorHAnsi"/>
          <w:sz w:val="24"/>
          <w:szCs w:val="24"/>
        </w:rPr>
        <w:t>is suited to art and design education</w:t>
      </w:r>
      <w:r w:rsidR="00E61D91" w:rsidRPr="00E11705">
        <w:rPr>
          <w:rFonts w:cstheme="minorHAnsi"/>
          <w:sz w:val="24"/>
          <w:szCs w:val="24"/>
        </w:rPr>
        <w:t>. I</w:t>
      </w:r>
      <w:r w:rsidR="00151DFA" w:rsidRPr="00E11705">
        <w:rPr>
          <w:rFonts w:cstheme="minorHAnsi"/>
          <w:sz w:val="24"/>
          <w:szCs w:val="24"/>
        </w:rPr>
        <w:t>ndeed, a</w:t>
      </w:r>
      <w:r w:rsidR="002204CE" w:rsidRPr="00E11705">
        <w:rPr>
          <w:rFonts w:cstheme="minorHAnsi"/>
          <w:sz w:val="24"/>
          <w:szCs w:val="24"/>
        </w:rPr>
        <w:t xml:space="preserve"> number of those writing about contemporary art and design </w:t>
      </w:r>
      <w:r w:rsidR="00F37E7A" w:rsidRPr="00E11705">
        <w:rPr>
          <w:rFonts w:cstheme="minorHAnsi"/>
          <w:sz w:val="24"/>
          <w:szCs w:val="24"/>
        </w:rPr>
        <w:t>teaching practice</w:t>
      </w:r>
      <w:r w:rsidR="002204CE" w:rsidRPr="00E11705">
        <w:rPr>
          <w:rFonts w:cstheme="minorHAnsi"/>
          <w:sz w:val="24"/>
          <w:szCs w:val="24"/>
        </w:rPr>
        <w:t xml:space="preserve"> have suggested that, in a world that looks increasingly uncertain, a cornerstone of creative endeavour is a willingness to take risks and tolerate ambiguity (Breines, 2005; Spendlove, 2007; Orr and Shreeve, 2011). </w:t>
      </w:r>
      <w:r w:rsidR="00151DFA" w:rsidRPr="00E11705">
        <w:rPr>
          <w:rFonts w:cstheme="minorHAnsi"/>
          <w:sz w:val="24"/>
          <w:szCs w:val="24"/>
        </w:rPr>
        <w:t>However</w:t>
      </w:r>
      <w:r w:rsidR="002204CE" w:rsidRPr="00E11705">
        <w:rPr>
          <w:rFonts w:cstheme="minorHAnsi"/>
          <w:sz w:val="24"/>
          <w:szCs w:val="24"/>
        </w:rPr>
        <w:t>, Cunliffe (2002) suggests that we move away from a focus on ‘</w:t>
      </w:r>
      <w:proofErr w:type="gramStart"/>
      <w:r w:rsidR="002204CE" w:rsidRPr="00E11705">
        <w:rPr>
          <w:rFonts w:cstheme="minorHAnsi"/>
          <w:sz w:val="24"/>
          <w:szCs w:val="24"/>
        </w:rPr>
        <w:t>dispositions’</w:t>
      </w:r>
      <w:proofErr w:type="gramEnd"/>
      <w:r w:rsidR="002204CE" w:rsidRPr="00E11705">
        <w:rPr>
          <w:rFonts w:cstheme="minorHAnsi"/>
          <w:sz w:val="24"/>
          <w:szCs w:val="24"/>
        </w:rPr>
        <w:t xml:space="preserve"> or an emphasis on the way our students </w:t>
      </w:r>
      <w:r w:rsidR="000610E9" w:rsidRPr="00E11705">
        <w:rPr>
          <w:rFonts w:cstheme="minorHAnsi"/>
          <w:sz w:val="24"/>
          <w:szCs w:val="24"/>
        </w:rPr>
        <w:t xml:space="preserve">feel </w:t>
      </w:r>
      <w:r w:rsidR="00184853" w:rsidRPr="00E11705">
        <w:rPr>
          <w:rFonts w:cstheme="minorHAnsi"/>
          <w:sz w:val="24"/>
          <w:szCs w:val="24"/>
        </w:rPr>
        <w:t xml:space="preserve">and </w:t>
      </w:r>
      <w:r w:rsidR="002204CE" w:rsidRPr="00E11705">
        <w:rPr>
          <w:rFonts w:cstheme="minorHAnsi"/>
          <w:sz w:val="24"/>
          <w:szCs w:val="24"/>
        </w:rPr>
        <w:t>behave in favour of ‘cultivating a cognitive map for making, explaining, interpreting and evaluating’ art and design (Cunliffe, 2002:118</w:t>
      </w:r>
      <w:r w:rsidR="00184853" w:rsidRPr="00E11705">
        <w:rPr>
          <w:rFonts w:cstheme="minorHAnsi"/>
          <w:sz w:val="24"/>
          <w:szCs w:val="24"/>
        </w:rPr>
        <w:t xml:space="preserve">) which addresses multiple dimensions of learning. </w:t>
      </w:r>
      <w:r w:rsidR="002204CE" w:rsidRPr="00E11705">
        <w:rPr>
          <w:rFonts w:cstheme="minorHAnsi"/>
          <w:sz w:val="24"/>
          <w:szCs w:val="24"/>
        </w:rPr>
        <w:t xml:space="preserve"> </w:t>
      </w:r>
    </w:p>
    <w:p w14:paraId="5C9CC498" w14:textId="77777777" w:rsidR="00756AA9" w:rsidRPr="00E11705" w:rsidRDefault="00756AA9" w:rsidP="00D46459">
      <w:pPr>
        <w:spacing w:after="0" w:line="240" w:lineRule="auto"/>
        <w:rPr>
          <w:rFonts w:cstheme="minorHAnsi"/>
          <w:sz w:val="24"/>
          <w:szCs w:val="24"/>
        </w:rPr>
      </w:pPr>
    </w:p>
    <w:p w14:paraId="7CA3DA72" w14:textId="4B01B62E" w:rsidR="001B79BE" w:rsidRDefault="00C06411" w:rsidP="00D46459">
      <w:pPr>
        <w:spacing w:after="0" w:line="240" w:lineRule="auto"/>
        <w:rPr>
          <w:rFonts w:cstheme="minorHAnsi"/>
          <w:sz w:val="24"/>
          <w:szCs w:val="24"/>
        </w:rPr>
      </w:pPr>
      <w:r w:rsidRPr="00E11705">
        <w:rPr>
          <w:rFonts w:cstheme="minorHAnsi"/>
          <w:sz w:val="24"/>
          <w:szCs w:val="24"/>
        </w:rPr>
        <w:t xml:space="preserve">Shreeve, Sims and </w:t>
      </w:r>
      <w:proofErr w:type="spellStart"/>
      <w:r w:rsidRPr="00E11705">
        <w:rPr>
          <w:rFonts w:cstheme="minorHAnsi"/>
          <w:sz w:val="24"/>
          <w:szCs w:val="24"/>
        </w:rPr>
        <w:t>Trowler</w:t>
      </w:r>
      <w:proofErr w:type="spellEnd"/>
      <w:r w:rsidRPr="00E11705">
        <w:rPr>
          <w:rFonts w:cstheme="minorHAnsi"/>
          <w:sz w:val="24"/>
          <w:szCs w:val="24"/>
        </w:rPr>
        <w:t xml:space="preserve"> (2010:130) note how experiential or problem-based approaches have developed to enhance </w:t>
      </w:r>
      <w:r w:rsidRPr="00981684">
        <w:rPr>
          <w:rFonts w:cstheme="minorHAnsi"/>
          <w:sz w:val="24"/>
          <w:szCs w:val="24"/>
        </w:rPr>
        <w:t xml:space="preserve">practical instruction and a ‘bodily learning that involves emotions and </w:t>
      </w:r>
      <w:proofErr w:type="gramStart"/>
      <w:r w:rsidRPr="00981684">
        <w:rPr>
          <w:rFonts w:cstheme="minorHAnsi"/>
          <w:sz w:val="24"/>
          <w:szCs w:val="24"/>
        </w:rPr>
        <w:t>senses’</w:t>
      </w:r>
      <w:proofErr w:type="gramEnd"/>
      <w:r w:rsidRPr="00981684">
        <w:rPr>
          <w:rFonts w:cstheme="minorHAnsi"/>
          <w:sz w:val="24"/>
          <w:szCs w:val="24"/>
        </w:rPr>
        <w:t xml:space="preserve">. </w:t>
      </w:r>
      <w:r>
        <w:rPr>
          <w:rFonts w:cstheme="minorHAnsi"/>
          <w:sz w:val="24"/>
          <w:szCs w:val="24"/>
        </w:rPr>
        <w:t xml:space="preserve">While experiential learning (Kolb, 1984) is not a phenomenon unique to the art and design environment, it has been widely mobilised within the art and design curriculum. For Kolb, concrete experience fuels observations and reflections, which lead to the formation of abstract concepts and new knowledge. Hence, ideas are formed and reformed through experience. Kolb describes experiential learning as a holistic concept, involving thinking, feeling, perceiving and behaving, and sees the movement from concrete to abstract thinking, or active to reflective behaviours, as one of cognitive growth (Kolb, 1984:23).  </w:t>
      </w:r>
    </w:p>
    <w:p w14:paraId="62F9D4C6" w14:textId="77777777" w:rsidR="00A36E6A" w:rsidRDefault="00A36E6A" w:rsidP="00D46459">
      <w:pPr>
        <w:spacing w:after="0" w:line="240" w:lineRule="auto"/>
        <w:rPr>
          <w:rFonts w:cstheme="minorHAnsi"/>
          <w:sz w:val="24"/>
          <w:szCs w:val="24"/>
        </w:rPr>
      </w:pPr>
    </w:p>
    <w:p w14:paraId="71779146" w14:textId="59B06A58" w:rsidR="00C06411" w:rsidRDefault="00C06411" w:rsidP="00D46459">
      <w:pPr>
        <w:spacing w:after="0" w:line="240" w:lineRule="auto"/>
        <w:rPr>
          <w:rFonts w:cstheme="minorHAnsi"/>
          <w:sz w:val="24"/>
          <w:szCs w:val="24"/>
        </w:rPr>
      </w:pPr>
      <w:r w:rsidRPr="00981684">
        <w:rPr>
          <w:rFonts w:cstheme="minorHAnsi"/>
          <w:sz w:val="24"/>
          <w:szCs w:val="24"/>
        </w:rPr>
        <w:t>Th</w:t>
      </w:r>
      <w:r>
        <w:rPr>
          <w:rFonts w:cstheme="minorHAnsi"/>
          <w:sz w:val="24"/>
          <w:szCs w:val="24"/>
        </w:rPr>
        <w:t>e</w:t>
      </w:r>
      <w:r w:rsidRPr="00981684">
        <w:rPr>
          <w:rFonts w:cstheme="minorHAnsi"/>
          <w:sz w:val="24"/>
          <w:szCs w:val="24"/>
        </w:rPr>
        <w:t xml:space="preserve"> notion of bodily or</w:t>
      </w:r>
      <w:r>
        <w:rPr>
          <w:rFonts w:cstheme="minorHAnsi"/>
          <w:sz w:val="24"/>
          <w:szCs w:val="24"/>
        </w:rPr>
        <w:t xml:space="preserve"> kinaesthetic learning suggested by Kolb gestures </w:t>
      </w:r>
      <w:r w:rsidRPr="00981684">
        <w:rPr>
          <w:rFonts w:cstheme="minorHAnsi"/>
          <w:sz w:val="24"/>
          <w:szCs w:val="24"/>
        </w:rPr>
        <w:t xml:space="preserve">towards a more profound relationship with material culture </w:t>
      </w:r>
      <w:r w:rsidR="00A868D1">
        <w:rPr>
          <w:rFonts w:cstheme="minorHAnsi"/>
          <w:sz w:val="24"/>
          <w:szCs w:val="24"/>
        </w:rPr>
        <w:t xml:space="preserve">in art and design </w:t>
      </w:r>
      <w:r w:rsidRPr="00981684">
        <w:rPr>
          <w:rFonts w:cstheme="minorHAnsi"/>
          <w:sz w:val="24"/>
          <w:szCs w:val="24"/>
        </w:rPr>
        <w:t>than might be expected in other disciplines</w:t>
      </w:r>
      <w:r>
        <w:rPr>
          <w:rFonts w:cstheme="minorHAnsi"/>
          <w:sz w:val="24"/>
          <w:szCs w:val="24"/>
        </w:rPr>
        <w:t xml:space="preserve">. </w:t>
      </w:r>
      <w:r w:rsidRPr="00981684">
        <w:rPr>
          <w:rFonts w:cstheme="minorHAnsi"/>
          <w:sz w:val="24"/>
          <w:szCs w:val="24"/>
        </w:rPr>
        <w:t xml:space="preserve">Shreeve, Wareing and Drew (2009) describe the prevalence of </w:t>
      </w:r>
      <w:r>
        <w:rPr>
          <w:rFonts w:cstheme="minorHAnsi"/>
          <w:sz w:val="24"/>
          <w:szCs w:val="24"/>
        </w:rPr>
        <w:t xml:space="preserve">‘tacit’ knowledge in art and design, while Orr and Shreeve (2018:26;23) talk about ‘experiential knowing’ and argue that the predominantly visual and material world of art and design could be a ‘form of abstract knowledge in its own right’. </w:t>
      </w:r>
      <w:r w:rsidRPr="00981684">
        <w:rPr>
          <w:rFonts w:cstheme="minorHAnsi"/>
          <w:sz w:val="24"/>
          <w:szCs w:val="24"/>
        </w:rPr>
        <w:t xml:space="preserve">So much of what we do as teaching </w:t>
      </w:r>
      <w:r w:rsidRPr="00981684">
        <w:rPr>
          <w:rFonts w:cstheme="minorHAnsi"/>
          <w:sz w:val="24"/>
          <w:szCs w:val="24"/>
        </w:rPr>
        <w:lastRenderedPageBreak/>
        <w:t>practitioners is about drawing out</w:t>
      </w:r>
      <w:r>
        <w:rPr>
          <w:rFonts w:cstheme="minorHAnsi"/>
          <w:sz w:val="24"/>
          <w:szCs w:val="24"/>
        </w:rPr>
        <w:t xml:space="preserve"> or giving shape to</w:t>
      </w:r>
      <w:r w:rsidRPr="00981684">
        <w:rPr>
          <w:rFonts w:cstheme="minorHAnsi"/>
          <w:sz w:val="24"/>
          <w:szCs w:val="24"/>
        </w:rPr>
        <w:t xml:space="preserve"> this tacit </w:t>
      </w:r>
      <w:r>
        <w:rPr>
          <w:rFonts w:cstheme="minorHAnsi"/>
          <w:sz w:val="24"/>
          <w:szCs w:val="24"/>
        </w:rPr>
        <w:t xml:space="preserve">or abstract </w:t>
      </w:r>
      <w:r w:rsidRPr="00981684">
        <w:rPr>
          <w:rFonts w:cstheme="minorHAnsi"/>
          <w:sz w:val="24"/>
          <w:szCs w:val="24"/>
        </w:rPr>
        <w:t>knowledge</w:t>
      </w:r>
      <w:r>
        <w:rPr>
          <w:rFonts w:cstheme="minorHAnsi"/>
          <w:sz w:val="24"/>
          <w:szCs w:val="24"/>
        </w:rPr>
        <w:t xml:space="preserve"> </w:t>
      </w:r>
      <w:r w:rsidRPr="00981684">
        <w:rPr>
          <w:rFonts w:cstheme="minorHAnsi"/>
          <w:sz w:val="24"/>
          <w:szCs w:val="24"/>
        </w:rPr>
        <w:t xml:space="preserve">and helping students see and understand what is going on under the surface. </w:t>
      </w:r>
    </w:p>
    <w:p w14:paraId="4FC47BBB" w14:textId="77777777" w:rsidR="00756AA9" w:rsidRDefault="00756AA9" w:rsidP="00D46459">
      <w:pPr>
        <w:spacing w:after="0" w:line="240" w:lineRule="auto"/>
        <w:rPr>
          <w:rFonts w:cstheme="minorHAnsi"/>
          <w:sz w:val="24"/>
          <w:szCs w:val="24"/>
        </w:rPr>
      </w:pPr>
    </w:p>
    <w:p w14:paraId="6421E057" w14:textId="5FECAAFA" w:rsidR="00D8287C" w:rsidRDefault="00C06411" w:rsidP="00D46459">
      <w:pPr>
        <w:spacing w:after="0" w:line="240" w:lineRule="auto"/>
        <w:rPr>
          <w:rFonts w:cstheme="minorHAnsi"/>
          <w:sz w:val="24"/>
          <w:szCs w:val="24"/>
        </w:rPr>
      </w:pPr>
      <w:r>
        <w:rPr>
          <w:rFonts w:cstheme="minorHAnsi"/>
          <w:sz w:val="24"/>
          <w:szCs w:val="24"/>
        </w:rPr>
        <w:t xml:space="preserve">Finally, it has been suggested that students of art and design </w:t>
      </w:r>
      <w:r w:rsidR="00E739D5">
        <w:rPr>
          <w:rFonts w:cstheme="minorHAnsi"/>
          <w:sz w:val="24"/>
          <w:szCs w:val="24"/>
        </w:rPr>
        <w:t xml:space="preserve">who </w:t>
      </w:r>
      <w:r>
        <w:rPr>
          <w:rFonts w:cstheme="minorHAnsi"/>
          <w:sz w:val="24"/>
          <w:szCs w:val="24"/>
        </w:rPr>
        <w:t xml:space="preserve">see themselves predominantly as makers </w:t>
      </w:r>
      <w:r w:rsidR="00E71063">
        <w:rPr>
          <w:rFonts w:cstheme="minorHAnsi"/>
          <w:sz w:val="24"/>
          <w:szCs w:val="24"/>
        </w:rPr>
        <w:t xml:space="preserve">may </w:t>
      </w:r>
      <w:r>
        <w:rPr>
          <w:rFonts w:cstheme="minorHAnsi"/>
          <w:sz w:val="24"/>
          <w:szCs w:val="24"/>
        </w:rPr>
        <w:t xml:space="preserve">struggle with the notion of theory, or </w:t>
      </w:r>
      <w:r w:rsidR="00E71063">
        <w:rPr>
          <w:rFonts w:cstheme="minorHAnsi"/>
          <w:sz w:val="24"/>
          <w:szCs w:val="24"/>
        </w:rPr>
        <w:t>with</w:t>
      </w:r>
      <w:r>
        <w:rPr>
          <w:rFonts w:cstheme="minorHAnsi"/>
          <w:sz w:val="24"/>
          <w:szCs w:val="24"/>
        </w:rPr>
        <w:t xml:space="preserve"> having to codify or put into words their embodied understanding of the making process. Orr and Shreeve (2018:32) acknowledge this </w:t>
      </w:r>
      <w:proofErr w:type="gramStart"/>
      <w:r>
        <w:rPr>
          <w:rFonts w:cstheme="minorHAnsi"/>
          <w:sz w:val="24"/>
          <w:szCs w:val="24"/>
        </w:rPr>
        <w:t>phenomenon</w:t>
      </w:r>
      <w:r w:rsidR="00E71063">
        <w:rPr>
          <w:rFonts w:cstheme="minorHAnsi"/>
          <w:sz w:val="24"/>
          <w:szCs w:val="24"/>
        </w:rPr>
        <w:t>,</w:t>
      </w:r>
      <w:r>
        <w:rPr>
          <w:rFonts w:cstheme="minorHAnsi"/>
          <w:sz w:val="24"/>
          <w:szCs w:val="24"/>
        </w:rPr>
        <w:t xml:space="preserve"> but</w:t>
      </w:r>
      <w:proofErr w:type="gramEnd"/>
      <w:r>
        <w:rPr>
          <w:rFonts w:cstheme="minorHAnsi"/>
          <w:sz w:val="24"/>
          <w:szCs w:val="24"/>
        </w:rPr>
        <w:t xml:space="preserve"> argue that theory should not be seen as a ‘separate subject which takes them away from the practice they enjoy’. In the</w:t>
      </w:r>
      <w:r w:rsidR="00236AF9">
        <w:rPr>
          <w:rFonts w:cstheme="minorHAnsi"/>
          <w:sz w:val="24"/>
          <w:szCs w:val="24"/>
        </w:rPr>
        <w:t xml:space="preserve"> accounts of the</w:t>
      </w:r>
      <w:r>
        <w:rPr>
          <w:rFonts w:cstheme="minorHAnsi"/>
          <w:sz w:val="24"/>
          <w:szCs w:val="24"/>
        </w:rPr>
        <w:t xml:space="preserve"> book chapters and journal articles that follow</w:t>
      </w:r>
      <w:r w:rsidR="00E71063">
        <w:rPr>
          <w:rFonts w:cstheme="minorHAnsi"/>
          <w:sz w:val="24"/>
          <w:szCs w:val="24"/>
        </w:rPr>
        <w:t>,</w:t>
      </w:r>
      <w:r>
        <w:rPr>
          <w:rFonts w:cstheme="minorHAnsi"/>
          <w:sz w:val="24"/>
          <w:szCs w:val="24"/>
        </w:rPr>
        <w:t xml:space="preserve"> I will describe how object-based learning can be a bridge between theory and practice</w:t>
      </w:r>
      <w:r w:rsidR="00D8287C">
        <w:rPr>
          <w:rFonts w:cstheme="minorHAnsi"/>
          <w:sz w:val="24"/>
          <w:szCs w:val="24"/>
        </w:rPr>
        <w:t xml:space="preserve">, offering a comparatively tangible way of doing research which feels achievable even to those who </w:t>
      </w:r>
      <w:r w:rsidR="00E71063">
        <w:rPr>
          <w:rFonts w:cstheme="minorHAnsi"/>
          <w:sz w:val="24"/>
          <w:szCs w:val="24"/>
        </w:rPr>
        <w:t xml:space="preserve">are </w:t>
      </w:r>
      <w:r w:rsidR="00282FE2">
        <w:rPr>
          <w:rFonts w:cstheme="minorHAnsi"/>
          <w:sz w:val="24"/>
          <w:szCs w:val="24"/>
        </w:rPr>
        <w:t xml:space="preserve">predominantly </w:t>
      </w:r>
      <w:r w:rsidR="00D8287C">
        <w:rPr>
          <w:rFonts w:cstheme="minorHAnsi"/>
          <w:sz w:val="24"/>
          <w:szCs w:val="24"/>
        </w:rPr>
        <w:t xml:space="preserve">haptic thinkers.     </w:t>
      </w:r>
    </w:p>
    <w:p w14:paraId="01A69749" w14:textId="77777777" w:rsidR="00756AA9" w:rsidRDefault="00756AA9" w:rsidP="00D46459">
      <w:pPr>
        <w:spacing w:after="0" w:line="240" w:lineRule="auto"/>
        <w:rPr>
          <w:rFonts w:cstheme="minorHAnsi"/>
          <w:sz w:val="24"/>
          <w:szCs w:val="24"/>
        </w:rPr>
      </w:pPr>
    </w:p>
    <w:p w14:paraId="735D8311" w14:textId="3CE1C6D3" w:rsidR="00C06411" w:rsidRDefault="00C06411" w:rsidP="00D46459">
      <w:pPr>
        <w:spacing w:after="0" w:line="240" w:lineRule="auto"/>
        <w:rPr>
          <w:rFonts w:cstheme="minorHAnsi"/>
          <w:b/>
          <w:sz w:val="24"/>
          <w:szCs w:val="24"/>
        </w:rPr>
      </w:pPr>
      <w:r w:rsidRPr="00A21829">
        <w:rPr>
          <w:rFonts w:cstheme="minorHAnsi"/>
          <w:b/>
          <w:sz w:val="24"/>
          <w:szCs w:val="24"/>
        </w:rPr>
        <w:t xml:space="preserve">Ways of thinking about objects </w:t>
      </w:r>
      <w:r w:rsidR="00F66053">
        <w:rPr>
          <w:rFonts w:cstheme="minorHAnsi"/>
          <w:b/>
          <w:sz w:val="24"/>
          <w:szCs w:val="24"/>
        </w:rPr>
        <w:t xml:space="preserve">and how we attribute value to them </w:t>
      </w:r>
    </w:p>
    <w:p w14:paraId="45379ADE" w14:textId="77777777" w:rsidR="00744EF4" w:rsidRDefault="00744EF4" w:rsidP="00D46459">
      <w:pPr>
        <w:spacing w:after="0" w:line="240" w:lineRule="auto"/>
        <w:rPr>
          <w:rFonts w:cstheme="minorHAnsi"/>
          <w:b/>
          <w:sz w:val="24"/>
          <w:szCs w:val="24"/>
        </w:rPr>
      </w:pPr>
    </w:p>
    <w:p w14:paraId="5F03A54B" w14:textId="1D623DE4" w:rsidR="00955C84" w:rsidRPr="006A592B" w:rsidRDefault="00E31374" w:rsidP="00D46459">
      <w:pPr>
        <w:spacing w:after="0" w:line="240" w:lineRule="auto"/>
        <w:rPr>
          <w:rFonts w:cstheme="minorHAnsi"/>
          <w:sz w:val="24"/>
          <w:szCs w:val="24"/>
        </w:rPr>
      </w:pPr>
      <w:r w:rsidRPr="006A592B">
        <w:rPr>
          <w:rFonts w:cstheme="minorHAnsi"/>
          <w:sz w:val="24"/>
          <w:szCs w:val="24"/>
        </w:rPr>
        <w:t xml:space="preserve">While the </w:t>
      </w:r>
      <w:r w:rsidR="00612120" w:rsidRPr="006A592B">
        <w:rPr>
          <w:rFonts w:cstheme="minorHAnsi"/>
          <w:sz w:val="24"/>
          <w:szCs w:val="24"/>
        </w:rPr>
        <w:t xml:space="preserve">book chapters and journal articles </w:t>
      </w:r>
      <w:r w:rsidRPr="006A592B">
        <w:rPr>
          <w:rFonts w:cstheme="minorHAnsi"/>
          <w:sz w:val="24"/>
          <w:szCs w:val="24"/>
        </w:rPr>
        <w:t xml:space="preserve">herein discussed </w:t>
      </w:r>
      <w:r w:rsidR="00C06411" w:rsidRPr="006A592B">
        <w:rPr>
          <w:rFonts w:cstheme="minorHAnsi"/>
          <w:sz w:val="24"/>
          <w:szCs w:val="24"/>
        </w:rPr>
        <w:t>do not substantively venture into philosophical territory</w:t>
      </w:r>
      <w:r w:rsidR="000C4CC0" w:rsidRPr="006A592B">
        <w:rPr>
          <w:rFonts w:cstheme="minorHAnsi"/>
          <w:sz w:val="24"/>
          <w:szCs w:val="24"/>
        </w:rPr>
        <w:t xml:space="preserve">, </w:t>
      </w:r>
      <w:r w:rsidR="00C06411" w:rsidRPr="006A592B">
        <w:rPr>
          <w:rFonts w:cstheme="minorHAnsi"/>
          <w:sz w:val="24"/>
          <w:szCs w:val="24"/>
        </w:rPr>
        <w:t>many of the claims made by the academic disciplines - such as material culture</w:t>
      </w:r>
      <w:r w:rsidR="005D0BF4">
        <w:rPr>
          <w:rFonts w:cstheme="minorHAnsi"/>
          <w:sz w:val="24"/>
          <w:szCs w:val="24"/>
        </w:rPr>
        <w:t xml:space="preserve"> </w:t>
      </w:r>
      <w:r w:rsidR="00C06411" w:rsidRPr="006A592B">
        <w:rPr>
          <w:rFonts w:cstheme="minorHAnsi"/>
          <w:sz w:val="24"/>
          <w:szCs w:val="24"/>
        </w:rPr>
        <w:t>– that have shaped my work, owe a debt to philosophical</w:t>
      </w:r>
      <w:r w:rsidR="00E71063" w:rsidRPr="006A592B">
        <w:rPr>
          <w:rFonts w:cstheme="minorHAnsi"/>
          <w:sz w:val="24"/>
          <w:szCs w:val="24"/>
        </w:rPr>
        <w:t xml:space="preserve"> approaches</w:t>
      </w:r>
      <w:r w:rsidR="00612120" w:rsidRPr="006A592B">
        <w:rPr>
          <w:rFonts w:cstheme="minorHAnsi"/>
          <w:sz w:val="24"/>
          <w:szCs w:val="24"/>
        </w:rPr>
        <w:t xml:space="preserve"> </w:t>
      </w:r>
      <w:r w:rsidR="00CD3EA6" w:rsidRPr="006A592B">
        <w:rPr>
          <w:rFonts w:cstheme="minorHAnsi"/>
          <w:sz w:val="24"/>
          <w:szCs w:val="24"/>
        </w:rPr>
        <w:t>which have asked what</w:t>
      </w:r>
      <w:r w:rsidR="00612120" w:rsidRPr="006A592B">
        <w:rPr>
          <w:rFonts w:cstheme="minorHAnsi"/>
          <w:sz w:val="24"/>
          <w:szCs w:val="24"/>
        </w:rPr>
        <w:t xml:space="preserve"> constitutes an </w:t>
      </w:r>
      <w:r w:rsidR="00612120" w:rsidRPr="00962691">
        <w:rPr>
          <w:rFonts w:cstheme="minorHAnsi"/>
          <w:sz w:val="24"/>
          <w:szCs w:val="24"/>
        </w:rPr>
        <w:t>object and to what extent we, as complex individual beings, can experience that object</w:t>
      </w:r>
      <w:r w:rsidR="006A592B" w:rsidRPr="00962691">
        <w:rPr>
          <w:rFonts w:cstheme="minorHAnsi"/>
          <w:sz w:val="24"/>
          <w:szCs w:val="24"/>
        </w:rPr>
        <w:t>. F</w:t>
      </w:r>
      <w:r w:rsidR="00D8287C" w:rsidRPr="00962691">
        <w:rPr>
          <w:rFonts w:cstheme="minorHAnsi"/>
          <w:sz w:val="24"/>
          <w:szCs w:val="24"/>
        </w:rPr>
        <w:t xml:space="preserve">or many of those thinking about objects and their place in the world, the work of the German philosopher Martin Heidegger is a </w:t>
      </w:r>
      <w:r w:rsidR="00251310" w:rsidRPr="00962691">
        <w:rPr>
          <w:rFonts w:cstheme="minorHAnsi"/>
          <w:sz w:val="24"/>
          <w:szCs w:val="24"/>
        </w:rPr>
        <w:t>key</w:t>
      </w:r>
      <w:r w:rsidR="00D8287C" w:rsidRPr="00962691">
        <w:rPr>
          <w:rFonts w:cstheme="minorHAnsi"/>
          <w:sz w:val="24"/>
          <w:szCs w:val="24"/>
        </w:rPr>
        <w:t xml:space="preserve"> place to start. </w:t>
      </w:r>
      <w:r w:rsidR="00C06411" w:rsidRPr="00962691">
        <w:rPr>
          <w:rFonts w:cstheme="minorHAnsi"/>
          <w:sz w:val="24"/>
          <w:szCs w:val="24"/>
        </w:rPr>
        <w:t xml:space="preserve">In his seminal essay </w:t>
      </w:r>
      <w:r w:rsidR="00C06411" w:rsidRPr="00962691">
        <w:rPr>
          <w:rFonts w:cstheme="minorHAnsi"/>
          <w:i/>
          <w:sz w:val="24"/>
          <w:szCs w:val="24"/>
        </w:rPr>
        <w:t>What is a Thing</w:t>
      </w:r>
      <w:r w:rsidR="00C06411" w:rsidRPr="00962691">
        <w:rPr>
          <w:rFonts w:cstheme="minorHAnsi"/>
          <w:sz w:val="24"/>
          <w:szCs w:val="24"/>
        </w:rPr>
        <w:t xml:space="preserve">? Heidegger </w:t>
      </w:r>
      <w:r w:rsidR="00EF56AF" w:rsidRPr="00962691">
        <w:rPr>
          <w:rFonts w:cstheme="minorHAnsi"/>
          <w:sz w:val="24"/>
          <w:szCs w:val="24"/>
        </w:rPr>
        <w:t>describes the</w:t>
      </w:r>
      <w:r w:rsidR="00C06411" w:rsidRPr="00962691">
        <w:rPr>
          <w:rFonts w:cstheme="minorHAnsi"/>
          <w:sz w:val="24"/>
          <w:szCs w:val="24"/>
        </w:rPr>
        <w:t xml:space="preserve"> ‘thingness of a thing’; that which is grounded in space and </w:t>
      </w:r>
      <w:proofErr w:type="gramStart"/>
      <w:r w:rsidR="00C06411" w:rsidRPr="00962691">
        <w:rPr>
          <w:rFonts w:cstheme="minorHAnsi"/>
          <w:sz w:val="24"/>
          <w:szCs w:val="24"/>
        </w:rPr>
        <w:t>time</w:t>
      </w:r>
      <w:proofErr w:type="gramEnd"/>
      <w:r w:rsidR="00C06411" w:rsidRPr="00962691">
        <w:rPr>
          <w:rFonts w:cstheme="minorHAnsi"/>
          <w:sz w:val="24"/>
          <w:szCs w:val="24"/>
        </w:rPr>
        <w:t xml:space="preserve"> and which makes </w:t>
      </w:r>
      <w:proofErr w:type="gramStart"/>
      <w:r w:rsidR="00C06411" w:rsidRPr="00962691">
        <w:rPr>
          <w:rFonts w:cstheme="minorHAnsi"/>
          <w:sz w:val="24"/>
          <w:szCs w:val="24"/>
        </w:rPr>
        <w:t>it particular</w:t>
      </w:r>
      <w:proofErr w:type="gramEnd"/>
      <w:r w:rsidR="00C06411" w:rsidRPr="00962691">
        <w:rPr>
          <w:rFonts w:cstheme="minorHAnsi"/>
          <w:sz w:val="24"/>
          <w:szCs w:val="24"/>
        </w:rPr>
        <w:t xml:space="preserve"> (Heidegger, 1967:16). He argues that the essence of the things we encounter only have meaning in relation to other objects or people</w:t>
      </w:r>
      <w:r w:rsidR="00F71119" w:rsidRPr="00962691">
        <w:rPr>
          <w:rFonts w:cstheme="minorHAnsi"/>
          <w:sz w:val="24"/>
          <w:szCs w:val="24"/>
        </w:rPr>
        <w:t xml:space="preserve">, and states that </w:t>
      </w:r>
      <w:r w:rsidR="00C06411" w:rsidRPr="00962691">
        <w:rPr>
          <w:rFonts w:cstheme="minorHAnsi"/>
          <w:sz w:val="24"/>
          <w:szCs w:val="24"/>
        </w:rPr>
        <w:t>we will never reach the things themselves, because we are all individual and can only ‘exchange subjective pictures of things with one another</w:t>
      </w:r>
      <w:r w:rsidR="00E71063" w:rsidRPr="00962691">
        <w:rPr>
          <w:rFonts w:cstheme="minorHAnsi"/>
          <w:sz w:val="24"/>
          <w:szCs w:val="24"/>
        </w:rPr>
        <w:t>’</w:t>
      </w:r>
      <w:r w:rsidR="00C06411" w:rsidRPr="00962691">
        <w:rPr>
          <w:rFonts w:cstheme="minorHAnsi"/>
          <w:sz w:val="24"/>
          <w:szCs w:val="24"/>
        </w:rPr>
        <w:t xml:space="preserve"> (Heidegger, 1967:12). Heidegger’s work, like most material approaches developed before the 21</w:t>
      </w:r>
      <w:r w:rsidR="00C06411" w:rsidRPr="00962691">
        <w:rPr>
          <w:rFonts w:cstheme="minorHAnsi"/>
          <w:sz w:val="24"/>
          <w:szCs w:val="24"/>
          <w:vertAlign w:val="superscript"/>
        </w:rPr>
        <w:t>st</w:t>
      </w:r>
      <w:r w:rsidR="00C06411" w:rsidRPr="00962691">
        <w:rPr>
          <w:rFonts w:cstheme="minorHAnsi"/>
          <w:sz w:val="24"/>
          <w:szCs w:val="24"/>
        </w:rPr>
        <w:t xml:space="preserve"> century, conceives matter as passive and non-performative – something that only comes to life when perceived by the human mind.</w:t>
      </w:r>
    </w:p>
    <w:p w14:paraId="6F579E16" w14:textId="77777777" w:rsidR="00955C84" w:rsidRDefault="00955C84" w:rsidP="00D46459">
      <w:pPr>
        <w:spacing w:after="0" w:line="240" w:lineRule="auto"/>
        <w:rPr>
          <w:rFonts w:cstheme="minorHAnsi"/>
          <w:sz w:val="24"/>
          <w:szCs w:val="24"/>
        </w:rPr>
      </w:pPr>
    </w:p>
    <w:p w14:paraId="59C45B78" w14:textId="2F0BFA71" w:rsidR="00C06411" w:rsidRPr="00725EB2" w:rsidRDefault="00C06411" w:rsidP="00D46459">
      <w:pPr>
        <w:spacing w:after="0" w:line="240" w:lineRule="auto"/>
        <w:rPr>
          <w:rFonts w:cstheme="minorHAnsi"/>
          <w:sz w:val="24"/>
          <w:szCs w:val="24"/>
        </w:rPr>
      </w:pPr>
      <w:r>
        <w:rPr>
          <w:rFonts w:cstheme="minorHAnsi"/>
          <w:sz w:val="24"/>
          <w:szCs w:val="24"/>
        </w:rPr>
        <w:t xml:space="preserve">In </w:t>
      </w:r>
      <w:r w:rsidRPr="006B624C">
        <w:rPr>
          <w:rFonts w:cstheme="minorHAnsi"/>
          <w:i/>
          <w:sz w:val="24"/>
          <w:szCs w:val="24"/>
        </w:rPr>
        <w:t>Things That Talk: Object Lessons from Art and Science</w:t>
      </w:r>
      <w:r>
        <w:rPr>
          <w:rFonts w:cstheme="minorHAnsi"/>
          <w:sz w:val="24"/>
          <w:szCs w:val="24"/>
        </w:rPr>
        <w:t xml:space="preserve"> art historian Lorraine Daston seeks to show ‘how talkativeness and thingness hang together.’ (Daston, 2008/2018:11). While anthropocentrism privileges the human voice, Daston believes that objects have the capacity to be simultaneously material and meaningful and to ‘press their messages on attentive auditors’ in a process beyond ventriloquism, puppetry or projection (Daston, 2008/2018:11</w:t>
      </w:r>
      <w:r w:rsidR="00052BBE">
        <w:rPr>
          <w:rFonts w:cstheme="minorHAnsi"/>
          <w:sz w:val="24"/>
          <w:szCs w:val="24"/>
        </w:rPr>
        <w:t>;</w:t>
      </w:r>
      <w:r>
        <w:rPr>
          <w:rFonts w:cstheme="minorHAnsi"/>
          <w:sz w:val="24"/>
          <w:szCs w:val="24"/>
        </w:rPr>
        <w:t xml:space="preserve">14-15). For Daston these talkative objects straddle or cross </w:t>
      </w:r>
      <w:r w:rsidR="00EE137F">
        <w:rPr>
          <w:rFonts w:cstheme="minorHAnsi"/>
          <w:sz w:val="24"/>
          <w:szCs w:val="24"/>
        </w:rPr>
        <w:t xml:space="preserve">boundaries </w:t>
      </w:r>
      <w:r>
        <w:rPr>
          <w:rFonts w:cstheme="minorHAnsi"/>
          <w:sz w:val="24"/>
          <w:szCs w:val="24"/>
        </w:rPr>
        <w:t xml:space="preserve">and generate new experiences and cultural realities. But can objects do more than talk? </w:t>
      </w:r>
      <w:r w:rsidRPr="00725EB2">
        <w:rPr>
          <w:rFonts w:cstheme="minorHAnsi"/>
          <w:sz w:val="24"/>
          <w:szCs w:val="24"/>
        </w:rPr>
        <w:t xml:space="preserve">Fallan describes how </w:t>
      </w:r>
      <w:r w:rsidR="00C90EF1" w:rsidRPr="00725EB2">
        <w:rPr>
          <w:rFonts w:cstheme="minorHAnsi"/>
          <w:i/>
          <w:sz w:val="24"/>
          <w:szCs w:val="24"/>
        </w:rPr>
        <w:t>Actor-Network Theory</w:t>
      </w:r>
      <w:r w:rsidR="00C90EF1" w:rsidRPr="00725EB2">
        <w:rPr>
          <w:rFonts w:cstheme="minorHAnsi"/>
          <w:sz w:val="24"/>
          <w:szCs w:val="24"/>
        </w:rPr>
        <w:t xml:space="preserve"> (ANT), introduced by Bruno Latour, Michel Callon and John Law in the 1980s, </w:t>
      </w:r>
      <w:r w:rsidRPr="00725EB2">
        <w:rPr>
          <w:rFonts w:cstheme="minorHAnsi"/>
          <w:sz w:val="24"/>
          <w:szCs w:val="24"/>
        </w:rPr>
        <w:t>dismantled the distinction between ‘human and non-human actors</w:t>
      </w:r>
      <w:r w:rsidR="00E71063" w:rsidRPr="00725EB2">
        <w:rPr>
          <w:rFonts w:cstheme="minorHAnsi"/>
          <w:sz w:val="24"/>
          <w:szCs w:val="24"/>
        </w:rPr>
        <w:t>’</w:t>
      </w:r>
      <w:r w:rsidRPr="00725EB2">
        <w:rPr>
          <w:rFonts w:cstheme="minorHAnsi"/>
          <w:sz w:val="24"/>
          <w:szCs w:val="24"/>
        </w:rPr>
        <w:t xml:space="preserve"> (Fallan, 2010:66)</w:t>
      </w:r>
      <w:r w:rsidR="00833F07">
        <w:rPr>
          <w:rFonts w:cstheme="minorHAnsi"/>
          <w:sz w:val="24"/>
          <w:szCs w:val="24"/>
        </w:rPr>
        <w:t xml:space="preserve">. </w:t>
      </w:r>
      <w:r w:rsidRPr="00725EB2">
        <w:rPr>
          <w:rFonts w:cstheme="minorHAnsi"/>
          <w:sz w:val="24"/>
          <w:szCs w:val="24"/>
        </w:rPr>
        <w:t xml:space="preserve">Latour proposed through </w:t>
      </w:r>
      <w:r w:rsidR="00D8287C" w:rsidRPr="00725EB2">
        <w:rPr>
          <w:rFonts w:cstheme="minorHAnsi"/>
          <w:sz w:val="24"/>
          <w:szCs w:val="24"/>
        </w:rPr>
        <w:t>ANT</w:t>
      </w:r>
      <w:r w:rsidRPr="00725EB2">
        <w:rPr>
          <w:rFonts w:cstheme="minorHAnsi"/>
          <w:sz w:val="24"/>
          <w:szCs w:val="24"/>
        </w:rPr>
        <w:t xml:space="preserve"> that agency is shared equally between humans and things (Hannan and </w:t>
      </w:r>
      <w:proofErr w:type="spellStart"/>
      <w:r w:rsidRPr="00725EB2">
        <w:rPr>
          <w:rFonts w:cstheme="minorHAnsi"/>
          <w:sz w:val="24"/>
          <w:szCs w:val="24"/>
        </w:rPr>
        <w:t>Longair</w:t>
      </w:r>
      <w:proofErr w:type="spellEnd"/>
      <w:r w:rsidRPr="00725EB2">
        <w:rPr>
          <w:rFonts w:cstheme="minorHAnsi"/>
          <w:sz w:val="24"/>
          <w:szCs w:val="24"/>
        </w:rPr>
        <w:t xml:space="preserve">, 2017:19-20) which resist and adapt to each other. </w:t>
      </w:r>
      <w:r w:rsidR="00713A02">
        <w:rPr>
          <w:rFonts w:cstheme="minorHAnsi"/>
          <w:sz w:val="24"/>
          <w:szCs w:val="24"/>
        </w:rPr>
        <w:t xml:space="preserve">While Latour himself has acknowledged the limitations of ANT </w:t>
      </w:r>
      <w:r w:rsidRPr="00725EB2">
        <w:rPr>
          <w:rFonts w:cstheme="minorHAnsi"/>
          <w:sz w:val="24"/>
          <w:szCs w:val="24"/>
        </w:rPr>
        <w:t xml:space="preserve">the theory has permeated recent academic culture influencing disciplines such as vital materialism and Object-Oriented Ontology. </w:t>
      </w:r>
    </w:p>
    <w:p w14:paraId="272B4351" w14:textId="77777777" w:rsidR="000F61AA" w:rsidRDefault="000F61AA" w:rsidP="00D46459">
      <w:pPr>
        <w:spacing w:after="0" w:line="240" w:lineRule="auto"/>
        <w:rPr>
          <w:rFonts w:cstheme="minorHAnsi"/>
          <w:sz w:val="24"/>
          <w:szCs w:val="24"/>
        </w:rPr>
      </w:pPr>
    </w:p>
    <w:p w14:paraId="5CF6034D" w14:textId="5AF125AD" w:rsidR="00C06411" w:rsidRDefault="00C06411" w:rsidP="00D46459">
      <w:pPr>
        <w:spacing w:after="0" w:line="240" w:lineRule="auto"/>
        <w:rPr>
          <w:rFonts w:cstheme="minorHAnsi"/>
          <w:sz w:val="24"/>
          <w:szCs w:val="24"/>
        </w:rPr>
      </w:pPr>
      <w:r>
        <w:rPr>
          <w:rFonts w:cstheme="minorHAnsi"/>
          <w:sz w:val="24"/>
          <w:szCs w:val="24"/>
        </w:rPr>
        <w:t xml:space="preserve">Vital materialism, as suggested by Jane Bennet in her 2010 book </w:t>
      </w:r>
      <w:r w:rsidRPr="009760FF">
        <w:rPr>
          <w:rFonts w:cstheme="minorHAnsi"/>
          <w:i/>
          <w:sz w:val="24"/>
          <w:szCs w:val="24"/>
        </w:rPr>
        <w:t>Vibrant Matter: a political ecology of things</w:t>
      </w:r>
      <w:r>
        <w:rPr>
          <w:rFonts w:cstheme="minorHAnsi"/>
          <w:sz w:val="24"/>
          <w:szCs w:val="24"/>
        </w:rPr>
        <w:t xml:space="preserve">, questions the notion of ‘dull matter’ and ‘vibrant life’ and the perceived anthropocentrism of historic materialism (Bennett, </w:t>
      </w:r>
      <w:proofErr w:type="gramStart"/>
      <w:r>
        <w:rPr>
          <w:rFonts w:cstheme="minorHAnsi"/>
          <w:sz w:val="24"/>
          <w:szCs w:val="24"/>
        </w:rPr>
        <w:t>2010:vii</w:t>
      </w:r>
      <w:proofErr w:type="gramEnd"/>
      <w:r>
        <w:rPr>
          <w:rFonts w:cstheme="minorHAnsi"/>
          <w:sz w:val="24"/>
          <w:szCs w:val="24"/>
        </w:rPr>
        <w:t xml:space="preserve">). Bennett talks about ‘thing </w:t>
      </w:r>
      <w:r>
        <w:rPr>
          <w:rFonts w:cstheme="minorHAnsi"/>
          <w:sz w:val="24"/>
          <w:szCs w:val="24"/>
        </w:rPr>
        <w:lastRenderedPageBreak/>
        <w:t xml:space="preserve">power’ and the ‘curious ability of inanimate things to animate, to act, to produce effects’ (Bennett, 2010:6). </w:t>
      </w:r>
      <w:r w:rsidRPr="00F35480">
        <w:rPr>
          <w:rFonts w:cstheme="minorHAnsi"/>
          <w:sz w:val="24"/>
          <w:szCs w:val="24"/>
        </w:rPr>
        <w:t>Object-Oriented Ontology</w:t>
      </w:r>
      <w:r>
        <w:rPr>
          <w:rFonts w:cstheme="minorHAnsi"/>
          <w:sz w:val="24"/>
          <w:szCs w:val="24"/>
        </w:rPr>
        <w:t xml:space="preserve"> (OOO) echoes vital materialism’s presentation of human and non-human materialities as participants in a dense network of relations and flows. Graham Harman, one of OOO’s key proponents, goes a step further than ANT or vital materialism in describing a completely flat ontology in which all objects – human and non- human - are treated in the same </w:t>
      </w:r>
      <w:r w:rsidR="009A60C6">
        <w:rPr>
          <w:rFonts w:cstheme="minorHAnsi"/>
          <w:sz w:val="24"/>
          <w:szCs w:val="24"/>
        </w:rPr>
        <w:t>w</w:t>
      </w:r>
      <w:r>
        <w:rPr>
          <w:rFonts w:cstheme="minorHAnsi"/>
          <w:sz w:val="24"/>
          <w:szCs w:val="24"/>
        </w:rPr>
        <w:t>ay. For Harman, ‘the external world exists independently of human awareness’ (Harman, 2018:10) and objects have both a degree of autonomy and the ability to transform one another.</w:t>
      </w:r>
    </w:p>
    <w:p w14:paraId="597E6409" w14:textId="77777777" w:rsidR="00C11D48" w:rsidRDefault="00C11D48" w:rsidP="00D46459">
      <w:pPr>
        <w:spacing w:after="0" w:line="240" w:lineRule="auto"/>
        <w:rPr>
          <w:rFonts w:cstheme="minorHAnsi"/>
          <w:sz w:val="24"/>
          <w:szCs w:val="24"/>
        </w:rPr>
      </w:pPr>
    </w:p>
    <w:p w14:paraId="4ECC265A" w14:textId="703F4924" w:rsidR="002D1BC1" w:rsidRDefault="008913DC" w:rsidP="00D46459">
      <w:pPr>
        <w:spacing w:after="0" w:line="240" w:lineRule="auto"/>
        <w:rPr>
          <w:rFonts w:cstheme="minorHAnsi"/>
          <w:sz w:val="24"/>
          <w:szCs w:val="24"/>
        </w:rPr>
      </w:pPr>
      <w:r>
        <w:rPr>
          <w:rFonts w:cstheme="minorHAnsi"/>
          <w:sz w:val="24"/>
          <w:szCs w:val="24"/>
        </w:rPr>
        <w:t>Th</w:t>
      </w:r>
      <w:r w:rsidR="00FA7F90">
        <w:rPr>
          <w:rFonts w:cstheme="minorHAnsi"/>
          <w:sz w:val="24"/>
          <w:szCs w:val="24"/>
        </w:rPr>
        <w:t>e</w:t>
      </w:r>
      <w:r>
        <w:rPr>
          <w:rFonts w:cstheme="minorHAnsi"/>
          <w:sz w:val="24"/>
          <w:szCs w:val="24"/>
        </w:rPr>
        <w:t xml:space="preserve"> </w:t>
      </w:r>
      <w:r w:rsidR="00FA7F90">
        <w:rPr>
          <w:rFonts w:cstheme="minorHAnsi"/>
          <w:sz w:val="24"/>
          <w:szCs w:val="24"/>
        </w:rPr>
        <w:t xml:space="preserve">theoretical positioning of objects as </w:t>
      </w:r>
      <w:r w:rsidR="00D24019">
        <w:rPr>
          <w:rFonts w:cstheme="minorHAnsi"/>
          <w:sz w:val="24"/>
          <w:szCs w:val="24"/>
        </w:rPr>
        <w:t>entities which have agenc</w:t>
      </w:r>
      <w:r w:rsidR="00C51459">
        <w:rPr>
          <w:rFonts w:cstheme="minorHAnsi"/>
          <w:sz w:val="24"/>
          <w:szCs w:val="24"/>
        </w:rPr>
        <w:t xml:space="preserve">y </w:t>
      </w:r>
      <w:r w:rsidR="00F62C07">
        <w:rPr>
          <w:rFonts w:cstheme="minorHAnsi"/>
          <w:sz w:val="24"/>
          <w:szCs w:val="24"/>
        </w:rPr>
        <w:t xml:space="preserve">and a capacity </w:t>
      </w:r>
      <w:r w:rsidR="00C51459">
        <w:rPr>
          <w:rFonts w:cstheme="minorHAnsi"/>
          <w:sz w:val="24"/>
          <w:szCs w:val="24"/>
        </w:rPr>
        <w:t xml:space="preserve">to </w:t>
      </w:r>
      <w:r w:rsidR="00B06E43">
        <w:rPr>
          <w:rFonts w:cstheme="minorHAnsi"/>
          <w:sz w:val="24"/>
          <w:szCs w:val="24"/>
        </w:rPr>
        <w:t xml:space="preserve">influence or even push back against </w:t>
      </w:r>
      <w:r w:rsidR="00AA6463">
        <w:rPr>
          <w:rFonts w:cstheme="minorHAnsi"/>
          <w:sz w:val="24"/>
          <w:szCs w:val="24"/>
        </w:rPr>
        <w:t>the</w:t>
      </w:r>
      <w:r w:rsidR="00B06E43">
        <w:rPr>
          <w:rFonts w:cstheme="minorHAnsi"/>
          <w:sz w:val="24"/>
          <w:szCs w:val="24"/>
        </w:rPr>
        <w:t xml:space="preserve"> anthropocentric world</w:t>
      </w:r>
      <w:r w:rsidR="00AA69FE">
        <w:rPr>
          <w:rFonts w:cstheme="minorHAnsi"/>
          <w:sz w:val="24"/>
          <w:szCs w:val="24"/>
        </w:rPr>
        <w:t xml:space="preserve">view </w:t>
      </w:r>
      <w:r w:rsidR="00593D27">
        <w:rPr>
          <w:rFonts w:cstheme="minorHAnsi"/>
          <w:sz w:val="24"/>
          <w:szCs w:val="24"/>
        </w:rPr>
        <w:t xml:space="preserve">clearly has </w:t>
      </w:r>
      <w:r w:rsidR="004E335D">
        <w:rPr>
          <w:rFonts w:cstheme="minorHAnsi"/>
          <w:sz w:val="24"/>
          <w:szCs w:val="24"/>
        </w:rPr>
        <w:t xml:space="preserve">implications </w:t>
      </w:r>
      <w:r w:rsidR="003F25DB">
        <w:rPr>
          <w:rFonts w:cstheme="minorHAnsi"/>
          <w:sz w:val="24"/>
          <w:szCs w:val="24"/>
        </w:rPr>
        <w:t>for the fi</w:t>
      </w:r>
      <w:r w:rsidR="00FA7F90">
        <w:rPr>
          <w:rFonts w:cstheme="minorHAnsi"/>
          <w:sz w:val="24"/>
          <w:szCs w:val="24"/>
        </w:rPr>
        <w:t xml:space="preserve">eld of </w:t>
      </w:r>
      <w:r w:rsidR="004E335D">
        <w:rPr>
          <w:rFonts w:cstheme="minorHAnsi"/>
          <w:sz w:val="24"/>
          <w:szCs w:val="24"/>
        </w:rPr>
        <w:t>object-based learning</w:t>
      </w:r>
      <w:r w:rsidR="007A7D2D">
        <w:rPr>
          <w:rFonts w:cstheme="minorHAnsi"/>
          <w:sz w:val="24"/>
          <w:szCs w:val="24"/>
        </w:rPr>
        <w:t xml:space="preserve">, particularly in the art and design environment. </w:t>
      </w:r>
      <w:r w:rsidR="00AD28DB">
        <w:rPr>
          <w:rFonts w:cstheme="minorHAnsi"/>
          <w:sz w:val="24"/>
          <w:szCs w:val="24"/>
        </w:rPr>
        <w:t xml:space="preserve">While </w:t>
      </w:r>
      <w:r w:rsidR="00493261">
        <w:rPr>
          <w:rFonts w:cstheme="minorHAnsi"/>
          <w:sz w:val="24"/>
          <w:szCs w:val="24"/>
        </w:rPr>
        <w:t xml:space="preserve">meaning can be derived from </w:t>
      </w:r>
      <w:r w:rsidR="00F7461B">
        <w:rPr>
          <w:rFonts w:cstheme="minorHAnsi"/>
          <w:sz w:val="24"/>
          <w:szCs w:val="24"/>
        </w:rPr>
        <w:t>any</w:t>
      </w:r>
      <w:r w:rsidR="0080712F">
        <w:rPr>
          <w:rFonts w:cstheme="minorHAnsi"/>
          <w:sz w:val="24"/>
          <w:szCs w:val="24"/>
        </w:rPr>
        <w:t xml:space="preserve"> object (</w:t>
      </w:r>
      <w:r w:rsidR="00501A18">
        <w:rPr>
          <w:rFonts w:cstheme="minorHAnsi"/>
          <w:sz w:val="24"/>
          <w:szCs w:val="24"/>
        </w:rPr>
        <w:t>as documented in Garrow</w:t>
      </w:r>
      <w:r w:rsidR="00C23300">
        <w:rPr>
          <w:rFonts w:cstheme="minorHAnsi"/>
          <w:sz w:val="24"/>
          <w:szCs w:val="24"/>
        </w:rPr>
        <w:t xml:space="preserve"> and Shove</w:t>
      </w:r>
      <w:r w:rsidR="00501A18">
        <w:rPr>
          <w:rFonts w:cstheme="minorHAnsi"/>
          <w:sz w:val="24"/>
          <w:szCs w:val="24"/>
        </w:rPr>
        <w:t xml:space="preserve">’s </w:t>
      </w:r>
      <w:r w:rsidR="0065427F">
        <w:rPr>
          <w:rFonts w:cstheme="minorHAnsi"/>
          <w:sz w:val="24"/>
          <w:szCs w:val="24"/>
        </w:rPr>
        <w:t xml:space="preserve">2007 </w:t>
      </w:r>
      <w:r w:rsidR="00CE0447">
        <w:rPr>
          <w:rFonts w:cstheme="minorHAnsi"/>
          <w:sz w:val="24"/>
          <w:szCs w:val="24"/>
        </w:rPr>
        <w:t xml:space="preserve">article </w:t>
      </w:r>
      <w:r w:rsidR="00C23300" w:rsidRPr="00C23300">
        <w:rPr>
          <w:rFonts w:cstheme="minorHAnsi"/>
          <w:i/>
          <w:iCs/>
          <w:sz w:val="24"/>
          <w:szCs w:val="24"/>
        </w:rPr>
        <w:t>T</w:t>
      </w:r>
      <w:r w:rsidR="00CE0447" w:rsidRPr="00C23300">
        <w:rPr>
          <w:rFonts w:cstheme="minorHAnsi"/>
          <w:i/>
          <w:iCs/>
          <w:sz w:val="24"/>
          <w:szCs w:val="24"/>
        </w:rPr>
        <w:t>he</w:t>
      </w:r>
      <w:r w:rsidR="00CE0447">
        <w:rPr>
          <w:rFonts w:cstheme="minorHAnsi"/>
          <w:sz w:val="24"/>
          <w:szCs w:val="24"/>
        </w:rPr>
        <w:t xml:space="preserve"> </w:t>
      </w:r>
      <w:r w:rsidR="00CE0447" w:rsidRPr="00CE0447">
        <w:rPr>
          <w:rFonts w:cstheme="minorHAnsi"/>
          <w:i/>
          <w:iCs/>
          <w:sz w:val="24"/>
          <w:szCs w:val="24"/>
        </w:rPr>
        <w:t>Toothbrush and the Axe</w:t>
      </w:r>
      <w:r w:rsidR="00CE0447">
        <w:rPr>
          <w:rFonts w:cstheme="minorHAnsi"/>
          <w:sz w:val="24"/>
          <w:szCs w:val="24"/>
        </w:rPr>
        <w:t>) art and design objects</w:t>
      </w:r>
      <w:r w:rsidR="00DF23DF">
        <w:rPr>
          <w:rFonts w:cstheme="minorHAnsi"/>
          <w:sz w:val="24"/>
          <w:szCs w:val="24"/>
        </w:rPr>
        <w:t xml:space="preserve">, </w:t>
      </w:r>
      <w:r w:rsidR="003E6250">
        <w:rPr>
          <w:rFonts w:cstheme="minorHAnsi"/>
          <w:sz w:val="24"/>
          <w:szCs w:val="24"/>
        </w:rPr>
        <w:t xml:space="preserve">particularly </w:t>
      </w:r>
      <w:r w:rsidR="00B71C6A">
        <w:rPr>
          <w:rFonts w:cstheme="minorHAnsi"/>
          <w:sz w:val="24"/>
          <w:szCs w:val="24"/>
        </w:rPr>
        <w:t xml:space="preserve">those </w:t>
      </w:r>
      <w:r w:rsidR="00DF23DF">
        <w:rPr>
          <w:rFonts w:cstheme="minorHAnsi"/>
          <w:sz w:val="24"/>
          <w:szCs w:val="24"/>
        </w:rPr>
        <w:t>which are found in museums, are subject</w:t>
      </w:r>
      <w:r w:rsidR="004774CC">
        <w:rPr>
          <w:rFonts w:cstheme="minorHAnsi"/>
          <w:sz w:val="24"/>
          <w:szCs w:val="24"/>
        </w:rPr>
        <w:t xml:space="preserve"> an additional layer of value systems. </w:t>
      </w:r>
      <w:r w:rsidR="002D1BC1" w:rsidRPr="00981684">
        <w:rPr>
          <w:rFonts w:cstheme="minorHAnsi"/>
          <w:sz w:val="24"/>
          <w:szCs w:val="24"/>
        </w:rPr>
        <w:t xml:space="preserve">In his seminal essay on </w:t>
      </w:r>
      <w:r w:rsidR="002D1BC1" w:rsidRPr="00981684">
        <w:rPr>
          <w:rFonts w:eastAsia="Times New Roman" w:cstheme="minorHAnsi"/>
          <w:i/>
          <w:color w:val="000000"/>
          <w:sz w:val="24"/>
          <w:szCs w:val="24"/>
          <w:lang w:eastAsia="en-GB"/>
        </w:rPr>
        <w:t>The Work of Art in the Age of Mechanical Reproduction</w:t>
      </w:r>
      <w:r w:rsidR="002D1BC1">
        <w:rPr>
          <w:rFonts w:eastAsia="Times New Roman" w:cstheme="minorHAnsi"/>
          <w:color w:val="000000"/>
          <w:sz w:val="24"/>
          <w:szCs w:val="24"/>
          <w:lang w:eastAsia="en-GB"/>
        </w:rPr>
        <w:t xml:space="preserve">, the </w:t>
      </w:r>
      <w:r w:rsidR="002D1BC1" w:rsidRPr="00981684">
        <w:rPr>
          <w:rFonts w:cstheme="minorHAnsi"/>
          <w:sz w:val="24"/>
          <w:szCs w:val="24"/>
        </w:rPr>
        <w:t xml:space="preserve">philosopher and cultural critic Walter Benjamin explores the perceived value of artworks produced or reproduced by mechanical processes. Benjamin was specifically considering issues such as authenticity, transmissibility and uniqueness, and he talks about the ‘aura’ of an artwork, that which is significant beyond the realm of art’ (Benjamin, 1935/1999:215). </w:t>
      </w:r>
      <w:r w:rsidR="002D1BC1">
        <w:rPr>
          <w:rFonts w:cstheme="minorHAnsi"/>
          <w:sz w:val="24"/>
          <w:szCs w:val="24"/>
        </w:rPr>
        <w:t>Jean Baudrillard would later describe human beings and objects as being ‘bound together in a collusion in which the objects take on a certain density, an emotional value – what might be called a presence’ (Baudrillard, 1968/2005:14).</w:t>
      </w:r>
      <w:r w:rsidR="000B0935">
        <w:rPr>
          <w:rFonts w:cstheme="minorHAnsi"/>
          <w:sz w:val="24"/>
          <w:szCs w:val="24"/>
        </w:rPr>
        <w:t xml:space="preserve"> </w:t>
      </w:r>
      <w:r w:rsidR="002D1BC1">
        <w:rPr>
          <w:rFonts w:cstheme="minorHAnsi"/>
          <w:sz w:val="24"/>
          <w:szCs w:val="24"/>
        </w:rPr>
        <w:t xml:space="preserve">  </w:t>
      </w:r>
    </w:p>
    <w:p w14:paraId="79E24042" w14:textId="77777777" w:rsidR="002D1BC1" w:rsidRDefault="002D1BC1" w:rsidP="00D46459">
      <w:pPr>
        <w:spacing w:after="0" w:line="240" w:lineRule="auto"/>
        <w:rPr>
          <w:rFonts w:cstheme="minorHAnsi"/>
          <w:sz w:val="24"/>
          <w:szCs w:val="24"/>
        </w:rPr>
      </w:pPr>
    </w:p>
    <w:p w14:paraId="7D1145BE" w14:textId="46E5EE7A" w:rsidR="004962A9" w:rsidRPr="00981684" w:rsidRDefault="00E63DD2" w:rsidP="00D46459">
      <w:pPr>
        <w:spacing w:after="0" w:line="240" w:lineRule="auto"/>
        <w:rPr>
          <w:rFonts w:cstheme="minorHAnsi"/>
          <w:sz w:val="24"/>
          <w:szCs w:val="24"/>
        </w:rPr>
      </w:pPr>
      <w:r>
        <w:rPr>
          <w:rFonts w:cstheme="minorHAnsi"/>
          <w:sz w:val="24"/>
          <w:szCs w:val="24"/>
        </w:rPr>
        <w:t xml:space="preserve">This is echoed by anthropological </w:t>
      </w:r>
      <w:r w:rsidR="00C40B12">
        <w:rPr>
          <w:rFonts w:cstheme="minorHAnsi"/>
          <w:sz w:val="24"/>
          <w:szCs w:val="24"/>
        </w:rPr>
        <w:t xml:space="preserve">assumptions about how notions of value or presence might change over time. </w:t>
      </w:r>
      <w:r w:rsidR="004962A9" w:rsidRPr="00981684">
        <w:rPr>
          <w:rFonts w:cstheme="minorHAnsi"/>
          <w:sz w:val="24"/>
          <w:szCs w:val="24"/>
        </w:rPr>
        <w:t xml:space="preserve">Igor Koptytoff describes how objects resist classification or push back against homogeneity through the accrual of personal attachment or collective singularisation. In what </w:t>
      </w:r>
      <w:proofErr w:type="spellStart"/>
      <w:r w:rsidR="004962A9" w:rsidRPr="00981684">
        <w:rPr>
          <w:rFonts w:cstheme="minorHAnsi"/>
          <w:sz w:val="24"/>
          <w:szCs w:val="24"/>
        </w:rPr>
        <w:t>Koptytoff</w:t>
      </w:r>
      <w:proofErr w:type="spellEnd"/>
      <w:r w:rsidR="004962A9" w:rsidRPr="00981684">
        <w:rPr>
          <w:rFonts w:cstheme="minorHAnsi"/>
          <w:sz w:val="24"/>
          <w:szCs w:val="24"/>
        </w:rPr>
        <w:t xml:space="preserve"> describes as ‘complex societies’, objects are dynamic, moving from the worthless multiples to expensive collectibles or family heirlooms and back again at the whim of individuals or societies</w:t>
      </w:r>
      <w:r w:rsidR="004962A9">
        <w:rPr>
          <w:rFonts w:cstheme="minorHAnsi"/>
          <w:sz w:val="24"/>
          <w:szCs w:val="24"/>
        </w:rPr>
        <w:t xml:space="preserve"> </w:t>
      </w:r>
      <w:r w:rsidR="004962A9" w:rsidRPr="00981684">
        <w:rPr>
          <w:rFonts w:cstheme="minorHAnsi"/>
          <w:sz w:val="24"/>
          <w:szCs w:val="24"/>
        </w:rPr>
        <w:t xml:space="preserve">(Koptytoff, 1986:80). Often the assumption of specialness or singularity develops with time as we build a relationship with the object or get enough distance from it to appreciate it anew – as </w:t>
      </w:r>
      <w:r w:rsidR="004962A9" w:rsidRPr="00981684">
        <w:rPr>
          <w:sz w:val="24"/>
          <w:szCs w:val="24"/>
        </w:rPr>
        <w:t xml:space="preserve">Bain and Ellenbogen would have it; there is a ‘simple power in being in the presence of objects from the past’ (2002:154.) </w:t>
      </w:r>
      <w:r w:rsidR="004962A9" w:rsidRPr="00981684">
        <w:rPr>
          <w:rFonts w:cstheme="minorHAnsi"/>
          <w:sz w:val="24"/>
          <w:szCs w:val="24"/>
        </w:rPr>
        <w:t>It is these private hierarchies, collective fetishisms and dynamic processes of understanding objects I</w:t>
      </w:r>
      <w:r w:rsidR="004962A9">
        <w:rPr>
          <w:rFonts w:cstheme="minorHAnsi"/>
          <w:sz w:val="24"/>
          <w:szCs w:val="24"/>
        </w:rPr>
        <w:t xml:space="preserve"> have been</w:t>
      </w:r>
      <w:r w:rsidR="004962A9" w:rsidRPr="00981684">
        <w:rPr>
          <w:rFonts w:cstheme="minorHAnsi"/>
          <w:sz w:val="24"/>
          <w:szCs w:val="24"/>
        </w:rPr>
        <w:t xml:space="preserve"> interested in exploring </w:t>
      </w:r>
      <w:r w:rsidR="004962A9">
        <w:rPr>
          <w:rFonts w:cstheme="minorHAnsi"/>
          <w:sz w:val="24"/>
          <w:szCs w:val="24"/>
        </w:rPr>
        <w:t>within a pedagogic context</w:t>
      </w:r>
      <w:r w:rsidR="004962A9" w:rsidRPr="00981684">
        <w:rPr>
          <w:rFonts w:cstheme="minorHAnsi"/>
          <w:sz w:val="24"/>
          <w:szCs w:val="24"/>
        </w:rPr>
        <w:t xml:space="preserve">. </w:t>
      </w:r>
    </w:p>
    <w:p w14:paraId="25F9D947" w14:textId="7B82E5B9" w:rsidR="004962A9" w:rsidRPr="00210581" w:rsidRDefault="00837F5C" w:rsidP="00D46459">
      <w:pPr>
        <w:spacing w:after="0" w:line="240" w:lineRule="auto"/>
        <w:rPr>
          <w:rFonts w:cstheme="minorHAnsi"/>
          <w:sz w:val="24"/>
          <w:szCs w:val="24"/>
        </w:rPr>
      </w:pPr>
      <w:r>
        <w:rPr>
          <w:rFonts w:cstheme="minorHAnsi"/>
          <w:sz w:val="24"/>
          <w:szCs w:val="24"/>
        </w:rPr>
        <w:t xml:space="preserve"> </w:t>
      </w:r>
    </w:p>
    <w:p w14:paraId="10D944A3" w14:textId="46CC9466" w:rsidR="00C06411" w:rsidRPr="00210581" w:rsidRDefault="002D21E8" w:rsidP="00D46459">
      <w:pPr>
        <w:spacing w:after="0" w:line="240" w:lineRule="auto"/>
        <w:rPr>
          <w:rFonts w:cstheme="minorHAnsi"/>
          <w:b/>
          <w:sz w:val="24"/>
          <w:szCs w:val="24"/>
        </w:rPr>
      </w:pPr>
      <w:r w:rsidRPr="00210581">
        <w:rPr>
          <w:rFonts w:cstheme="minorHAnsi"/>
          <w:b/>
          <w:sz w:val="24"/>
          <w:szCs w:val="24"/>
        </w:rPr>
        <w:t>Key theories for</w:t>
      </w:r>
      <w:r w:rsidR="005A08C2" w:rsidRPr="00210581">
        <w:rPr>
          <w:rFonts w:cstheme="minorHAnsi"/>
          <w:b/>
          <w:sz w:val="24"/>
          <w:szCs w:val="24"/>
        </w:rPr>
        <w:t xml:space="preserve"> o</w:t>
      </w:r>
      <w:r w:rsidR="00C06411" w:rsidRPr="00210581">
        <w:rPr>
          <w:rFonts w:cstheme="minorHAnsi"/>
          <w:b/>
          <w:sz w:val="24"/>
          <w:szCs w:val="24"/>
        </w:rPr>
        <w:t>bject-based learning</w:t>
      </w:r>
      <w:r w:rsidR="0087715D">
        <w:rPr>
          <w:rFonts w:cstheme="minorHAnsi"/>
          <w:b/>
          <w:sz w:val="24"/>
          <w:szCs w:val="24"/>
        </w:rPr>
        <w:t xml:space="preserve"> using </w:t>
      </w:r>
      <w:r w:rsidR="00AF7F37">
        <w:rPr>
          <w:rFonts w:cstheme="minorHAnsi"/>
          <w:b/>
          <w:sz w:val="24"/>
          <w:szCs w:val="24"/>
        </w:rPr>
        <w:t xml:space="preserve">archives and </w:t>
      </w:r>
      <w:r w:rsidR="0087715D">
        <w:rPr>
          <w:rFonts w:cstheme="minorHAnsi"/>
          <w:b/>
          <w:sz w:val="24"/>
          <w:szCs w:val="24"/>
        </w:rPr>
        <w:t>collections</w:t>
      </w:r>
      <w:r w:rsidR="000001F1" w:rsidRPr="00210581">
        <w:rPr>
          <w:rFonts w:cstheme="minorHAnsi"/>
          <w:b/>
          <w:sz w:val="24"/>
          <w:szCs w:val="24"/>
        </w:rPr>
        <w:t xml:space="preserve"> </w:t>
      </w:r>
    </w:p>
    <w:p w14:paraId="1E236AF9" w14:textId="77777777" w:rsidR="00504D93" w:rsidRPr="00210581" w:rsidRDefault="00504D93" w:rsidP="00D46459">
      <w:pPr>
        <w:spacing w:after="0" w:line="240" w:lineRule="auto"/>
        <w:rPr>
          <w:rFonts w:cstheme="minorHAnsi"/>
          <w:b/>
          <w:sz w:val="24"/>
          <w:szCs w:val="24"/>
        </w:rPr>
      </w:pPr>
    </w:p>
    <w:p w14:paraId="7A2AE82B" w14:textId="7DFA96A8" w:rsidR="00C06411" w:rsidRPr="00D54FA7" w:rsidRDefault="00C06411" w:rsidP="00D46459">
      <w:pPr>
        <w:spacing w:after="0" w:line="240" w:lineRule="auto"/>
        <w:rPr>
          <w:rFonts w:cstheme="minorHAnsi"/>
          <w:sz w:val="24"/>
          <w:szCs w:val="24"/>
        </w:rPr>
      </w:pPr>
      <w:bookmarkStart w:id="0" w:name="_Hlk173412670"/>
      <w:r w:rsidRPr="00210581">
        <w:rPr>
          <w:rFonts w:cstheme="minorHAnsi"/>
          <w:sz w:val="24"/>
          <w:szCs w:val="24"/>
        </w:rPr>
        <w:t xml:space="preserve">In his book </w:t>
      </w:r>
      <w:r w:rsidRPr="00210581">
        <w:rPr>
          <w:rFonts w:cstheme="minorHAnsi"/>
          <w:i/>
          <w:sz w:val="24"/>
          <w:szCs w:val="24"/>
        </w:rPr>
        <w:t>Pedagogy of Freedom</w:t>
      </w:r>
      <w:r w:rsidRPr="00210581">
        <w:rPr>
          <w:rFonts w:cstheme="minorHAnsi"/>
          <w:sz w:val="24"/>
          <w:szCs w:val="24"/>
        </w:rPr>
        <w:t xml:space="preserve"> Paulo Freire asks that we respect the knowledge and expertise of </w:t>
      </w:r>
      <w:r>
        <w:rPr>
          <w:rFonts w:cstheme="minorHAnsi"/>
          <w:sz w:val="24"/>
          <w:szCs w:val="24"/>
        </w:rPr>
        <w:t xml:space="preserve">the student and argues that teaching should be about creating possibilities ‘for the production of construction of knowledge’ based on the students’ prior experience (Freire, 2001:30). However, while we may wish to foreground the knowledge which pre-exists in the classroom, and while the </w:t>
      </w:r>
      <w:r w:rsidRPr="00981684">
        <w:rPr>
          <w:rFonts w:cstheme="minorHAnsi"/>
          <w:sz w:val="24"/>
          <w:szCs w:val="24"/>
        </w:rPr>
        <w:t xml:space="preserve">meaning-making experience </w:t>
      </w:r>
      <w:r>
        <w:rPr>
          <w:rFonts w:cstheme="minorHAnsi"/>
          <w:sz w:val="24"/>
          <w:szCs w:val="24"/>
        </w:rPr>
        <w:t>may happen relatively naturally when students encounter an object, l</w:t>
      </w:r>
      <w:r w:rsidRPr="00981684">
        <w:rPr>
          <w:rFonts w:cstheme="minorHAnsi"/>
          <w:sz w:val="24"/>
          <w:szCs w:val="24"/>
        </w:rPr>
        <w:t>earners need to be supported to build their understandings and make sense of or describe what is going on. It is only with the right tool kit that the meaning-making experience can</w:t>
      </w:r>
      <w:r w:rsidR="00E71063">
        <w:rPr>
          <w:rFonts w:cstheme="minorHAnsi"/>
          <w:sz w:val="24"/>
          <w:szCs w:val="24"/>
        </w:rPr>
        <w:t xml:space="preserve"> be actualised</w:t>
      </w:r>
      <w:r w:rsidRPr="00981684">
        <w:rPr>
          <w:rFonts w:cstheme="minorHAnsi"/>
          <w:sz w:val="24"/>
          <w:szCs w:val="24"/>
        </w:rPr>
        <w:t xml:space="preserve">. </w:t>
      </w:r>
      <w:r>
        <w:rPr>
          <w:rFonts w:cstheme="minorHAnsi"/>
          <w:sz w:val="24"/>
          <w:szCs w:val="24"/>
        </w:rPr>
        <w:t xml:space="preserve">  </w:t>
      </w:r>
    </w:p>
    <w:p w14:paraId="4F8A403A" w14:textId="77777777" w:rsidR="00504D93" w:rsidRPr="00D54FA7" w:rsidRDefault="00504D93" w:rsidP="00D46459">
      <w:pPr>
        <w:spacing w:after="0" w:line="240" w:lineRule="auto"/>
        <w:rPr>
          <w:rFonts w:cstheme="minorHAnsi"/>
          <w:sz w:val="24"/>
          <w:szCs w:val="24"/>
        </w:rPr>
      </w:pPr>
    </w:p>
    <w:bookmarkEnd w:id="0"/>
    <w:p w14:paraId="5B19BA59" w14:textId="3000F237" w:rsidR="00C06411" w:rsidRDefault="00C06411" w:rsidP="00D46459">
      <w:pPr>
        <w:spacing w:after="0" w:line="240" w:lineRule="auto"/>
        <w:rPr>
          <w:rFonts w:cstheme="minorHAnsi"/>
          <w:sz w:val="24"/>
          <w:szCs w:val="24"/>
        </w:rPr>
      </w:pPr>
      <w:r w:rsidRPr="00D54FA7">
        <w:rPr>
          <w:rFonts w:cstheme="minorHAnsi"/>
          <w:sz w:val="24"/>
          <w:szCs w:val="24"/>
        </w:rPr>
        <w:lastRenderedPageBreak/>
        <w:t xml:space="preserve">Hannan and </w:t>
      </w:r>
      <w:proofErr w:type="spellStart"/>
      <w:r w:rsidRPr="00D54FA7">
        <w:rPr>
          <w:rFonts w:cstheme="minorHAnsi"/>
          <w:sz w:val="24"/>
          <w:szCs w:val="24"/>
        </w:rPr>
        <w:t>Longair</w:t>
      </w:r>
      <w:proofErr w:type="spellEnd"/>
      <w:r w:rsidRPr="00D54FA7">
        <w:rPr>
          <w:rFonts w:cstheme="minorHAnsi"/>
          <w:sz w:val="24"/>
          <w:szCs w:val="24"/>
        </w:rPr>
        <w:t xml:space="preserve"> describe how disciplines</w:t>
      </w:r>
      <w:r w:rsidR="008A6C7A" w:rsidRPr="00D54FA7">
        <w:rPr>
          <w:rFonts w:cstheme="minorHAnsi"/>
          <w:sz w:val="24"/>
          <w:szCs w:val="24"/>
        </w:rPr>
        <w:t>,</w:t>
      </w:r>
      <w:r w:rsidRPr="00D54FA7">
        <w:rPr>
          <w:rFonts w:cstheme="minorHAnsi"/>
          <w:sz w:val="24"/>
          <w:szCs w:val="24"/>
        </w:rPr>
        <w:t xml:space="preserve"> such as history or literary studies, </w:t>
      </w:r>
      <w:r w:rsidR="002B65B9" w:rsidRPr="00D54FA7">
        <w:rPr>
          <w:rFonts w:cstheme="minorHAnsi"/>
          <w:sz w:val="24"/>
          <w:szCs w:val="24"/>
        </w:rPr>
        <w:t>have</w:t>
      </w:r>
      <w:r w:rsidR="008A6C7A" w:rsidRPr="00D54FA7">
        <w:rPr>
          <w:rFonts w:cstheme="minorHAnsi"/>
          <w:sz w:val="24"/>
          <w:szCs w:val="24"/>
        </w:rPr>
        <w:t xml:space="preserve"> turn</w:t>
      </w:r>
      <w:r w:rsidR="002B65B9" w:rsidRPr="00D54FA7">
        <w:rPr>
          <w:rFonts w:cstheme="minorHAnsi"/>
          <w:sz w:val="24"/>
          <w:szCs w:val="24"/>
        </w:rPr>
        <w:t>ed</w:t>
      </w:r>
      <w:r w:rsidR="008A6C7A" w:rsidRPr="00D54FA7">
        <w:rPr>
          <w:rFonts w:cstheme="minorHAnsi"/>
          <w:sz w:val="24"/>
          <w:szCs w:val="24"/>
        </w:rPr>
        <w:t xml:space="preserve"> to</w:t>
      </w:r>
      <w:r w:rsidR="00C94359" w:rsidRPr="00D54FA7">
        <w:rPr>
          <w:rFonts w:cstheme="minorHAnsi"/>
          <w:sz w:val="24"/>
          <w:szCs w:val="24"/>
        </w:rPr>
        <w:t xml:space="preserve"> the </w:t>
      </w:r>
      <w:r w:rsidR="00CC5BF4" w:rsidRPr="00D54FA7">
        <w:rPr>
          <w:rFonts w:cstheme="minorHAnsi"/>
          <w:sz w:val="24"/>
          <w:szCs w:val="24"/>
        </w:rPr>
        <w:t>analysis</w:t>
      </w:r>
      <w:r w:rsidR="00C94359" w:rsidRPr="00D54FA7">
        <w:rPr>
          <w:rFonts w:cstheme="minorHAnsi"/>
          <w:sz w:val="24"/>
          <w:szCs w:val="24"/>
        </w:rPr>
        <w:t xml:space="preserve"> of objects to address </w:t>
      </w:r>
      <w:r w:rsidR="00F92AAA" w:rsidRPr="00D54FA7">
        <w:rPr>
          <w:rFonts w:cstheme="minorHAnsi"/>
          <w:sz w:val="24"/>
          <w:szCs w:val="24"/>
        </w:rPr>
        <w:t>gaps and omissions in the archival record</w:t>
      </w:r>
      <w:r w:rsidRPr="00D54FA7">
        <w:rPr>
          <w:rFonts w:cstheme="minorHAnsi"/>
          <w:sz w:val="24"/>
          <w:szCs w:val="24"/>
        </w:rPr>
        <w:t>, draw</w:t>
      </w:r>
      <w:r w:rsidR="002B65B9" w:rsidRPr="00D54FA7">
        <w:rPr>
          <w:rFonts w:cstheme="minorHAnsi"/>
          <w:sz w:val="24"/>
          <w:szCs w:val="24"/>
        </w:rPr>
        <w:t>ing</w:t>
      </w:r>
      <w:r w:rsidRPr="00D54FA7">
        <w:rPr>
          <w:rFonts w:cstheme="minorHAnsi"/>
          <w:sz w:val="24"/>
          <w:szCs w:val="24"/>
        </w:rPr>
        <w:t xml:space="preserve"> on </w:t>
      </w:r>
      <w:r w:rsidRPr="00981684">
        <w:rPr>
          <w:rFonts w:cstheme="minorHAnsi"/>
          <w:sz w:val="24"/>
          <w:szCs w:val="24"/>
        </w:rPr>
        <w:t>frameworks and methodologies developed by disciplines such as archaeology</w:t>
      </w:r>
      <w:r w:rsidR="002B65B9">
        <w:rPr>
          <w:rFonts w:cstheme="minorHAnsi"/>
          <w:sz w:val="24"/>
          <w:szCs w:val="24"/>
        </w:rPr>
        <w:t xml:space="preserve"> and </w:t>
      </w:r>
      <w:r w:rsidRPr="00981684">
        <w:rPr>
          <w:rFonts w:cstheme="minorHAnsi"/>
          <w:sz w:val="24"/>
          <w:szCs w:val="24"/>
        </w:rPr>
        <w:t>anthropology which have a longer trac</w:t>
      </w:r>
      <w:r w:rsidR="00C26EA0">
        <w:rPr>
          <w:rFonts w:cstheme="minorHAnsi"/>
          <w:sz w:val="24"/>
          <w:szCs w:val="24"/>
        </w:rPr>
        <w:t>k</w:t>
      </w:r>
      <w:r w:rsidRPr="00981684">
        <w:rPr>
          <w:rFonts w:cstheme="minorHAnsi"/>
          <w:sz w:val="24"/>
          <w:szCs w:val="24"/>
        </w:rPr>
        <w:t xml:space="preserve"> record of engaging with material things (Hannan and </w:t>
      </w:r>
      <w:proofErr w:type="spellStart"/>
      <w:r w:rsidRPr="00981684">
        <w:rPr>
          <w:rFonts w:cstheme="minorHAnsi"/>
          <w:sz w:val="24"/>
          <w:szCs w:val="24"/>
        </w:rPr>
        <w:t>Longair</w:t>
      </w:r>
      <w:proofErr w:type="spellEnd"/>
      <w:r w:rsidRPr="00981684">
        <w:rPr>
          <w:rFonts w:cstheme="minorHAnsi"/>
          <w:sz w:val="24"/>
          <w:szCs w:val="24"/>
        </w:rPr>
        <w:t xml:space="preserve">, 2017:15). However, the methodologies common to archaeology and anthropology were primarily developed to better understand cultural evolution and human behaviour or to support the classification of material found in the field. Cook, writing in an art school context, identifies the intellectual and physical skills required to ‘critically and creatively interrogate objects’ as a key attribute of the design student (Cook, 2010:91). My search for </w:t>
      </w:r>
      <w:r w:rsidR="00B67CA3">
        <w:rPr>
          <w:rFonts w:cstheme="minorHAnsi"/>
          <w:sz w:val="24"/>
          <w:szCs w:val="24"/>
        </w:rPr>
        <w:t>approaches</w:t>
      </w:r>
      <w:r w:rsidR="00B67CA3" w:rsidRPr="00981684">
        <w:rPr>
          <w:rFonts w:cstheme="minorHAnsi"/>
          <w:sz w:val="24"/>
          <w:szCs w:val="24"/>
        </w:rPr>
        <w:t xml:space="preserve"> </w:t>
      </w:r>
      <w:r w:rsidRPr="00981684">
        <w:rPr>
          <w:rFonts w:cstheme="minorHAnsi"/>
          <w:sz w:val="24"/>
          <w:szCs w:val="24"/>
        </w:rPr>
        <w:t>I could repurpose or appropriate to help develop these skills would primarily take me to the disciplines of art history and material culture studies</w:t>
      </w:r>
      <w:r w:rsidR="00471248">
        <w:rPr>
          <w:rFonts w:cstheme="minorHAnsi"/>
          <w:sz w:val="24"/>
          <w:szCs w:val="24"/>
        </w:rPr>
        <w:t>,</w:t>
      </w:r>
      <w:r w:rsidRPr="00981684">
        <w:rPr>
          <w:rFonts w:cstheme="minorHAnsi"/>
          <w:sz w:val="24"/>
          <w:szCs w:val="24"/>
        </w:rPr>
        <w:t xml:space="preserve"> which encourage close reading and embodied observation. </w:t>
      </w:r>
      <w:r>
        <w:rPr>
          <w:rFonts w:cstheme="minorHAnsi"/>
          <w:sz w:val="24"/>
          <w:szCs w:val="24"/>
        </w:rPr>
        <w:t xml:space="preserve">A list of key </w:t>
      </w:r>
      <w:r w:rsidR="00655C5A">
        <w:rPr>
          <w:rFonts w:cstheme="minorHAnsi"/>
          <w:sz w:val="24"/>
          <w:szCs w:val="24"/>
        </w:rPr>
        <w:t xml:space="preserve">approaches </w:t>
      </w:r>
      <w:r>
        <w:rPr>
          <w:rFonts w:cstheme="minorHAnsi"/>
          <w:sz w:val="24"/>
          <w:szCs w:val="24"/>
        </w:rPr>
        <w:t xml:space="preserve">and the work I drew on to formulate or construct them is listed below. </w:t>
      </w:r>
    </w:p>
    <w:p w14:paraId="5CF1B061" w14:textId="77777777" w:rsidR="00337260" w:rsidRDefault="00337260" w:rsidP="00D46459">
      <w:pPr>
        <w:spacing w:after="0" w:line="240" w:lineRule="auto"/>
        <w:rPr>
          <w:rFonts w:cstheme="minorHAnsi"/>
          <w:sz w:val="24"/>
          <w:szCs w:val="24"/>
        </w:rPr>
      </w:pPr>
    </w:p>
    <w:p w14:paraId="050EC493" w14:textId="4E2E500F" w:rsidR="00C06411" w:rsidRDefault="00C06411" w:rsidP="00D46459">
      <w:pPr>
        <w:pStyle w:val="ListParagraph"/>
        <w:numPr>
          <w:ilvl w:val="0"/>
          <w:numId w:val="14"/>
        </w:numPr>
        <w:spacing w:after="0" w:line="240" w:lineRule="auto"/>
        <w:rPr>
          <w:rFonts w:cstheme="minorHAnsi"/>
          <w:sz w:val="24"/>
          <w:szCs w:val="24"/>
        </w:rPr>
      </w:pPr>
      <w:r w:rsidRPr="00337260">
        <w:rPr>
          <w:rFonts w:cstheme="minorHAnsi"/>
          <w:sz w:val="24"/>
          <w:szCs w:val="24"/>
        </w:rPr>
        <w:t>Objects as symbols that communicate ideas</w:t>
      </w:r>
    </w:p>
    <w:p w14:paraId="2F87F347" w14:textId="77777777" w:rsidR="00337260" w:rsidRPr="00337260" w:rsidRDefault="00337260" w:rsidP="00D46459">
      <w:pPr>
        <w:pStyle w:val="ListParagraph"/>
        <w:spacing w:after="0" w:line="240" w:lineRule="auto"/>
        <w:rPr>
          <w:rFonts w:cstheme="minorHAnsi"/>
          <w:sz w:val="24"/>
          <w:szCs w:val="24"/>
        </w:rPr>
      </w:pPr>
    </w:p>
    <w:p w14:paraId="2297DF85" w14:textId="2F58EFC3" w:rsidR="00C06411" w:rsidRDefault="00C06411" w:rsidP="00D46459">
      <w:pPr>
        <w:spacing w:after="0" w:line="240" w:lineRule="auto"/>
        <w:rPr>
          <w:rFonts w:cstheme="minorHAnsi"/>
          <w:sz w:val="24"/>
          <w:szCs w:val="24"/>
        </w:rPr>
      </w:pPr>
      <w:r w:rsidRPr="00981684">
        <w:rPr>
          <w:rFonts w:cstheme="minorHAnsi"/>
          <w:sz w:val="24"/>
          <w:szCs w:val="24"/>
        </w:rPr>
        <w:t xml:space="preserve">In my attempts to develop </w:t>
      </w:r>
      <w:r w:rsidR="005A32F9">
        <w:rPr>
          <w:rFonts w:cstheme="minorHAnsi"/>
          <w:sz w:val="24"/>
          <w:szCs w:val="24"/>
        </w:rPr>
        <w:t>approaches</w:t>
      </w:r>
      <w:r w:rsidR="005A32F9" w:rsidRPr="00981684">
        <w:rPr>
          <w:rFonts w:cstheme="minorHAnsi"/>
          <w:sz w:val="24"/>
          <w:szCs w:val="24"/>
        </w:rPr>
        <w:t xml:space="preserve"> </w:t>
      </w:r>
      <w:r w:rsidRPr="00981684">
        <w:rPr>
          <w:rFonts w:cstheme="minorHAnsi"/>
          <w:sz w:val="24"/>
          <w:szCs w:val="24"/>
        </w:rPr>
        <w:t xml:space="preserve">for mobilising objects </w:t>
      </w:r>
      <w:r w:rsidR="007453B9">
        <w:rPr>
          <w:rFonts w:cstheme="minorHAnsi"/>
          <w:sz w:val="24"/>
          <w:szCs w:val="24"/>
        </w:rPr>
        <w:t xml:space="preserve">to encourage </w:t>
      </w:r>
      <w:r w:rsidR="00CC3126">
        <w:rPr>
          <w:rFonts w:cstheme="minorHAnsi"/>
          <w:sz w:val="24"/>
          <w:szCs w:val="24"/>
        </w:rPr>
        <w:t xml:space="preserve">the </w:t>
      </w:r>
      <w:r w:rsidR="007453B9">
        <w:rPr>
          <w:rFonts w:cstheme="minorHAnsi"/>
          <w:sz w:val="24"/>
          <w:szCs w:val="24"/>
        </w:rPr>
        <w:t>development of</w:t>
      </w:r>
      <w:r w:rsidRPr="00981684">
        <w:rPr>
          <w:rFonts w:cstheme="minorHAnsi"/>
          <w:sz w:val="24"/>
          <w:szCs w:val="24"/>
        </w:rPr>
        <w:t xml:space="preserve"> a deeper understanding of material possibilities, culture and society</w:t>
      </w:r>
      <w:r w:rsidR="00E71063">
        <w:rPr>
          <w:rFonts w:cstheme="minorHAnsi"/>
          <w:sz w:val="24"/>
          <w:szCs w:val="24"/>
        </w:rPr>
        <w:t>,</w:t>
      </w:r>
      <w:r w:rsidRPr="00981684">
        <w:rPr>
          <w:rFonts w:cstheme="minorHAnsi"/>
          <w:sz w:val="24"/>
          <w:szCs w:val="24"/>
        </w:rPr>
        <w:t xml:space="preserve"> I drew upon the work of curator and art historian Jules </w:t>
      </w:r>
      <w:proofErr w:type="spellStart"/>
      <w:r w:rsidRPr="00981684">
        <w:rPr>
          <w:rFonts w:cstheme="minorHAnsi"/>
          <w:sz w:val="24"/>
          <w:szCs w:val="24"/>
        </w:rPr>
        <w:t>Prown</w:t>
      </w:r>
      <w:proofErr w:type="spellEnd"/>
      <w:r w:rsidRPr="00981684">
        <w:rPr>
          <w:rFonts w:cstheme="minorHAnsi"/>
          <w:sz w:val="24"/>
          <w:szCs w:val="24"/>
        </w:rPr>
        <w:t xml:space="preserve">. Writing in the Winterthur Portfolio, </w:t>
      </w:r>
      <w:proofErr w:type="spellStart"/>
      <w:r w:rsidRPr="00981684">
        <w:rPr>
          <w:rFonts w:cstheme="minorHAnsi"/>
          <w:sz w:val="24"/>
          <w:szCs w:val="24"/>
        </w:rPr>
        <w:t>Prown</w:t>
      </w:r>
      <w:proofErr w:type="spellEnd"/>
      <w:r w:rsidRPr="00981684">
        <w:rPr>
          <w:rFonts w:cstheme="minorHAnsi"/>
          <w:sz w:val="24"/>
          <w:szCs w:val="24"/>
        </w:rPr>
        <w:t xml:space="preserve"> proposes artefacts as the ‘primary data for the study of material culture’ because they embody and reflect the beliefs, attitudes and assumptions of society (</w:t>
      </w:r>
      <w:proofErr w:type="spellStart"/>
      <w:r w:rsidRPr="00981684">
        <w:rPr>
          <w:rFonts w:cstheme="minorHAnsi"/>
          <w:sz w:val="24"/>
          <w:szCs w:val="24"/>
        </w:rPr>
        <w:t>Prown</w:t>
      </w:r>
      <w:proofErr w:type="spellEnd"/>
      <w:r w:rsidRPr="00981684">
        <w:rPr>
          <w:rFonts w:cstheme="minorHAnsi"/>
          <w:sz w:val="24"/>
          <w:szCs w:val="24"/>
        </w:rPr>
        <w:t xml:space="preserve">, 1982:1). </w:t>
      </w:r>
      <w:proofErr w:type="spellStart"/>
      <w:r w:rsidRPr="00981684">
        <w:rPr>
          <w:rFonts w:cstheme="minorHAnsi"/>
          <w:sz w:val="24"/>
          <w:szCs w:val="24"/>
        </w:rPr>
        <w:t>Prown’s</w:t>
      </w:r>
      <w:proofErr w:type="spellEnd"/>
      <w:r w:rsidRPr="00981684">
        <w:rPr>
          <w:rFonts w:cstheme="minorHAnsi"/>
          <w:sz w:val="24"/>
          <w:szCs w:val="24"/>
        </w:rPr>
        <w:t xml:space="preserve"> thinking about material culture was drawn from disciplines such as archaeology or anthropology which seek to understand non-literate societies through the study of what they produce or leave behind. He describes his position as structuralist in its premise that the object corresponds to patterns in wider society or can be ‘read’ by the viewer as a sign in a semiotic system (Rowe, 2002:30)</w:t>
      </w:r>
      <w:r w:rsidR="00755ADD">
        <w:rPr>
          <w:rFonts w:cstheme="minorHAnsi"/>
          <w:sz w:val="24"/>
          <w:szCs w:val="24"/>
        </w:rPr>
        <w:t>.</w:t>
      </w:r>
      <w:r w:rsidRPr="00981684">
        <w:rPr>
          <w:rFonts w:cstheme="minorHAnsi"/>
          <w:sz w:val="24"/>
          <w:szCs w:val="24"/>
        </w:rPr>
        <w:t xml:space="preserve">  </w:t>
      </w:r>
    </w:p>
    <w:p w14:paraId="6C632C64" w14:textId="77777777" w:rsidR="00337260" w:rsidRPr="00981684" w:rsidRDefault="00337260" w:rsidP="00D46459">
      <w:pPr>
        <w:spacing w:after="0" w:line="240" w:lineRule="auto"/>
        <w:rPr>
          <w:rFonts w:cstheme="minorHAnsi"/>
          <w:b/>
          <w:sz w:val="24"/>
          <w:szCs w:val="24"/>
        </w:rPr>
      </w:pPr>
    </w:p>
    <w:p w14:paraId="72D04C60" w14:textId="4C002929" w:rsidR="007453B9" w:rsidRDefault="00C06411" w:rsidP="00D46459">
      <w:pPr>
        <w:spacing w:after="0" w:line="240" w:lineRule="auto"/>
        <w:rPr>
          <w:rFonts w:cstheme="minorHAnsi"/>
          <w:sz w:val="24"/>
          <w:szCs w:val="24"/>
        </w:rPr>
      </w:pPr>
      <w:proofErr w:type="spellStart"/>
      <w:r w:rsidRPr="00981684">
        <w:rPr>
          <w:rFonts w:cstheme="minorHAnsi"/>
          <w:sz w:val="24"/>
          <w:szCs w:val="24"/>
        </w:rPr>
        <w:t>Prown’s</w:t>
      </w:r>
      <w:proofErr w:type="spellEnd"/>
      <w:r w:rsidRPr="00981684">
        <w:rPr>
          <w:rFonts w:cstheme="minorHAnsi"/>
          <w:sz w:val="24"/>
          <w:szCs w:val="24"/>
        </w:rPr>
        <w:t xml:space="preserve"> belief that objects have</w:t>
      </w:r>
      <w:r w:rsidR="007453B9">
        <w:rPr>
          <w:rFonts w:cstheme="minorHAnsi"/>
          <w:sz w:val="24"/>
          <w:szCs w:val="24"/>
        </w:rPr>
        <w:t xml:space="preserve"> an</w:t>
      </w:r>
      <w:r w:rsidRPr="00981684">
        <w:rPr>
          <w:rFonts w:cstheme="minorHAnsi"/>
          <w:sz w:val="24"/>
          <w:szCs w:val="24"/>
        </w:rPr>
        <w:t xml:space="preserve"> inherent and attached value that changes over time</w:t>
      </w:r>
      <w:r w:rsidR="00E71063">
        <w:rPr>
          <w:rFonts w:cstheme="minorHAnsi"/>
          <w:sz w:val="24"/>
          <w:szCs w:val="24"/>
        </w:rPr>
        <w:t>,</w:t>
      </w:r>
      <w:r w:rsidRPr="00981684">
        <w:rPr>
          <w:rFonts w:cstheme="minorHAnsi"/>
          <w:sz w:val="24"/>
          <w:szCs w:val="24"/>
        </w:rPr>
        <w:t xml:space="preserve"> led him to suggest a three</w:t>
      </w:r>
      <w:r w:rsidR="002A6FE0">
        <w:rPr>
          <w:rFonts w:cstheme="minorHAnsi"/>
          <w:sz w:val="24"/>
          <w:szCs w:val="24"/>
        </w:rPr>
        <w:t>-</w:t>
      </w:r>
      <w:r w:rsidRPr="00981684">
        <w:rPr>
          <w:rFonts w:cstheme="minorHAnsi"/>
          <w:sz w:val="24"/>
          <w:szCs w:val="24"/>
        </w:rPr>
        <w:t>stage methodology for approaching material culture, based on</w:t>
      </w:r>
      <w:r w:rsidR="007453B9">
        <w:rPr>
          <w:rFonts w:cstheme="minorHAnsi"/>
          <w:sz w:val="24"/>
          <w:szCs w:val="24"/>
        </w:rPr>
        <w:t>:</w:t>
      </w:r>
      <w:r w:rsidRPr="00981684">
        <w:rPr>
          <w:rFonts w:cstheme="minorHAnsi"/>
          <w:sz w:val="24"/>
          <w:szCs w:val="24"/>
        </w:rPr>
        <w:t xml:space="preserve"> </w:t>
      </w:r>
    </w:p>
    <w:p w14:paraId="132D5F9E" w14:textId="77777777" w:rsidR="007453B9" w:rsidRDefault="007453B9" w:rsidP="00D46459">
      <w:pPr>
        <w:spacing w:after="0" w:line="240" w:lineRule="auto"/>
        <w:rPr>
          <w:rFonts w:cstheme="minorHAnsi"/>
          <w:sz w:val="24"/>
          <w:szCs w:val="24"/>
        </w:rPr>
      </w:pPr>
    </w:p>
    <w:p w14:paraId="4D02579D" w14:textId="5F52493B" w:rsidR="007453B9" w:rsidRPr="007453B9" w:rsidRDefault="00C06411" w:rsidP="00D46459">
      <w:pPr>
        <w:pStyle w:val="ListParagraph"/>
        <w:numPr>
          <w:ilvl w:val="0"/>
          <w:numId w:val="12"/>
        </w:numPr>
        <w:spacing w:after="0" w:line="240" w:lineRule="auto"/>
        <w:rPr>
          <w:rFonts w:cstheme="minorHAnsi"/>
          <w:sz w:val="24"/>
          <w:szCs w:val="24"/>
        </w:rPr>
      </w:pPr>
      <w:r w:rsidRPr="007453B9">
        <w:rPr>
          <w:rFonts w:cstheme="minorHAnsi"/>
          <w:sz w:val="24"/>
          <w:szCs w:val="24"/>
        </w:rPr>
        <w:t>description – what can be observed</w:t>
      </w:r>
    </w:p>
    <w:p w14:paraId="0ACCBB68" w14:textId="77777777" w:rsidR="007453B9" w:rsidRPr="007453B9" w:rsidRDefault="00C06411" w:rsidP="00D46459">
      <w:pPr>
        <w:pStyle w:val="ListParagraph"/>
        <w:numPr>
          <w:ilvl w:val="0"/>
          <w:numId w:val="12"/>
        </w:numPr>
        <w:spacing w:after="0" w:line="240" w:lineRule="auto"/>
        <w:rPr>
          <w:rFonts w:cstheme="minorHAnsi"/>
          <w:sz w:val="24"/>
          <w:szCs w:val="24"/>
        </w:rPr>
      </w:pPr>
      <w:r w:rsidRPr="007453B9">
        <w:rPr>
          <w:rFonts w:cstheme="minorHAnsi"/>
          <w:sz w:val="24"/>
          <w:szCs w:val="24"/>
        </w:rPr>
        <w:t xml:space="preserve">deduction – what the viewer can construe from the object </w:t>
      </w:r>
    </w:p>
    <w:p w14:paraId="4D180C9D" w14:textId="44FF8FF2" w:rsidR="007453B9" w:rsidRDefault="00C06411" w:rsidP="00D46459">
      <w:pPr>
        <w:pStyle w:val="ListParagraph"/>
        <w:numPr>
          <w:ilvl w:val="0"/>
          <w:numId w:val="12"/>
        </w:numPr>
        <w:spacing w:after="0" w:line="240" w:lineRule="auto"/>
        <w:rPr>
          <w:rFonts w:cstheme="minorHAnsi"/>
          <w:sz w:val="24"/>
          <w:szCs w:val="24"/>
        </w:rPr>
      </w:pPr>
      <w:r w:rsidRPr="007453B9">
        <w:rPr>
          <w:rFonts w:cstheme="minorHAnsi"/>
          <w:sz w:val="24"/>
          <w:szCs w:val="24"/>
        </w:rPr>
        <w:t>hypothesis – where questions are tested against external evidence</w:t>
      </w:r>
    </w:p>
    <w:p w14:paraId="4B2028CA" w14:textId="77777777" w:rsidR="007453B9" w:rsidRPr="007453B9" w:rsidRDefault="007453B9" w:rsidP="00D46459">
      <w:pPr>
        <w:pStyle w:val="ListParagraph"/>
        <w:spacing w:after="0" w:line="240" w:lineRule="auto"/>
        <w:rPr>
          <w:rFonts w:cstheme="minorHAnsi"/>
          <w:sz w:val="24"/>
          <w:szCs w:val="24"/>
        </w:rPr>
      </w:pPr>
    </w:p>
    <w:p w14:paraId="3766B9EC" w14:textId="26CCB817" w:rsidR="00C06411" w:rsidRDefault="00C06411" w:rsidP="00D46459">
      <w:pPr>
        <w:spacing w:after="0" w:line="240" w:lineRule="auto"/>
        <w:rPr>
          <w:rFonts w:cstheme="minorHAnsi"/>
          <w:sz w:val="24"/>
          <w:szCs w:val="24"/>
        </w:rPr>
      </w:pPr>
      <w:r w:rsidRPr="00981684">
        <w:rPr>
          <w:rFonts w:cstheme="minorHAnsi"/>
          <w:sz w:val="24"/>
          <w:szCs w:val="24"/>
        </w:rPr>
        <w:t xml:space="preserve">Importantly, </w:t>
      </w:r>
      <w:proofErr w:type="spellStart"/>
      <w:r w:rsidRPr="00981684">
        <w:rPr>
          <w:rFonts w:cstheme="minorHAnsi"/>
          <w:sz w:val="24"/>
          <w:szCs w:val="24"/>
        </w:rPr>
        <w:t>Prown</w:t>
      </w:r>
      <w:proofErr w:type="spellEnd"/>
      <w:r w:rsidRPr="00981684">
        <w:rPr>
          <w:rFonts w:cstheme="minorHAnsi"/>
          <w:sz w:val="24"/>
          <w:szCs w:val="24"/>
        </w:rPr>
        <w:t xml:space="preserve"> asks that we acknowledge our own cultural biases and the assumptions we bring to object encounters, making room for new perspectives. Steele (1998:329) expands on this</w:t>
      </w:r>
      <w:r w:rsidR="00CC3126">
        <w:rPr>
          <w:rFonts w:cstheme="minorHAnsi"/>
          <w:sz w:val="24"/>
          <w:szCs w:val="24"/>
        </w:rPr>
        <w:t>,</w:t>
      </w:r>
      <w:r w:rsidRPr="00981684">
        <w:rPr>
          <w:rFonts w:cstheme="minorHAnsi"/>
          <w:sz w:val="24"/>
          <w:szCs w:val="24"/>
        </w:rPr>
        <w:t xml:space="preserve"> suggesting that during the deduction phase students realise how much of their knowledge they must put aside as ‘conjecture or subjective feelings’. Framing object encounters that encourage and support this realisation creates opportunities for increased self-awareness and challenging accepted knowledge. </w:t>
      </w:r>
    </w:p>
    <w:p w14:paraId="3A5BAD18" w14:textId="77777777" w:rsidR="00755ADD" w:rsidRPr="00981684" w:rsidRDefault="00755ADD" w:rsidP="00D46459">
      <w:pPr>
        <w:spacing w:after="0" w:line="240" w:lineRule="auto"/>
        <w:rPr>
          <w:rFonts w:cstheme="minorHAnsi"/>
          <w:sz w:val="24"/>
          <w:szCs w:val="24"/>
        </w:rPr>
      </w:pPr>
    </w:p>
    <w:p w14:paraId="7AF76CF2" w14:textId="27DAAB3B" w:rsidR="00C06411" w:rsidRPr="00755ADD" w:rsidRDefault="00C06411" w:rsidP="00D46459">
      <w:pPr>
        <w:pStyle w:val="ListParagraph"/>
        <w:numPr>
          <w:ilvl w:val="0"/>
          <w:numId w:val="14"/>
        </w:numPr>
        <w:spacing w:after="0" w:line="240" w:lineRule="auto"/>
        <w:rPr>
          <w:rFonts w:cstheme="minorHAnsi"/>
          <w:sz w:val="24"/>
          <w:szCs w:val="24"/>
        </w:rPr>
      </w:pPr>
      <w:r w:rsidRPr="00755ADD">
        <w:rPr>
          <w:rFonts w:cstheme="minorHAnsi"/>
          <w:sz w:val="24"/>
          <w:szCs w:val="24"/>
        </w:rPr>
        <w:t xml:space="preserve">Visual Literacy </w:t>
      </w:r>
    </w:p>
    <w:p w14:paraId="72A7B68B" w14:textId="77777777" w:rsidR="00755ADD" w:rsidRPr="00E76CF1" w:rsidRDefault="00755ADD" w:rsidP="00D46459">
      <w:pPr>
        <w:pStyle w:val="ListParagraph"/>
        <w:spacing w:after="0" w:line="240" w:lineRule="auto"/>
        <w:rPr>
          <w:rFonts w:cstheme="minorHAnsi"/>
          <w:sz w:val="24"/>
          <w:szCs w:val="24"/>
        </w:rPr>
      </w:pPr>
    </w:p>
    <w:p w14:paraId="011B746F" w14:textId="01F2E622" w:rsidR="00C06411" w:rsidRDefault="00C06411" w:rsidP="00D46459">
      <w:pPr>
        <w:spacing w:after="0" w:line="240" w:lineRule="auto"/>
        <w:rPr>
          <w:rFonts w:cstheme="minorHAnsi"/>
          <w:sz w:val="24"/>
          <w:szCs w:val="24"/>
        </w:rPr>
      </w:pPr>
      <w:r w:rsidRPr="00981684">
        <w:rPr>
          <w:rFonts w:cstheme="minorHAnsi"/>
          <w:sz w:val="24"/>
          <w:szCs w:val="24"/>
        </w:rPr>
        <w:t xml:space="preserve">While </w:t>
      </w:r>
      <w:proofErr w:type="spellStart"/>
      <w:r w:rsidRPr="00981684">
        <w:rPr>
          <w:rFonts w:cstheme="minorHAnsi"/>
          <w:sz w:val="24"/>
          <w:szCs w:val="24"/>
        </w:rPr>
        <w:t>Prown’s</w:t>
      </w:r>
      <w:proofErr w:type="spellEnd"/>
      <w:r w:rsidRPr="00981684">
        <w:rPr>
          <w:rFonts w:cstheme="minorHAnsi"/>
          <w:sz w:val="24"/>
          <w:szCs w:val="24"/>
        </w:rPr>
        <w:t xml:space="preserve"> methodology addresses the physical object, Gillian Rose</w:t>
      </w:r>
      <w:r w:rsidR="00D969F5">
        <w:rPr>
          <w:rFonts w:cstheme="minorHAnsi"/>
          <w:sz w:val="24"/>
          <w:szCs w:val="24"/>
        </w:rPr>
        <w:t xml:space="preserve">’s </w:t>
      </w:r>
      <w:r w:rsidR="00D969F5" w:rsidRPr="00981684">
        <w:rPr>
          <w:rFonts w:cstheme="minorHAnsi"/>
          <w:i/>
          <w:sz w:val="24"/>
          <w:szCs w:val="24"/>
        </w:rPr>
        <w:t xml:space="preserve">Visual Methodologies </w:t>
      </w:r>
      <w:r w:rsidRPr="00981684">
        <w:rPr>
          <w:rFonts w:cstheme="minorHAnsi"/>
          <w:sz w:val="24"/>
          <w:szCs w:val="24"/>
        </w:rPr>
        <w:t xml:space="preserve">was most influential in suggesting how I might develop </w:t>
      </w:r>
      <w:r w:rsidR="008A1A38">
        <w:rPr>
          <w:rFonts w:cstheme="minorHAnsi"/>
          <w:sz w:val="24"/>
          <w:szCs w:val="24"/>
        </w:rPr>
        <w:t>appr</w:t>
      </w:r>
      <w:r w:rsidR="001216ED">
        <w:rPr>
          <w:rFonts w:cstheme="minorHAnsi"/>
          <w:sz w:val="24"/>
          <w:szCs w:val="24"/>
        </w:rPr>
        <w:t>o</w:t>
      </w:r>
      <w:r w:rsidR="008A1A38">
        <w:rPr>
          <w:rFonts w:cstheme="minorHAnsi"/>
          <w:sz w:val="24"/>
          <w:szCs w:val="24"/>
        </w:rPr>
        <w:t>aches</w:t>
      </w:r>
      <w:r w:rsidR="008A1A38" w:rsidRPr="00981684">
        <w:rPr>
          <w:rFonts w:cstheme="minorHAnsi"/>
          <w:sz w:val="24"/>
          <w:szCs w:val="24"/>
        </w:rPr>
        <w:t xml:space="preserve"> </w:t>
      </w:r>
      <w:r w:rsidRPr="00981684">
        <w:rPr>
          <w:rFonts w:cstheme="minorHAnsi"/>
          <w:sz w:val="24"/>
          <w:szCs w:val="24"/>
        </w:rPr>
        <w:t xml:space="preserve">addressing the content and interpretation of images. Rose’s practical guide </w:t>
      </w:r>
      <w:r w:rsidR="00F14B16">
        <w:rPr>
          <w:rFonts w:cstheme="minorHAnsi"/>
          <w:sz w:val="24"/>
          <w:szCs w:val="24"/>
        </w:rPr>
        <w:t xml:space="preserve">explores </w:t>
      </w:r>
      <w:r w:rsidR="003A189A">
        <w:rPr>
          <w:rFonts w:cstheme="minorHAnsi"/>
          <w:sz w:val="24"/>
          <w:szCs w:val="24"/>
        </w:rPr>
        <w:t xml:space="preserve">the </w:t>
      </w:r>
      <w:r w:rsidR="00F14B16">
        <w:rPr>
          <w:rFonts w:cstheme="minorHAnsi"/>
          <w:sz w:val="24"/>
          <w:szCs w:val="24"/>
        </w:rPr>
        <w:t>meaning</w:t>
      </w:r>
      <w:r w:rsidR="003A189A">
        <w:rPr>
          <w:rFonts w:cstheme="minorHAnsi"/>
          <w:sz w:val="24"/>
          <w:szCs w:val="24"/>
        </w:rPr>
        <w:t>s</w:t>
      </w:r>
      <w:r w:rsidR="00F14B16">
        <w:rPr>
          <w:rFonts w:cstheme="minorHAnsi"/>
          <w:sz w:val="24"/>
          <w:szCs w:val="24"/>
        </w:rPr>
        <w:t xml:space="preserve"> </w:t>
      </w:r>
      <w:r w:rsidR="003A189A" w:rsidRPr="007453B9">
        <w:rPr>
          <w:rFonts w:cstheme="minorHAnsi"/>
          <w:sz w:val="24"/>
          <w:szCs w:val="24"/>
        </w:rPr>
        <w:t>–</w:t>
      </w:r>
      <w:r w:rsidR="003A189A">
        <w:rPr>
          <w:rFonts w:cstheme="minorHAnsi"/>
          <w:sz w:val="24"/>
          <w:szCs w:val="24"/>
        </w:rPr>
        <w:t xml:space="preserve"> </w:t>
      </w:r>
      <w:r w:rsidRPr="00981684">
        <w:rPr>
          <w:rFonts w:cstheme="minorHAnsi"/>
          <w:sz w:val="24"/>
          <w:szCs w:val="24"/>
        </w:rPr>
        <w:t xml:space="preserve">explicit and implicit, conscious and unconscious </w:t>
      </w:r>
      <w:r w:rsidR="002A6FE0" w:rsidRPr="007453B9">
        <w:rPr>
          <w:rFonts w:cstheme="minorHAnsi"/>
          <w:sz w:val="24"/>
          <w:szCs w:val="24"/>
        </w:rPr>
        <w:t>–</w:t>
      </w:r>
      <w:r w:rsidR="002A6FE0">
        <w:rPr>
          <w:rFonts w:cstheme="minorHAnsi"/>
          <w:sz w:val="24"/>
          <w:szCs w:val="24"/>
        </w:rPr>
        <w:t xml:space="preserve"> </w:t>
      </w:r>
      <w:r w:rsidR="00C958E7">
        <w:rPr>
          <w:rFonts w:cstheme="minorHAnsi"/>
          <w:sz w:val="24"/>
          <w:szCs w:val="24"/>
        </w:rPr>
        <w:t xml:space="preserve">held </w:t>
      </w:r>
      <w:r w:rsidRPr="00981684">
        <w:rPr>
          <w:rFonts w:cstheme="minorHAnsi"/>
          <w:sz w:val="24"/>
          <w:szCs w:val="24"/>
        </w:rPr>
        <w:t xml:space="preserve">in visual materials (Rose, </w:t>
      </w:r>
      <w:r w:rsidRPr="00981684">
        <w:rPr>
          <w:rFonts w:cstheme="minorHAnsi"/>
          <w:sz w:val="24"/>
          <w:szCs w:val="24"/>
        </w:rPr>
        <w:lastRenderedPageBreak/>
        <w:t>2012:2). Rose argues that the visual is central to the cultural construction of contemporary societies and that paintings, photographs and movies all offer a view of the world that is ‘never innocent’ (Rose, 2012:17)</w:t>
      </w:r>
      <w:r w:rsidR="00755ADD">
        <w:rPr>
          <w:rFonts w:cstheme="minorHAnsi"/>
          <w:sz w:val="24"/>
          <w:szCs w:val="24"/>
        </w:rPr>
        <w:t xml:space="preserve">. </w:t>
      </w:r>
    </w:p>
    <w:p w14:paraId="0D7D60D5" w14:textId="77777777" w:rsidR="00CE1A3C" w:rsidRPr="00981684" w:rsidRDefault="00CE1A3C" w:rsidP="00D46459">
      <w:pPr>
        <w:spacing w:after="0" w:line="240" w:lineRule="auto"/>
        <w:rPr>
          <w:rFonts w:cstheme="minorHAnsi"/>
          <w:sz w:val="24"/>
          <w:szCs w:val="24"/>
        </w:rPr>
      </w:pPr>
    </w:p>
    <w:p w14:paraId="79459761" w14:textId="5E73551B" w:rsidR="007453B9" w:rsidRDefault="00C06411" w:rsidP="00D46459">
      <w:pPr>
        <w:spacing w:after="0" w:line="240" w:lineRule="auto"/>
        <w:rPr>
          <w:rFonts w:cstheme="minorHAnsi"/>
          <w:sz w:val="24"/>
          <w:szCs w:val="24"/>
        </w:rPr>
      </w:pPr>
      <w:r w:rsidRPr="00981684">
        <w:rPr>
          <w:rFonts w:cstheme="minorHAnsi"/>
          <w:sz w:val="24"/>
          <w:szCs w:val="24"/>
        </w:rPr>
        <w:t xml:space="preserve">Rose offers up </w:t>
      </w:r>
      <w:proofErr w:type="gramStart"/>
      <w:r w:rsidRPr="00981684">
        <w:rPr>
          <w:rFonts w:cstheme="minorHAnsi"/>
          <w:sz w:val="24"/>
          <w:szCs w:val="24"/>
        </w:rPr>
        <w:t>a number of</w:t>
      </w:r>
      <w:proofErr w:type="gramEnd"/>
      <w:r w:rsidRPr="00981684">
        <w:rPr>
          <w:rFonts w:cstheme="minorHAnsi"/>
          <w:sz w:val="24"/>
          <w:szCs w:val="24"/>
        </w:rPr>
        <w:t xml:space="preserve"> </w:t>
      </w:r>
      <w:r w:rsidR="00A92929">
        <w:rPr>
          <w:rFonts w:cstheme="minorHAnsi"/>
          <w:sz w:val="24"/>
          <w:szCs w:val="24"/>
        </w:rPr>
        <w:t>approaches</w:t>
      </w:r>
      <w:r w:rsidR="00A92929" w:rsidRPr="00981684">
        <w:rPr>
          <w:rFonts w:cstheme="minorHAnsi"/>
          <w:sz w:val="24"/>
          <w:szCs w:val="24"/>
        </w:rPr>
        <w:t xml:space="preserve"> </w:t>
      </w:r>
      <w:r w:rsidRPr="00981684">
        <w:rPr>
          <w:rFonts w:cstheme="minorHAnsi"/>
          <w:sz w:val="24"/>
          <w:szCs w:val="24"/>
        </w:rPr>
        <w:t>that might facilitate our understanding of visual materials, based on four ‘</w:t>
      </w:r>
      <w:proofErr w:type="gramStart"/>
      <w:r w:rsidRPr="00981684">
        <w:rPr>
          <w:rFonts w:cstheme="minorHAnsi"/>
          <w:sz w:val="24"/>
          <w:szCs w:val="24"/>
        </w:rPr>
        <w:t>sites’</w:t>
      </w:r>
      <w:proofErr w:type="gramEnd"/>
      <w:r w:rsidRPr="00981684">
        <w:rPr>
          <w:rFonts w:cstheme="minorHAnsi"/>
          <w:sz w:val="24"/>
          <w:szCs w:val="24"/>
        </w:rPr>
        <w:t xml:space="preserve"> or areas for consideration</w:t>
      </w:r>
      <w:r w:rsidR="007453B9">
        <w:rPr>
          <w:rFonts w:cstheme="minorHAnsi"/>
          <w:sz w:val="24"/>
          <w:szCs w:val="24"/>
        </w:rPr>
        <w:t>:</w:t>
      </w:r>
    </w:p>
    <w:p w14:paraId="61EDC04E" w14:textId="77777777" w:rsidR="00CE1A3C" w:rsidRDefault="00CE1A3C" w:rsidP="00D46459">
      <w:pPr>
        <w:spacing w:after="0" w:line="240" w:lineRule="auto"/>
        <w:rPr>
          <w:rFonts w:cstheme="minorHAnsi"/>
          <w:sz w:val="24"/>
          <w:szCs w:val="24"/>
        </w:rPr>
      </w:pPr>
    </w:p>
    <w:p w14:paraId="49014BAE" w14:textId="77777777" w:rsidR="007453B9" w:rsidRPr="007453B9" w:rsidRDefault="00C06411" w:rsidP="00D46459">
      <w:pPr>
        <w:pStyle w:val="ListParagraph"/>
        <w:numPr>
          <w:ilvl w:val="0"/>
          <w:numId w:val="13"/>
        </w:numPr>
        <w:spacing w:after="0" w:line="240" w:lineRule="auto"/>
        <w:rPr>
          <w:rFonts w:cstheme="minorHAnsi"/>
          <w:sz w:val="24"/>
          <w:szCs w:val="24"/>
        </w:rPr>
      </w:pPr>
      <w:r w:rsidRPr="007453B9">
        <w:rPr>
          <w:rFonts w:cstheme="minorHAnsi"/>
          <w:sz w:val="24"/>
          <w:szCs w:val="24"/>
        </w:rPr>
        <w:t>the production of the image</w:t>
      </w:r>
    </w:p>
    <w:p w14:paraId="49B1677B" w14:textId="77777777" w:rsidR="007453B9" w:rsidRPr="007453B9" w:rsidRDefault="00C06411" w:rsidP="00D46459">
      <w:pPr>
        <w:pStyle w:val="ListParagraph"/>
        <w:numPr>
          <w:ilvl w:val="0"/>
          <w:numId w:val="13"/>
        </w:numPr>
        <w:spacing w:after="0" w:line="240" w:lineRule="auto"/>
        <w:rPr>
          <w:rFonts w:cstheme="minorHAnsi"/>
          <w:sz w:val="24"/>
          <w:szCs w:val="24"/>
        </w:rPr>
      </w:pPr>
      <w:r w:rsidRPr="007453B9">
        <w:rPr>
          <w:rFonts w:cstheme="minorHAnsi"/>
          <w:sz w:val="24"/>
          <w:szCs w:val="24"/>
        </w:rPr>
        <w:t>the contents of the image itself</w:t>
      </w:r>
    </w:p>
    <w:p w14:paraId="5836DDA8" w14:textId="77777777" w:rsidR="007453B9" w:rsidRPr="007453B9" w:rsidRDefault="00C06411" w:rsidP="00D46459">
      <w:pPr>
        <w:pStyle w:val="ListParagraph"/>
        <w:numPr>
          <w:ilvl w:val="0"/>
          <w:numId w:val="13"/>
        </w:numPr>
        <w:spacing w:after="0" w:line="240" w:lineRule="auto"/>
        <w:rPr>
          <w:rFonts w:cstheme="minorHAnsi"/>
          <w:sz w:val="24"/>
          <w:szCs w:val="24"/>
        </w:rPr>
      </w:pPr>
      <w:r w:rsidRPr="007453B9">
        <w:rPr>
          <w:rFonts w:cstheme="minorHAnsi"/>
          <w:sz w:val="24"/>
          <w:szCs w:val="24"/>
        </w:rPr>
        <w:t xml:space="preserve">the way audiences encounter the image </w:t>
      </w:r>
    </w:p>
    <w:p w14:paraId="476C09A9" w14:textId="37A7689E" w:rsidR="007453B9" w:rsidRDefault="00C06411" w:rsidP="00D46459">
      <w:pPr>
        <w:pStyle w:val="ListParagraph"/>
        <w:numPr>
          <w:ilvl w:val="0"/>
          <w:numId w:val="13"/>
        </w:numPr>
        <w:spacing w:after="0" w:line="240" w:lineRule="auto"/>
        <w:rPr>
          <w:rFonts w:cstheme="minorHAnsi"/>
          <w:sz w:val="24"/>
          <w:szCs w:val="24"/>
        </w:rPr>
      </w:pPr>
      <w:r w:rsidRPr="007453B9">
        <w:rPr>
          <w:rFonts w:cstheme="minorHAnsi"/>
          <w:sz w:val="24"/>
          <w:szCs w:val="24"/>
        </w:rPr>
        <w:t>how the image is circulated or shared</w:t>
      </w:r>
    </w:p>
    <w:p w14:paraId="4B7856C8" w14:textId="77777777" w:rsidR="007453B9" w:rsidRPr="007453B9" w:rsidRDefault="007453B9" w:rsidP="00D46459">
      <w:pPr>
        <w:pStyle w:val="ListParagraph"/>
        <w:spacing w:after="0" w:line="240" w:lineRule="auto"/>
        <w:rPr>
          <w:rFonts w:cstheme="minorHAnsi"/>
          <w:sz w:val="24"/>
          <w:szCs w:val="24"/>
        </w:rPr>
      </w:pPr>
    </w:p>
    <w:p w14:paraId="154E64D3" w14:textId="0994D3D7" w:rsidR="00C06411" w:rsidRDefault="00C06411" w:rsidP="00D46459">
      <w:pPr>
        <w:spacing w:after="0" w:line="240" w:lineRule="auto"/>
        <w:rPr>
          <w:rFonts w:cstheme="minorHAnsi"/>
          <w:sz w:val="24"/>
          <w:szCs w:val="24"/>
        </w:rPr>
      </w:pPr>
      <w:r w:rsidRPr="00981684">
        <w:rPr>
          <w:rFonts w:cstheme="minorHAnsi"/>
          <w:sz w:val="24"/>
          <w:szCs w:val="24"/>
        </w:rPr>
        <w:t xml:space="preserve">She addresses how the four sites can be mobilised across such disparate methodologies as content analysis (a rigorous methodology for analysing large bodies of material), semiology (an exploration of how meaning is generated and received), psychoanalysis (which addresses the co-constitution of images and subjectivities) and discourse analysis (which pays careful attention to the way power, truth and knowledge play out in the social production and effect of images.) </w:t>
      </w:r>
      <w:r>
        <w:rPr>
          <w:rFonts w:cstheme="minorHAnsi"/>
          <w:sz w:val="24"/>
          <w:szCs w:val="24"/>
        </w:rPr>
        <w:t xml:space="preserve">Rose also asks us to consider how the way objects are encountered changes across time and geography; </w:t>
      </w:r>
      <w:r w:rsidR="00190320">
        <w:rPr>
          <w:rFonts w:cstheme="minorHAnsi"/>
          <w:sz w:val="24"/>
          <w:szCs w:val="24"/>
        </w:rPr>
        <w:t xml:space="preserve">an approach </w:t>
      </w:r>
      <w:r>
        <w:rPr>
          <w:rFonts w:cstheme="minorHAnsi"/>
          <w:sz w:val="24"/>
          <w:szCs w:val="24"/>
        </w:rPr>
        <w:t>that has proved useful when encouraging students to think about how their own work might be received</w:t>
      </w:r>
      <w:r w:rsidR="004419EB">
        <w:rPr>
          <w:rFonts w:cstheme="minorHAnsi"/>
          <w:sz w:val="24"/>
          <w:szCs w:val="24"/>
        </w:rPr>
        <w:t xml:space="preserve"> once it leaves the sphere of its making</w:t>
      </w:r>
      <w:r>
        <w:rPr>
          <w:rFonts w:cstheme="minorHAnsi"/>
          <w:sz w:val="24"/>
          <w:szCs w:val="24"/>
        </w:rPr>
        <w:t xml:space="preserve">. </w:t>
      </w:r>
    </w:p>
    <w:p w14:paraId="45356BDE" w14:textId="77777777" w:rsidR="00CE1A3C" w:rsidRPr="00981684" w:rsidRDefault="00CE1A3C" w:rsidP="00D46459">
      <w:pPr>
        <w:spacing w:after="0" w:line="240" w:lineRule="auto"/>
        <w:rPr>
          <w:rFonts w:cstheme="minorHAnsi"/>
          <w:sz w:val="24"/>
          <w:szCs w:val="24"/>
        </w:rPr>
      </w:pPr>
    </w:p>
    <w:p w14:paraId="7B7EA35B" w14:textId="4BA5E26A" w:rsidR="00C06411" w:rsidRDefault="00C06411" w:rsidP="00D46459">
      <w:pPr>
        <w:pStyle w:val="ListParagraph"/>
        <w:numPr>
          <w:ilvl w:val="0"/>
          <w:numId w:val="14"/>
        </w:numPr>
        <w:spacing w:after="0" w:line="240" w:lineRule="auto"/>
        <w:rPr>
          <w:rFonts w:cstheme="minorHAnsi"/>
          <w:sz w:val="24"/>
          <w:szCs w:val="24"/>
        </w:rPr>
      </w:pPr>
      <w:r w:rsidRPr="00E76CF1">
        <w:rPr>
          <w:rFonts w:cstheme="minorHAnsi"/>
          <w:sz w:val="24"/>
          <w:szCs w:val="24"/>
        </w:rPr>
        <w:t xml:space="preserve">Objects as nodes in a networked conversation </w:t>
      </w:r>
    </w:p>
    <w:p w14:paraId="70FF222A" w14:textId="77777777" w:rsidR="00CE1A3C" w:rsidRPr="00E76CF1" w:rsidRDefault="00CE1A3C" w:rsidP="00D46459">
      <w:pPr>
        <w:pStyle w:val="ListParagraph"/>
        <w:spacing w:after="0" w:line="240" w:lineRule="auto"/>
        <w:rPr>
          <w:rFonts w:cstheme="minorHAnsi"/>
          <w:sz w:val="24"/>
          <w:szCs w:val="24"/>
        </w:rPr>
      </w:pPr>
    </w:p>
    <w:p w14:paraId="444DC1F2" w14:textId="33500F8B" w:rsidR="00C06411" w:rsidRDefault="00C06411" w:rsidP="00D46459">
      <w:pPr>
        <w:spacing w:after="0" w:line="240" w:lineRule="auto"/>
        <w:rPr>
          <w:rFonts w:cstheme="minorHAnsi"/>
          <w:sz w:val="24"/>
          <w:szCs w:val="24"/>
        </w:rPr>
      </w:pPr>
      <w:r w:rsidRPr="00981684">
        <w:rPr>
          <w:rFonts w:cstheme="minorHAnsi"/>
          <w:color w:val="202124"/>
          <w:sz w:val="24"/>
          <w:szCs w:val="24"/>
          <w:shd w:val="clear" w:color="auto" w:fill="FFFFFF"/>
        </w:rPr>
        <w:t>Yrjö</w:t>
      </w:r>
      <w:r w:rsidRPr="00981684">
        <w:rPr>
          <w:rFonts w:eastAsia="Times New Roman" w:cstheme="minorHAnsi"/>
          <w:color w:val="000000"/>
          <w:sz w:val="24"/>
          <w:szCs w:val="24"/>
          <w:lang w:eastAsia="en-GB"/>
        </w:rPr>
        <w:t xml:space="preserve"> </w:t>
      </w:r>
      <w:proofErr w:type="spellStart"/>
      <w:r w:rsidRPr="00981684">
        <w:rPr>
          <w:rFonts w:eastAsia="Times New Roman" w:cstheme="minorHAnsi"/>
          <w:color w:val="000000"/>
          <w:sz w:val="24"/>
          <w:szCs w:val="24"/>
          <w:lang w:eastAsia="en-GB"/>
        </w:rPr>
        <w:t>Engeström</w:t>
      </w:r>
      <w:proofErr w:type="spellEnd"/>
      <w:r w:rsidRPr="00981684">
        <w:rPr>
          <w:rFonts w:eastAsia="Times New Roman" w:cstheme="minorHAnsi"/>
          <w:color w:val="000000"/>
          <w:sz w:val="24"/>
          <w:szCs w:val="24"/>
          <w:lang w:eastAsia="en-GB"/>
        </w:rPr>
        <w:t>, a Professor of Adult Education</w:t>
      </w:r>
      <w:r>
        <w:rPr>
          <w:rFonts w:eastAsia="Times New Roman" w:cstheme="minorHAnsi"/>
          <w:color w:val="000000"/>
          <w:sz w:val="24"/>
          <w:szCs w:val="24"/>
          <w:lang w:eastAsia="en-GB"/>
        </w:rPr>
        <w:t xml:space="preserve"> based in Helsinki</w:t>
      </w:r>
      <w:r w:rsidRPr="00981684">
        <w:rPr>
          <w:rFonts w:eastAsia="Times New Roman" w:cstheme="minorHAnsi"/>
          <w:color w:val="000000"/>
          <w:sz w:val="24"/>
          <w:szCs w:val="24"/>
          <w:lang w:eastAsia="en-GB"/>
        </w:rPr>
        <w:t>, has described objects as mediating artefacts at the centre of sociality and social intercourse</w:t>
      </w:r>
      <w:r>
        <w:rPr>
          <w:rFonts w:eastAsia="Times New Roman" w:cstheme="minorHAnsi"/>
          <w:color w:val="000000"/>
          <w:sz w:val="24"/>
          <w:szCs w:val="24"/>
          <w:lang w:eastAsia="en-GB"/>
        </w:rPr>
        <w:t xml:space="preserve"> </w:t>
      </w:r>
      <w:r w:rsidRPr="00981684">
        <w:rPr>
          <w:rFonts w:eastAsia="Times New Roman" w:cstheme="minorHAnsi"/>
          <w:color w:val="000000"/>
          <w:sz w:val="24"/>
          <w:szCs w:val="24"/>
          <w:lang w:eastAsia="en-GB"/>
        </w:rPr>
        <w:t>(</w:t>
      </w:r>
      <w:proofErr w:type="spellStart"/>
      <w:r w:rsidRPr="00981684">
        <w:rPr>
          <w:rFonts w:eastAsia="Times New Roman" w:cstheme="minorHAnsi"/>
          <w:color w:val="000000"/>
          <w:sz w:val="24"/>
          <w:szCs w:val="24"/>
          <w:lang w:eastAsia="en-GB"/>
        </w:rPr>
        <w:t>Engeström</w:t>
      </w:r>
      <w:proofErr w:type="spellEnd"/>
      <w:r w:rsidRPr="00981684">
        <w:rPr>
          <w:rFonts w:eastAsia="Times New Roman" w:cstheme="minorHAnsi"/>
          <w:color w:val="000000"/>
          <w:sz w:val="24"/>
          <w:szCs w:val="24"/>
          <w:lang w:eastAsia="en-GB"/>
        </w:rPr>
        <w:t xml:space="preserve">, 1999). </w:t>
      </w:r>
      <w:r w:rsidRPr="00981684">
        <w:rPr>
          <w:rFonts w:cstheme="minorHAnsi"/>
          <w:sz w:val="24"/>
          <w:szCs w:val="24"/>
        </w:rPr>
        <w:t xml:space="preserve">In her ground-breaking book </w:t>
      </w:r>
      <w:r w:rsidRPr="00981684">
        <w:rPr>
          <w:rFonts w:cstheme="minorHAnsi"/>
          <w:i/>
          <w:sz w:val="24"/>
          <w:szCs w:val="24"/>
        </w:rPr>
        <w:t>The Participatory Museum</w:t>
      </w:r>
      <w:r w:rsidRPr="00981684">
        <w:rPr>
          <w:rFonts w:cstheme="minorHAnsi"/>
          <w:sz w:val="24"/>
          <w:szCs w:val="24"/>
        </w:rPr>
        <w:t xml:space="preserve">, former museum director and experience designer Nina Simon develops </w:t>
      </w:r>
      <w:proofErr w:type="spellStart"/>
      <w:r w:rsidRPr="00981684">
        <w:rPr>
          <w:rFonts w:eastAsia="Times New Roman" w:cstheme="minorHAnsi"/>
          <w:color w:val="000000"/>
          <w:sz w:val="24"/>
          <w:szCs w:val="24"/>
          <w:lang w:eastAsia="en-GB"/>
        </w:rPr>
        <w:t>Engeström’s</w:t>
      </w:r>
      <w:proofErr w:type="spellEnd"/>
      <w:r w:rsidRPr="00981684">
        <w:rPr>
          <w:rFonts w:eastAsia="Times New Roman" w:cstheme="minorHAnsi"/>
          <w:color w:val="000000"/>
          <w:sz w:val="24"/>
          <w:szCs w:val="24"/>
          <w:lang w:eastAsia="en-GB"/>
        </w:rPr>
        <w:t xml:space="preserve"> thinking for the museum context and</w:t>
      </w:r>
      <w:r w:rsidRPr="00981684">
        <w:rPr>
          <w:rFonts w:cstheme="minorHAnsi"/>
          <w:sz w:val="24"/>
          <w:szCs w:val="24"/>
        </w:rPr>
        <w:t xml:space="preserve"> defines objects as ‘the engines of socially networked experiences’, with the ability to spark conversations, connect people and facilitate exchange (Simon, 2010:127). She describes how objects can trigger a reaction or generate immediate and intimate connections between the object and the viewer and between audiences. For Simon, objects offer audiences an opportunity to focus on a third thing, rather than each other, making ‘interpersonal engagement more comfortable’ (Simon, 2010:128). She suggests that objects can be made more social by asking viewers questions and leaving room for multiple answers. This tolerance of ambiguity or call for the co-construction of knowledge with audiences is a new direction of travel for museums, which have historically </w:t>
      </w:r>
      <w:r>
        <w:rPr>
          <w:rFonts w:cstheme="minorHAnsi"/>
          <w:sz w:val="24"/>
          <w:szCs w:val="24"/>
        </w:rPr>
        <w:t>privileged curatorial authority</w:t>
      </w:r>
      <w:r w:rsidR="00937ADE">
        <w:rPr>
          <w:rFonts w:cstheme="minorHAnsi"/>
          <w:sz w:val="24"/>
          <w:szCs w:val="24"/>
        </w:rPr>
        <w:t xml:space="preserve">. Simon’s approach </w:t>
      </w:r>
      <w:r>
        <w:rPr>
          <w:rFonts w:cstheme="minorHAnsi"/>
          <w:sz w:val="24"/>
          <w:szCs w:val="24"/>
        </w:rPr>
        <w:t xml:space="preserve">has </w:t>
      </w:r>
      <w:proofErr w:type="gramStart"/>
      <w:r>
        <w:rPr>
          <w:rFonts w:cstheme="minorHAnsi"/>
          <w:sz w:val="24"/>
          <w:szCs w:val="24"/>
        </w:rPr>
        <w:t>particular relevance</w:t>
      </w:r>
      <w:proofErr w:type="gramEnd"/>
      <w:r>
        <w:rPr>
          <w:rFonts w:cstheme="minorHAnsi"/>
          <w:sz w:val="24"/>
          <w:szCs w:val="24"/>
        </w:rPr>
        <w:t xml:space="preserve"> for museums operating in art and design environment</w:t>
      </w:r>
      <w:r w:rsidR="00C73F5E">
        <w:rPr>
          <w:rFonts w:cstheme="minorHAnsi"/>
          <w:sz w:val="24"/>
          <w:szCs w:val="24"/>
        </w:rPr>
        <w:t>s</w:t>
      </w:r>
      <w:r w:rsidR="00C26EA0">
        <w:rPr>
          <w:rFonts w:cstheme="minorHAnsi"/>
          <w:sz w:val="24"/>
          <w:szCs w:val="24"/>
        </w:rPr>
        <w:t xml:space="preserve"> because it aligns with the central tenets of art and design pedagogy. </w:t>
      </w:r>
    </w:p>
    <w:p w14:paraId="3D7E1658" w14:textId="77777777" w:rsidR="00CE1A3C" w:rsidRPr="00981684" w:rsidRDefault="00CE1A3C" w:rsidP="00D46459">
      <w:pPr>
        <w:spacing w:after="0" w:line="240" w:lineRule="auto"/>
        <w:rPr>
          <w:rFonts w:cstheme="minorHAnsi"/>
          <w:sz w:val="24"/>
          <w:szCs w:val="24"/>
        </w:rPr>
      </w:pPr>
    </w:p>
    <w:p w14:paraId="76164816" w14:textId="79E2F77B" w:rsidR="00C06411" w:rsidRDefault="00C06411" w:rsidP="00D46459">
      <w:pPr>
        <w:pStyle w:val="ListParagraph"/>
        <w:numPr>
          <w:ilvl w:val="0"/>
          <w:numId w:val="14"/>
        </w:numPr>
        <w:spacing w:after="0" w:line="240" w:lineRule="auto"/>
        <w:rPr>
          <w:rFonts w:cstheme="minorHAnsi"/>
          <w:sz w:val="24"/>
          <w:szCs w:val="24"/>
        </w:rPr>
      </w:pPr>
      <w:r w:rsidRPr="00E76CF1">
        <w:rPr>
          <w:rFonts w:cstheme="minorHAnsi"/>
          <w:sz w:val="24"/>
          <w:szCs w:val="24"/>
        </w:rPr>
        <w:t>Challenging unconscious biases and understanding the self</w:t>
      </w:r>
    </w:p>
    <w:p w14:paraId="175A1736" w14:textId="77777777" w:rsidR="00CE1A3C" w:rsidRPr="00E76CF1" w:rsidRDefault="00CE1A3C" w:rsidP="00D46459">
      <w:pPr>
        <w:pStyle w:val="ListParagraph"/>
        <w:spacing w:after="0" w:line="240" w:lineRule="auto"/>
        <w:rPr>
          <w:rFonts w:cstheme="minorHAnsi"/>
          <w:sz w:val="24"/>
          <w:szCs w:val="24"/>
        </w:rPr>
      </w:pPr>
    </w:p>
    <w:p w14:paraId="4FD878C4" w14:textId="2CF79072" w:rsidR="00C06411" w:rsidRDefault="00C06411" w:rsidP="00D46459">
      <w:pPr>
        <w:spacing w:after="0" w:line="240" w:lineRule="auto"/>
        <w:rPr>
          <w:rFonts w:cstheme="minorHAnsi"/>
          <w:sz w:val="24"/>
          <w:szCs w:val="24"/>
        </w:rPr>
      </w:pPr>
      <w:r w:rsidRPr="00981684">
        <w:rPr>
          <w:rFonts w:cstheme="minorHAnsi"/>
          <w:sz w:val="24"/>
          <w:szCs w:val="24"/>
        </w:rPr>
        <w:t xml:space="preserve">Finally, my search took me to resources that might help shape an exploration of objects </w:t>
      </w:r>
      <w:proofErr w:type="gramStart"/>
      <w:r w:rsidRPr="00981684">
        <w:rPr>
          <w:rFonts w:cstheme="minorHAnsi"/>
          <w:sz w:val="24"/>
          <w:szCs w:val="24"/>
        </w:rPr>
        <w:t>in order to</w:t>
      </w:r>
      <w:proofErr w:type="gramEnd"/>
      <w:r w:rsidRPr="00981684">
        <w:rPr>
          <w:rFonts w:cstheme="minorHAnsi"/>
          <w:sz w:val="24"/>
          <w:szCs w:val="24"/>
        </w:rPr>
        <w:t xml:space="preserve"> challenge unconscious biases and forms of institutional knowledge to better understand the self, society and one</w:t>
      </w:r>
      <w:r w:rsidR="007269DE">
        <w:rPr>
          <w:rFonts w:cstheme="minorHAnsi"/>
          <w:sz w:val="24"/>
          <w:szCs w:val="24"/>
        </w:rPr>
        <w:t>’</w:t>
      </w:r>
      <w:r w:rsidRPr="00981684">
        <w:rPr>
          <w:rFonts w:cstheme="minorHAnsi"/>
          <w:sz w:val="24"/>
          <w:szCs w:val="24"/>
        </w:rPr>
        <w:t xml:space="preserve">s agency in the making process. Philosopher and literary theorist Roland Barthes suggests in his influential text </w:t>
      </w:r>
      <w:r w:rsidRPr="00981684">
        <w:rPr>
          <w:rFonts w:cstheme="minorHAnsi"/>
          <w:i/>
          <w:sz w:val="24"/>
          <w:szCs w:val="24"/>
        </w:rPr>
        <w:t>Mythologies</w:t>
      </w:r>
      <w:r w:rsidRPr="00981684">
        <w:rPr>
          <w:rFonts w:cstheme="minorHAnsi"/>
          <w:sz w:val="24"/>
          <w:szCs w:val="24"/>
        </w:rPr>
        <w:t xml:space="preserve"> that the viewer </w:t>
      </w:r>
      <w:r w:rsidRPr="00981684">
        <w:rPr>
          <w:rFonts w:cstheme="minorHAnsi"/>
          <w:sz w:val="24"/>
          <w:szCs w:val="24"/>
        </w:rPr>
        <w:lastRenderedPageBreak/>
        <w:t>can be as important as the creator when it comes to deriving meaning from objects and other cultural phenomenon (Barthes, 1957/2021). Another French</w:t>
      </w:r>
      <w:r>
        <w:rPr>
          <w:rFonts w:cstheme="minorHAnsi"/>
          <w:sz w:val="24"/>
          <w:szCs w:val="24"/>
        </w:rPr>
        <w:t xml:space="preserve"> thinker, </w:t>
      </w:r>
      <w:r w:rsidRPr="00981684">
        <w:rPr>
          <w:rFonts w:cstheme="minorHAnsi"/>
          <w:sz w:val="24"/>
          <w:szCs w:val="24"/>
        </w:rPr>
        <w:t>the sociologist Pierre Bourdieu</w:t>
      </w:r>
      <w:r w:rsidR="007269DE">
        <w:rPr>
          <w:rFonts w:cstheme="minorHAnsi"/>
          <w:sz w:val="24"/>
          <w:szCs w:val="24"/>
        </w:rPr>
        <w:t>,</w:t>
      </w:r>
      <w:r w:rsidRPr="00981684">
        <w:rPr>
          <w:rFonts w:cstheme="minorHAnsi"/>
          <w:sz w:val="24"/>
          <w:szCs w:val="24"/>
        </w:rPr>
        <w:t xml:space="preserve"> argues that our aesthetic sensibilities are shaped by class, experience and culturally ingrained habitus (Bourdieu, 1979/2000). Bourdieu suggests that our ‘cultural capital’ and tastes are shaped by societal expectations. For many students that will mean a lifelong exposure to a Western canon positioned as being of superior quality and intellectual depth, which is something we must actively seek to disrupt if we are to create more inclusive learning environments. </w:t>
      </w:r>
    </w:p>
    <w:p w14:paraId="0D906931" w14:textId="77777777" w:rsidR="00CE1A3C" w:rsidRPr="00981684" w:rsidRDefault="00CE1A3C" w:rsidP="00D46459">
      <w:pPr>
        <w:spacing w:after="0" w:line="240" w:lineRule="auto"/>
        <w:rPr>
          <w:rFonts w:cstheme="minorHAnsi"/>
          <w:sz w:val="24"/>
          <w:szCs w:val="24"/>
        </w:rPr>
      </w:pPr>
    </w:p>
    <w:p w14:paraId="3E9DCBF3" w14:textId="582E2CCE" w:rsidR="00C06411" w:rsidRDefault="00C06411" w:rsidP="00D46459">
      <w:pPr>
        <w:spacing w:after="0" w:line="240" w:lineRule="auto"/>
        <w:rPr>
          <w:rFonts w:cstheme="minorHAnsi"/>
          <w:sz w:val="24"/>
          <w:szCs w:val="24"/>
        </w:rPr>
      </w:pPr>
      <w:proofErr w:type="spellStart"/>
      <w:r w:rsidRPr="00981684">
        <w:rPr>
          <w:rFonts w:cstheme="minorHAnsi"/>
          <w:sz w:val="24"/>
          <w:szCs w:val="24"/>
        </w:rPr>
        <w:t>Prown</w:t>
      </w:r>
      <w:proofErr w:type="spellEnd"/>
      <w:r w:rsidRPr="00981684">
        <w:rPr>
          <w:rFonts w:cstheme="minorHAnsi"/>
          <w:sz w:val="24"/>
          <w:szCs w:val="24"/>
        </w:rPr>
        <w:t xml:space="preserve"> (1982), Tilley (1992), Steele (1998), Paris (2002)</w:t>
      </w:r>
      <w:r>
        <w:rPr>
          <w:rFonts w:cstheme="minorHAnsi"/>
          <w:sz w:val="24"/>
          <w:szCs w:val="24"/>
        </w:rPr>
        <w:t>, Hooper Greenhill (2002)</w:t>
      </w:r>
      <w:r w:rsidRPr="00981684">
        <w:rPr>
          <w:rFonts w:cstheme="minorHAnsi"/>
          <w:sz w:val="24"/>
          <w:szCs w:val="24"/>
        </w:rPr>
        <w:t xml:space="preserve"> and Rose (2012) variously describe how the viewer brings their cultural capital to the meaning</w:t>
      </w:r>
      <w:r w:rsidR="000E0D5D">
        <w:rPr>
          <w:rFonts w:cstheme="minorHAnsi"/>
          <w:sz w:val="24"/>
          <w:szCs w:val="24"/>
        </w:rPr>
        <w:t>-</w:t>
      </w:r>
      <w:r w:rsidRPr="00981684">
        <w:rPr>
          <w:rFonts w:cstheme="minorHAnsi"/>
          <w:sz w:val="24"/>
          <w:szCs w:val="24"/>
        </w:rPr>
        <w:t>making experience, and how objects are viewed in a particular social context which further influences the way they are received and understood. Rose (2012:153) addresses the Freudian instability of the unconscious and suggests that the way we make sense of the world is subjective, fluid, emotional and non-rational. Within this context, each meaning</w:t>
      </w:r>
      <w:r w:rsidR="000E0D5D">
        <w:rPr>
          <w:rFonts w:cstheme="minorHAnsi"/>
          <w:sz w:val="24"/>
          <w:szCs w:val="24"/>
        </w:rPr>
        <w:t>-</w:t>
      </w:r>
      <w:r w:rsidRPr="00981684">
        <w:rPr>
          <w:rFonts w:cstheme="minorHAnsi"/>
          <w:sz w:val="24"/>
          <w:szCs w:val="24"/>
        </w:rPr>
        <w:t>making experience changes or constructs both the understanding of the object and the spectator. This notion that we bring our engrained ways of thinking to object encounters would prove important to my teaching</w:t>
      </w:r>
      <w:r>
        <w:rPr>
          <w:rFonts w:cstheme="minorHAnsi"/>
          <w:sz w:val="24"/>
          <w:szCs w:val="24"/>
        </w:rPr>
        <w:t xml:space="preserve"> practice</w:t>
      </w:r>
      <w:r w:rsidRPr="00981684">
        <w:rPr>
          <w:rFonts w:cstheme="minorHAnsi"/>
          <w:sz w:val="24"/>
          <w:szCs w:val="24"/>
        </w:rPr>
        <w:t xml:space="preserve">, which </w:t>
      </w:r>
      <w:r>
        <w:rPr>
          <w:rFonts w:cstheme="minorHAnsi"/>
          <w:sz w:val="24"/>
          <w:szCs w:val="24"/>
        </w:rPr>
        <w:t>actively seek</w:t>
      </w:r>
      <w:r w:rsidR="008D7E41">
        <w:rPr>
          <w:rFonts w:cstheme="minorHAnsi"/>
          <w:sz w:val="24"/>
          <w:szCs w:val="24"/>
        </w:rPr>
        <w:t>s</w:t>
      </w:r>
      <w:r w:rsidRPr="00981684">
        <w:rPr>
          <w:rFonts w:cstheme="minorHAnsi"/>
          <w:sz w:val="24"/>
          <w:szCs w:val="24"/>
        </w:rPr>
        <w:t xml:space="preserve"> to </w:t>
      </w:r>
      <w:r w:rsidR="008B0558">
        <w:rPr>
          <w:rFonts w:cstheme="minorHAnsi"/>
          <w:sz w:val="24"/>
          <w:szCs w:val="24"/>
        </w:rPr>
        <w:t>explore</w:t>
      </w:r>
      <w:r w:rsidRPr="00981684">
        <w:rPr>
          <w:rFonts w:cstheme="minorHAnsi"/>
          <w:sz w:val="24"/>
          <w:szCs w:val="24"/>
        </w:rPr>
        <w:t xml:space="preserve"> and </w:t>
      </w:r>
      <w:r>
        <w:rPr>
          <w:rFonts w:cstheme="minorHAnsi"/>
          <w:sz w:val="24"/>
          <w:szCs w:val="24"/>
        </w:rPr>
        <w:t>challenge</w:t>
      </w:r>
      <w:r w:rsidRPr="00981684">
        <w:rPr>
          <w:rFonts w:cstheme="minorHAnsi"/>
          <w:sz w:val="24"/>
          <w:szCs w:val="24"/>
        </w:rPr>
        <w:t xml:space="preserve"> the tacit narratives that surface in the classroom. </w:t>
      </w:r>
    </w:p>
    <w:p w14:paraId="04A6F3F4" w14:textId="77777777" w:rsidR="00CE1A3C" w:rsidRDefault="00CE1A3C" w:rsidP="00D46459">
      <w:pPr>
        <w:spacing w:after="0" w:line="240" w:lineRule="auto"/>
        <w:rPr>
          <w:rFonts w:cstheme="minorHAnsi"/>
          <w:sz w:val="24"/>
          <w:szCs w:val="24"/>
        </w:rPr>
      </w:pPr>
    </w:p>
    <w:p w14:paraId="46A5ED76" w14:textId="4E5C01FE" w:rsidR="00C06411" w:rsidRDefault="00C06411" w:rsidP="00D46459">
      <w:pPr>
        <w:spacing w:after="0" w:line="240" w:lineRule="auto"/>
        <w:rPr>
          <w:rFonts w:cstheme="minorHAnsi"/>
          <w:sz w:val="24"/>
          <w:szCs w:val="24"/>
        </w:rPr>
      </w:pPr>
      <w:r>
        <w:rPr>
          <w:rFonts w:cstheme="minorHAnsi"/>
          <w:sz w:val="24"/>
          <w:szCs w:val="24"/>
        </w:rPr>
        <w:t xml:space="preserve">This is partly a challenge to the way students see or think, but also a challenge to the way they feel. Spendlove (2008) and Orr and Shreeve (2018) note the importance of the affective or emotional elements of the learning experience in art and design. However, as Sagan argues, emotions are often assumed to be unnecessary baggage ‘split off from the rationalist, cognitive task of learning’ (Sagan, 2011:141). If the production of art and design objects is an act of self-expression, then is must surely be an emotional process, and by extension our engagement with art and design objects must be an emotional process too. In seeking to understand our responses to objects we must, therefore, have safe spaces in which to dig into our thoughts, feelings, identities, memories and autobiographies; a process that not only facilitates an enhanced understanding of the object encounter, but of who we are and why we see the world the way we do. </w:t>
      </w:r>
    </w:p>
    <w:p w14:paraId="01AD4E06" w14:textId="77777777" w:rsidR="00CE1A3C" w:rsidRDefault="00CE1A3C" w:rsidP="00D46459">
      <w:pPr>
        <w:spacing w:after="0" w:line="240" w:lineRule="auto"/>
        <w:rPr>
          <w:rFonts w:cstheme="minorHAnsi"/>
          <w:sz w:val="24"/>
          <w:szCs w:val="24"/>
        </w:rPr>
      </w:pPr>
    </w:p>
    <w:p w14:paraId="6693ACF2" w14:textId="72DD2CD3" w:rsidR="00C06411" w:rsidRPr="005242A4" w:rsidRDefault="004839AF" w:rsidP="00D46459">
      <w:pPr>
        <w:spacing w:after="0" w:line="240" w:lineRule="auto"/>
        <w:rPr>
          <w:rFonts w:cstheme="minorHAnsi"/>
          <w:b/>
          <w:sz w:val="24"/>
          <w:szCs w:val="24"/>
        </w:rPr>
      </w:pPr>
      <w:r w:rsidRPr="005242A4">
        <w:rPr>
          <w:rFonts w:cstheme="minorHAnsi"/>
          <w:b/>
          <w:sz w:val="24"/>
          <w:szCs w:val="24"/>
        </w:rPr>
        <w:t>Equity and diversity in m</w:t>
      </w:r>
      <w:r w:rsidR="005A4235" w:rsidRPr="005242A4">
        <w:rPr>
          <w:rFonts w:cstheme="minorHAnsi"/>
          <w:b/>
          <w:sz w:val="24"/>
          <w:szCs w:val="24"/>
        </w:rPr>
        <w:t>useums and art and design education</w:t>
      </w:r>
    </w:p>
    <w:p w14:paraId="5D58D766" w14:textId="77777777" w:rsidR="00A57448" w:rsidRPr="00E71063" w:rsidRDefault="00A57448" w:rsidP="00D46459">
      <w:pPr>
        <w:tabs>
          <w:tab w:val="left" w:pos="6230"/>
        </w:tabs>
        <w:spacing w:after="0" w:line="240" w:lineRule="auto"/>
        <w:rPr>
          <w:rFonts w:cstheme="minorHAnsi"/>
          <w:sz w:val="24"/>
          <w:szCs w:val="24"/>
        </w:rPr>
      </w:pPr>
    </w:p>
    <w:p w14:paraId="207A8BBB" w14:textId="08F95BD1" w:rsidR="006C5A7B" w:rsidRPr="00210581" w:rsidRDefault="006C5A7B" w:rsidP="004C12FF">
      <w:pPr>
        <w:spacing w:after="0" w:line="240" w:lineRule="auto"/>
        <w:rPr>
          <w:sz w:val="24"/>
          <w:szCs w:val="24"/>
        </w:rPr>
      </w:pPr>
      <w:r w:rsidRPr="00210581">
        <w:rPr>
          <w:sz w:val="24"/>
          <w:szCs w:val="24"/>
        </w:rPr>
        <w:t xml:space="preserve">In UAL, the university where the M&amp;SC is based, both home and international students from minority ethnic groups are less likely to achieve a first or a 2:1 (Carbone, 2019), while sources such as the National Student Survey and @UALtruth Instagram account evidence ongoing issues around belonging, isolation, stereotyping, micro-aggressions and racism across the university (Bunting and Hill, 2021). </w:t>
      </w:r>
      <w:proofErr w:type="spellStart"/>
      <w:r w:rsidRPr="00210581">
        <w:rPr>
          <w:sz w:val="24"/>
          <w:szCs w:val="24"/>
        </w:rPr>
        <w:t>Shilliam</w:t>
      </w:r>
      <w:proofErr w:type="spellEnd"/>
      <w:r w:rsidRPr="00210581">
        <w:rPr>
          <w:sz w:val="24"/>
          <w:szCs w:val="24"/>
        </w:rPr>
        <w:t xml:space="preserve"> (2018) argues that this regrettable phenomenon is replicated in universities throughout the UK</w:t>
      </w:r>
      <w:r w:rsidR="00606B1A" w:rsidRPr="00210581">
        <w:rPr>
          <w:sz w:val="24"/>
          <w:szCs w:val="24"/>
        </w:rPr>
        <w:t xml:space="preserve">. </w:t>
      </w:r>
      <w:r w:rsidR="00C11EB2" w:rsidRPr="00210581">
        <w:rPr>
          <w:sz w:val="24"/>
          <w:szCs w:val="24"/>
        </w:rPr>
        <w:t>Consequently</w:t>
      </w:r>
      <w:r w:rsidR="0031276F" w:rsidRPr="00210581">
        <w:rPr>
          <w:sz w:val="24"/>
          <w:szCs w:val="24"/>
        </w:rPr>
        <w:t>,</w:t>
      </w:r>
      <w:r w:rsidR="00C11EB2" w:rsidRPr="00210581">
        <w:rPr>
          <w:sz w:val="24"/>
          <w:szCs w:val="24"/>
        </w:rPr>
        <w:t xml:space="preserve"> an emerging body of s</w:t>
      </w:r>
      <w:r w:rsidR="004A522C" w:rsidRPr="00210581">
        <w:rPr>
          <w:sz w:val="24"/>
          <w:szCs w:val="24"/>
        </w:rPr>
        <w:t xml:space="preserve">cholarship has sought to understand </w:t>
      </w:r>
      <w:r w:rsidR="004939E0" w:rsidRPr="00210581">
        <w:rPr>
          <w:sz w:val="24"/>
          <w:szCs w:val="24"/>
        </w:rPr>
        <w:t>why higher education institutions are failing to recognise and rewar</w:t>
      </w:r>
      <w:r w:rsidR="00461883" w:rsidRPr="00210581">
        <w:rPr>
          <w:sz w:val="24"/>
          <w:szCs w:val="24"/>
        </w:rPr>
        <w:t xml:space="preserve">d </w:t>
      </w:r>
      <w:r w:rsidR="002C5C90" w:rsidRPr="00210581">
        <w:rPr>
          <w:sz w:val="24"/>
          <w:szCs w:val="24"/>
        </w:rPr>
        <w:t xml:space="preserve">the efforts of </w:t>
      </w:r>
      <w:r w:rsidR="004939E0" w:rsidRPr="00210581">
        <w:rPr>
          <w:sz w:val="24"/>
          <w:szCs w:val="24"/>
        </w:rPr>
        <w:t xml:space="preserve">minority students. </w:t>
      </w:r>
    </w:p>
    <w:p w14:paraId="361F18AF" w14:textId="77777777" w:rsidR="006C5A7B" w:rsidRDefault="006C5A7B" w:rsidP="00D46459">
      <w:pPr>
        <w:spacing w:after="0" w:line="240" w:lineRule="auto"/>
        <w:rPr>
          <w:sz w:val="24"/>
          <w:szCs w:val="24"/>
        </w:rPr>
      </w:pPr>
    </w:p>
    <w:p w14:paraId="2A6E3097" w14:textId="3AC543F7" w:rsidR="00C06411" w:rsidRDefault="00C06411" w:rsidP="00D46459">
      <w:pPr>
        <w:spacing w:after="0" w:line="240" w:lineRule="auto"/>
        <w:rPr>
          <w:sz w:val="24"/>
          <w:szCs w:val="24"/>
        </w:rPr>
      </w:pPr>
      <w:proofErr w:type="spellStart"/>
      <w:r>
        <w:rPr>
          <w:sz w:val="24"/>
          <w:szCs w:val="24"/>
        </w:rPr>
        <w:t>Gebrial</w:t>
      </w:r>
      <w:proofErr w:type="spellEnd"/>
      <w:r>
        <w:rPr>
          <w:sz w:val="24"/>
          <w:szCs w:val="24"/>
        </w:rPr>
        <w:t xml:space="preserve"> (2018) argues that universities are sites of knowledge production which have the power to decide ‘which histories, knowledges and intellectual contributions are considered valuable and worthy of further critical attention’. In many disciplines, particularly the arts and humanities, this has resulted in curricula and reading lists that privilege white male </w:t>
      </w:r>
      <w:r>
        <w:rPr>
          <w:sz w:val="24"/>
          <w:szCs w:val="24"/>
        </w:rPr>
        <w:lastRenderedPageBreak/>
        <w:t>Eurocentric heteronormative content (Maldonado-Torres et al., 2018)</w:t>
      </w:r>
      <w:r w:rsidR="0015412E">
        <w:rPr>
          <w:sz w:val="24"/>
          <w:szCs w:val="24"/>
        </w:rPr>
        <w:t xml:space="preserve">. </w:t>
      </w:r>
      <w:r w:rsidR="000744E2">
        <w:rPr>
          <w:sz w:val="24"/>
          <w:szCs w:val="24"/>
        </w:rPr>
        <w:t>In</w:t>
      </w:r>
      <w:r w:rsidRPr="00981684">
        <w:rPr>
          <w:sz w:val="24"/>
          <w:szCs w:val="24"/>
        </w:rPr>
        <w:t xml:space="preserve"> 2011, Bhagat and O’</w:t>
      </w:r>
      <w:r>
        <w:rPr>
          <w:sz w:val="24"/>
          <w:szCs w:val="24"/>
        </w:rPr>
        <w:t xml:space="preserve">Neill noted that universities were exploring how to break the cycle of perpetual privilege and make ‘equality and social justice a reality on our campuses’ (Bhagat and O’Neill, 2011:32). However, Priyamvada Gopal </w:t>
      </w:r>
      <w:r w:rsidR="00812EF2">
        <w:rPr>
          <w:sz w:val="24"/>
          <w:szCs w:val="24"/>
        </w:rPr>
        <w:t>argues that</w:t>
      </w:r>
      <w:r>
        <w:rPr>
          <w:sz w:val="24"/>
          <w:szCs w:val="24"/>
        </w:rPr>
        <w:t xml:space="preserve"> ‘in Britain and Europe decolonisation as a cultural and educational imperative is a belated project’ </w:t>
      </w:r>
      <w:r w:rsidR="000960BB">
        <w:rPr>
          <w:sz w:val="24"/>
          <w:szCs w:val="24"/>
        </w:rPr>
        <w:t xml:space="preserve">and frustratingly slow </w:t>
      </w:r>
      <w:r>
        <w:rPr>
          <w:sz w:val="24"/>
          <w:szCs w:val="24"/>
        </w:rPr>
        <w:t>(Gopal, 2021:876</w:t>
      </w:r>
      <w:r w:rsidR="000960BB">
        <w:rPr>
          <w:sz w:val="24"/>
          <w:szCs w:val="24"/>
        </w:rPr>
        <w:t>)</w:t>
      </w:r>
      <w:r w:rsidR="00F07574">
        <w:rPr>
          <w:sz w:val="24"/>
          <w:szCs w:val="24"/>
        </w:rPr>
        <w:t>.</w:t>
      </w:r>
    </w:p>
    <w:p w14:paraId="6E425117" w14:textId="77777777" w:rsidR="00A57448" w:rsidRDefault="00A57448" w:rsidP="00D46459">
      <w:pPr>
        <w:spacing w:after="0" w:line="240" w:lineRule="auto"/>
        <w:rPr>
          <w:sz w:val="24"/>
          <w:szCs w:val="24"/>
        </w:rPr>
      </w:pPr>
    </w:p>
    <w:p w14:paraId="604ACA8C" w14:textId="3CCD3AA4" w:rsidR="00C06411" w:rsidRDefault="00145828" w:rsidP="00EC7335">
      <w:pPr>
        <w:spacing w:after="0" w:line="240" w:lineRule="auto"/>
        <w:rPr>
          <w:sz w:val="24"/>
          <w:szCs w:val="24"/>
        </w:rPr>
      </w:pPr>
      <w:r>
        <w:rPr>
          <w:sz w:val="24"/>
          <w:szCs w:val="24"/>
        </w:rPr>
        <w:t>In the UK, s</w:t>
      </w:r>
      <w:r w:rsidR="00C06411">
        <w:rPr>
          <w:sz w:val="24"/>
          <w:szCs w:val="24"/>
        </w:rPr>
        <w:t xml:space="preserve">tudents from non-Western cultures </w:t>
      </w:r>
      <w:r w:rsidR="00947DDF">
        <w:rPr>
          <w:sz w:val="24"/>
          <w:szCs w:val="24"/>
        </w:rPr>
        <w:t>are</w:t>
      </w:r>
      <w:r w:rsidR="00C06411">
        <w:rPr>
          <w:sz w:val="24"/>
          <w:szCs w:val="24"/>
        </w:rPr>
        <w:t xml:space="preserve"> expected to engage in a learning environment which privileges performative or observable modes of participation that ‘underscore restrictive, culturally specific and normative notions of what constitutes “acceptable” student practice’ while quiet or non-verbal modes of study such as listening and thinking tend to be dismissed as passive or even deviant (Gourlay, 2015:403). </w:t>
      </w:r>
      <w:r w:rsidR="00FA7721">
        <w:rPr>
          <w:sz w:val="24"/>
          <w:szCs w:val="24"/>
        </w:rPr>
        <w:t>A</w:t>
      </w:r>
      <w:r w:rsidR="00C06411">
        <w:rPr>
          <w:sz w:val="24"/>
          <w:szCs w:val="24"/>
        </w:rPr>
        <w:t>n emphasis on group work</w:t>
      </w:r>
      <w:r w:rsidR="00A22111">
        <w:rPr>
          <w:sz w:val="24"/>
          <w:szCs w:val="24"/>
        </w:rPr>
        <w:t xml:space="preserve"> and collaborative practice, which have become increasingly popular approaches in art schools,</w:t>
      </w:r>
      <w:r w:rsidR="00C06411">
        <w:rPr>
          <w:sz w:val="24"/>
          <w:szCs w:val="24"/>
        </w:rPr>
        <w:t xml:space="preserve"> may offer opportunities for self-development and foster a sense of belonging among some students (Cartney and Rouse, 2007)</w:t>
      </w:r>
      <w:r w:rsidR="00FA7721">
        <w:rPr>
          <w:sz w:val="24"/>
          <w:szCs w:val="24"/>
        </w:rPr>
        <w:t>. However</w:t>
      </w:r>
      <w:r w:rsidR="00C06411">
        <w:rPr>
          <w:sz w:val="24"/>
          <w:szCs w:val="24"/>
        </w:rPr>
        <w:t xml:space="preserve">, it also has the potential to replicate the structures which lead many </w:t>
      </w:r>
      <w:r w:rsidR="00176580">
        <w:rPr>
          <w:sz w:val="24"/>
          <w:szCs w:val="24"/>
        </w:rPr>
        <w:t>minority</w:t>
      </w:r>
      <w:r w:rsidR="00C06411">
        <w:rPr>
          <w:sz w:val="24"/>
          <w:szCs w:val="24"/>
        </w:rPr>
        <w:t xml:space="preserve"> students to feel othered or marginalised within the university community.</w:t>
      </w:r>
      <w:r w:rsidR="006C5A7B">
        <w:rPr>
          <w:sz w:val="24"/>
          <w:szCs w:val="24"/>
        </w:rPr>
        <w:t xml:space="preserve"> </w:t>
      </w:r>
    </w:p>
    <w:p w14:paraId="06BB931C" w14:textId="77777777" w:rsidR="00A57448" w:rsidRDefault="00A57448" w:rsidP="00D46459">
      <w:pPr>
        <w:spacing w:after="0" w:line="240" w:lineRule="auto"/>
        <w:rPr>
          <w:sz w:val="24"/>
          <w:szCs w:val="24"/>
        </w:rPr>
      </w:pPr>
    </w:p>
    <w:p w14:paraId="08BAC98A" w14:textId="05AECA27" w:rsidR="00C06411" w:rsidRDefault="00C06411" w:rsidP="00D46459">
      <w:pPr>
        <w:spacing w:after="0" w:line="240" w:lineRule="auto"/>
        <w:rPr>
          <w:sz w:val="24"/>
          <w:szCs w:val="24"/>
        </w:rPr>
      </w:pPr>
      <w:r>
        <w:rPr>
          <w:sz w:val="24"/>
          <w:szCs w:val="24"/>
        </w:rPr>
        <w:t xml:space="preserve">And what of </w:t>
      </w:r>
      <w:r w:rsidR="00E71063">
        <w:rPr>
          <w:sz w:val="24"/>
          <w:szCs w:val="24"/>
        </w:rPr>
        <w:t>m</w:t>
      </w:r>
      <w:r>
        <w:rPr>
          <w:sz w:val="24"/>
          <w:szCs w:val="24"/>
        </w:rPr>
        <w:t>useums? While the last three decades have seen notions of equality, diversity and social justice ‘move from the margins of museum thinking and practice to the core’</w:t>
      </w:r>
      <w:r w:rsidRPr="00067302">
        <w:rPr>
          <w:sz w:val="24"/>
          <w:szCs w:val="24"/>
        </w:rPr>
        <w:t xml:space="preserve"> </w:t>
      </w:r>
      <w:r>
        <w:rPr>
          <w:sz w:val="24"/>
          <w:szCs w:val="24"/>
        </w:rPr>
        <w:t>(</w:t>
      </w:r>
      <w:r>
        <w:rPr>
          <w:sz w:val="24"/>
          <w:szCs w:val="24"/>
          <w:u w:color="333333"/>
          <w:shd w:val="clear" w:color="auto" w:fill="FFFFFF"/>
        </w:rPr>
        <w:t xml:space="preserve">Sandell and Nightingale, 2012:1) many museums remain problematic both in terms of their collections and their processes and practices, which often replicate imperialist ideologies and colonial structures (Schubert, 2009). </w:t>
      </w:r>
      <w:r w:rsidR="003558C6">
        <w:rPr>
          <w:sz w:val="24"/>
          <w:szCs w:val="24"/>
          <w:u w:color="333333"/>
          <w:shd w:val="clear" w:color="auto" w:fill="FFFFFF"/>
        </w:rPr>
        <w:t xml:space="preserve">Curatorial staff in UK </w:t>
      </w:r>
      <w:r>
        <w:rPr>
          <w:sz w:val="24"/>
          <w:szCs w:val="24"/>
          <w:u w:color="333333"/>
          <w:shd w:val="clear" w:color="auto" w:fill="FFFFFF"/>
        </w:rPr>
        <w:t xml:space="preserve">Museums are still </w:t>
      </w:r>
      <w:r w:rsidR="007B3559">
        <w:rPr>
          <w:sz w:val="24"/>
          <w:szCs w:val="24"/>
          <w:u w:color="333333"/>
          <w:shd w:val="clear" w:color="auto" w:fill="FFFFFF"/>
        </w:rPr>
        <w:t xml:space="preserve">predominantly </w:t>
      </w:r>
      <w:r>
        <w:rPr>
          <w:sz w:val="24"/>
          <w:szCs w:val="24"/>
          <w:u w:color="333333"/>
          <w:shd w:val="clear" w:color="auto" w:fill="FFFFFF"/>
        </w:rPr>
        <w:t>white, which further entrenches the Western ways of thinking and seeing</w:t>
      </w:r>
      <w:r w:rsidRPr="005F44AA">
        <w:rPr>
          <w:sz w:val="24"/>
          <w:szCs w:val="24"/>
          <w:u w:color="333333"/>
          <w:shd w:val="clear" w:color="auto" w:fill="FFFFFF"/>
        </w:rPr>
        <w:t xml:space="preserve"> </w:t>
      </w:r>
      <w:r>
        <w:rPr>
          <w:sz w:val="24"/>
          <w:szCs w:val="24"/>
          <w:u w:color="333333"/>
          <w:shd w:val="clear" w:color="auto" w:fill="FFFFFF"/>
        </w:rPr>
        <w:t xml:space="preserve">which shape normative perceptions of power relations; an issue which is not just reflected in the way our collections are described, but </w:t>
      </w:r>
      <w:r w:rsidR="005D178B">
        <w:rPr>
          <w:sz w:val="24"/>
          <w:szCs w:val="24"/>
          <w:u w:color="333333"/>
          <w:shd w:val="clear" w:color="auto" w:fill="FFFFFF"/>
        </w:rPr>
        <w:t>what they comprise</w:t>
      </w:r>
      <w:r>
        <w:rPr>
          <w:sz w:val="24"/>
          <w:szCs w:val="24"/>
          <w:u w:color="333333"/>
          <w:shd w:val="clear" w:color="auto" w:fill="FFFFFF"/>
        </w:rPr>
        <w:t xml:space="preserve">. </w:t>
      </w:r>
      <w:r>
        <w:rPr>
          <w:sz w:val="24"/>
          <w:szCs w:val="24"/>
        </w:rPr>
        <w:t xml:space="preserve">The AHRC funded Black Artists and Modernism project 2016 – 2018, which sought to understand the contribution of black artists and artists of colour to the visual arts in Britain, concluded that on average, only 1% - 4% of works in public collections in the UK were made by non-white artists, so it is immediately clear that these collections are not representative of the wider UK population (Dalal-Clayton, 2018). </w:t>
      </w:r>
    </w:p>
    <w:p w14:paraId="01D45A0B" w14:textId="77777777" w:rsidR="00A57448" w:rsidRDefault="00A57448" w:rsidP="00D46459">
      <w:pPr>
        <w:spacing w:after="0" w:line="240" w:lineRule="auto"/>
        <w:rPr>
          <w:sz w:val="24"/>
          <w:szCs w:val="24"/>
        </w:rPr>
      </w:pPr>
    </w:p>
    <w:p w14:paraId="5B2102C4" w14:textId="2D8FA038" w:rsidR="00814E95" w:rsidRDefault="004A1A26" w:rsidP="00D46459">
      <w:pPr>
        <w:spacing w:after="0" w:line="240" w:lineRule="auto"/>
        <w:rPr>
          <w:rFonts w:cstheme="minorHAnsi"/>
          <w:sz w:val="24"/>
          <w:szCs w:val="24"/>
        </w:rPr>
      </w:pPr>
      <w:r>
        <w:rPr>
          <w:sz w:val="24"/>
          <w:szCs w:val="24"/>
        </w:rPr>
        <w:t>How, then, might th</w:t>
      </w:r>
      <w:r w:rsidR="0000546E">
        <w:rPr>
          <w:sz w:val="24"/>
          <w:szCs w:val="24"/>
        </w:rPr>
        <w:t xml:space="preserve">e inclusion of object-based learning </w:t>
      </w:r>
      <w:r w:rsidR="001153AD">
        <w:rPr>
          <w:sz w:val="24"/>
          <w:szCs w:val="24"/>
        </w:rPr>
        <w:t xml:space="preserve">using </w:t>
      </w:r>
      <w:r w:rsidR="00AF7F37">
        <w:rPr>
          <w:sz w:val="24"/>
          <w:szCs w:val="24"/>
        </w:rPr>
        <w:t>a</w:t>
      </w:r>
      <w:r w:rsidR="00D1490E">
        <w:rPr>
          <w:sz w:val="24"/>
          <w:szCs w:val="24"/>
        </w:rPr>
        <w:t>r</w:t>
      </w:r>
      <w:r w:rsidR="00AF7F37">
        <w:rPr>
          <w:sz w:val="24"/>
          <w:szCs w:val="24"/>
        </w:rPr>
        <w:t xml:space="preserve">chives and </w:t>
      </w:r>
      <w:r w:rsidR="001153AD">
        <w:rPr>
          <w:sz w:val="24"/>
          <w:szCs w:val="24"/>
        </w:rPr>
        <w:t xml:space="preserve">collections </w:t>
      </w:r>
      <w:r w:rsidR="00CB6860">
        <w:rPr>
          <w:sz w:val="24"/>
          <w:szCs w:val="24"/>
        </w:rPr>
        <w:t xml:space="preserve">in </w:t>
      </w:r>
      <w:r w:rsidR="00837F5C">
        <w:rPr>
          <w:sz w:val="24"/>
          <w:szCs w:val="24"/>
        </w:rPr>
        <w:t xml:space="preserve">tertiary level </w:t>
      </w:r>
      <w:r w:rsidR="00CB6860">
        <w:rPr>
          <w:sz w:val="24"/>
          <w:szCs w:val="24"/>
        </w:rPr>
        <w:t>art and design</w:t>
      </w:r>
      <w:r w:rsidR="00837F5C">
        <w:rPr>
          <w:sz w:val="24"/>
          <w:szCs w:val="24"/>
        </w:rPr>
        <w:t xml:space="preserve"> </w:t>
      </w:r>
      <w:r w:rsidR="00CB6860">
        <w:rPr>
          <w:sz w:val="24"/>
          <w:szCs w:val="24"/>
        </w:rPr>
        <w:t xml:space="preserve">curriculum </w:t>
      </w:r>
      <w:r>
        <w:rPr>
          <w:sz w:val="24"/>
          <w:szCs w:val="24"/>
        </w:rPr>
        <w:t xml:space="preserve">help </w:t>
      </w:r>
      <w:r w:rsidR="00CB6860">
        <w:rPr>
          <w:sz w:val="24"/>
          <w:szCs w:val="24"/>
        </w:rPr>
        <w:t>challenge or dismantle the structures of in</w:t>
      </w:r>
      <w:r w:rsidR="00D96E1E">
        <w:rPr>
          <w:sz w:val="24"/>
          <w:szCs w:val="24"/>
        </w:rPr>
        <w:t xml:space="preserve">equity inherent in </w:t>
      </w:r>
      <w:r w:rsidR="007D463C">
        <w:rPr>
          <w:sz w:val="24"/>
          <w:szCs w:val="24"/>
        </w:rPr>
        <w:t>UK museums and universitie</w:t>
      </w:r>
      <w:r w:rsidR="0007680E">
        <w:rPr>
          <w:sz w:val="24"/>
          <w:szCs w:val="24"/>
        </w:rPr>
        <w:t>s</w:t>
      </w:r>
      <w:r>
        <w:rPr>
          <w:sz w:val="24"/>
          <w:szCs w:val="24"/>
        </w:rPr>
        <w:t xml:space="preserve">? </w:t>
      </w:r>
      <w:r w:rsidR="00C06411">
        <w:rPr>
          <w:sz w:val="24"/>
          <w:szCs w:val="24"/>
        </w:rPr>
        <w:t>Carbone (2019:186) argues that a ‘hard divide’ between doing and thinking</w:t>
      </w:r>
      <w:r w:rsidR="00811D26">
        <w:rPr>
          <w:sz w:val="24"/>
          <w:szCs w:val="24"/>
        </w:rPr>
        <w:t>,</w:t>
      </w:r>
      <w:r w:rsidR="00C06411">
        <w:rPr>
          <w:sz w:val="24"/>
          <w:szCs w:val="24"/>
        </w:rPr>
        <w:t xml:space="preserve"> reinforces structural inequalities and offers up cultural studies and contextual studies as being potential spaces for the empowerment of marginalised students. Jabbar and Mirza (2019:569) talk about ‘cultural branching’ or the practice of building bridges between pre-existing knowledge and what students are expected to learn, while Gopal argues that teaching for diversity is important not just from an ethical point of view, but because a diverse curriculum is more intellectually expansive and ‘pedagogically sound’ (Gopal, 2021:877). Many of the object-based learning frameworks I have developed employ ‘embodied listening’ (Bunting and Hill, 2021:147) and surface and acknowledge the value of multiple ways of thinking, seeing and knowing. This decentring of authority has the potential to create space for reflection and foster a sense of belonging among the student body allowing students to bring their ‘heritage, identity and experience’ into their creative work (Bunting and Hill, 2021:153).</w:t>
      </w:r>
      <w:r w:rsidR="00814E95">
        <w:rPr>
          <w:rFonts w:cstheme="minorHAnsi"/>
          <w:sz w:val="24"/>
          <w:szCs w:val="24"/>
        </w:rPr>
        <w:br w:type="page"/>
      </w:r>
    </w:p>
    <w:p w14:paraId="092E06E8" w14:textId="0A86F1DF" w:rsidR="00271EE1" w:rsidRPr="0043290F" w:rsidRDefault="006B08F5" w:rsidP="0043290F">
      <w:pPr>
        <w:pStyle w:val="ListParagraph"/>
        <w:numPr>
          <w:ilvl w:val="0"/>
          <w:numId w:val="11"/>
        </w:numPr>
        <w:spacing w:after="0" w:line="240" w:lineRule="auto"/>
        <w:ind w:left="426" w:hanging="426"/>
        <w:rPr>
          <w:b/>
          <w:sz w:val="28"/>
          <w:szCs w:val="28"/>
        </w:rPr>
      </w:pPr>
      <w:r w:rsidRPr="0043290F">
        <w:rPr>
          <w:b/>
          <w:sz w:val="28"/>
          <w:szCs w:val="28"/>
        </w:rPr>
        <w:lastRenderedPageBreak/>
        <w:t>Research</w:t>
      </w:r>
      <w:r w:rsidR="00334ED3" w:rsidRPr="0043290F">
        <w:rPr>
          <w:b/>
          <w:sz w:val="28"/>
          <w:szCs w:val="28"/>
        </w:rPr>
        <w:t xml:space="preserve"> methodolog</w:t>
      </w:r>
      <w:r w:rsidR="00215512" w:rsidRPr="0043290F">
        <w:rPr>
          <w:b/>
          <w:sz w:val="28"/>
          <w:szCs w:val="28"/>
        </w:rPr>
        <w:t>y</w:t>
      </w:r>
      <w:r w:rsidR="00334ED3" w:rsidRPr="0043290F">
        <w:rPr>
          <w:b/>
          <w:sz w:val="28"/>
          <w:szCs w:val="28"/>
        </w:rPr>
        <w:t xml:space="preserve"> </w:t>
      </w:r>
    </w:p>
    <w:p w14:paraId="281754F8" w14:textId="77777777" w:rsidR="00200F91" w:rsidRDefault="00200F91" w:rsidP="00D46459">
      <w:pPr>
        <w:autoSpaceDE w:val="0"/>
        <w:autoSpaceDN w:val="0"/>
        <w:adjustRightInd w:val="0"/>
        <w:spacing w:after="0" w:line="240" w:lineRule="auto"/>
        <w:rPr>
          <w:sz w:val="24"/>
          <w:szCs w:val="24"/>
        </w:rPr>
      </w:pPr>
    </w:p>
    <w:p w14:paraId="61C6405A" w14:textId="40255F7C" w:rsidR="00334ED3" w:rsidRDefault="00F71869" w:rsidP="00D46459">
      <w:pPr>
        <w:autoSpaceDE w:val="0"/>
        <w:autoSpaceDN w:val="0"/>
        <w:adjustRightInd w:val="0"/>
        <w:spacing w:after="0" w:line="240" w:lineRule="auto"/>
        <w:rPr>
          <w:rFonts w:cs="TimesNewRomanPSMT"/>
          <w:sz w:val="24"/>
          <w:szCs w:val="24"/>
        </w:rPr>
      </w:pPr>
      <w:bookmarkStart w:id="1" w:name="_Hlk173412863"/>
      <w:r>
        <w:rPr>
          <w:rFonts w:cs="TimesNewRomanPSMT"/>
          <w:sz w:val="24"/>
          <w:szCs w:val="24"/>
        </w:rPr>
        <w:t>Carr and Kemmis (</w:t>
      </w:r>
      <w:r w:rsidR="00AF3AB1">
        <w:rPr>
          <w:rFonts w:cs="TimesNewRomanPSMT"/>
          <w:sz w:val="24"/>
          <w:szCs w:val="24"/>
        </w:rPr>
        <w:t>1986/</w:t>
      </w:r>
      <w:r>
        <w:rPr>
          <w:rFonts w:cs="TimesNewRomanPSMT"/>
          <w:sz w:val="24"/>
          <w:szCs w:val="24"/>
        </w:rPr>
        <w:t xml:space="preserve">2002) </w:t>
      </w:r>
      <w:r w:rsidR="005C1A36">
        <w:rPr>
          <w:rFonts w:cs="TimesNewRomanPSMT"/>
          <w:sz w:val="24"/>
          <w:szCs w:val="24"/>
        </w:rPr>
        <w:t>suggest that</w:t>
      </w:r>
      <w:r w:rsidR="00C774B0">
        <w:rPr>
          <w:rFonts w:cs="TimesNewRomanPSMT"/>
          <w:sz w:val="24"/>
          <w:szCs w:val="24"/>
        </w:rPr>
        <w:t xml:space="preserve"> </w:t>
      </w:r>
      <w:r w:rsidR="007F7406">
        <w:rPr>
          <w:rFonts w:cs="TimesNewRomanPSMT"/>
          <w:sz w:val="24"/>
          <w:szCs w:val="24"/>
        </w:rPr>
        <w:t>theory should be used to interrogate teaching practice</w:t>
      </w:r>
      <w:r w:rsidR="006157FA">
        <w:rPr>
          <w:rFonts w:cs="TimesNewRomanPSMT"/>
          <w:sz w:val="24"/>
          <w:szCs w:val="24"/>
        </w:rPr>
        <w:t xml:space="preserve"> in a</w:t>
      </w:r>
      <w:r w:rsidR="00A85707">
        <w:rPr>
          <w:rFonts w:cs="TimesNewRomanPSMT"/>
          <w:sz w:val="24"/>
          <w:szCs w:val="24"/>
        </w:rPr>
        <w:t xml:space="preserve"> continual</w:t>
      </w:r>
      <w:r w:rsidR="006157FA">
        <w:rPr>
          <w:rFonts w:cs="TimesNewRomanPSMT"/>
          <w:sz w:val="24"/>
          <w:szCs w:val="24"/>
        </w:rPr>
        <w:t xml:space="preserve"> process of research, carried out by a ‘critical community committed to the development of education’ (Carr and Kemmis, </w:t>
      </w:r>
      <w:r w:rsidR="00E81DAF">
        <w:rPr>
          <w:rFonts w:cs="TimesNewRomanPSMT"/>
          <w:sz w:val="24"/>
          <w:szCs w:val="24"/>
        </w:rPr>
        <w:t>1986/</w:t>
      </w:r>
      <w:r w:rsidR="006157FA">
        <w:rPr>
          <w:rFonts w:cs="TimesNewRomanPSMT"/>
          <w:sz w:val="24"/>
          <w:szCs w:val="24"/>
        </w:rPr>
        <w:t>2002:5).</w:t>
      </w:r>
      <w:r w:rsidR="007F7406">
        <w:rPr>
          <w:rFonts w:cs="TimesNewRomanPSMT"/>
          <w:sz w:val="24"/>
          <w:szCs w:val="24"/>
        </w:rPr>
        <w:t xml:space="preserve"> </w:t>
      </w:r>
      <w:bookmarkStart w:id="2" w:name="_Hlk173412931"/>
      <w:bookmarkEnd w:id="1"/>
      <w:r w:rsidR="00977FB2">
        <w:rPr>
          <w:rFonts w:cs="TimesNewRomanPSMT"/>
          <w:sz w:val="24"/>
          <w:szCs w:val="24"/>
        </w:rPr>
        <w:t>Since</w:t>
      </w:r>
      <w:r w:rsidR="00E73998">
        <w:rPr>
          <w:rFonts w:cs="TimesNewRomanPSMT"/>
          <w:sz w:val="24"/>
          <w:szCs w:val="24"/>
        </w:rPr>
        <w:t xml:space="preserve"> my earliest ventures </w:t>
      </w:r>
      <w:r w:rsidR="006663F4">
        <w:rPr>
          <w:rFonts w:cs="TimesNewRomanPSMT"/>
          <w:sz w:val="24"/>
          <w:szCs w:val="24"/>
        </w:rPr>
        <w:t>in teaching</w:t>
      </w:r>
      <w:r w:rsidR="00E81DAF">
        <w:rPr>
          <w:rFonts w:cs="TimesNewRomanPSMT"/>
          <w:sz w:val="24"/>
          <w:szCs w:val="24"/>
        </w:rPr>
        <w:t>,</w:t>
      </w:r>
      <w:r w:rsidR="00E73998">
        <w:rPr>
          <w:rFonts w:cs="TimesNewRomanPSMT"/>
          <w:sz w:val="24"/>
          <w:szCs w:val="24"/>
        </w:rPr>
        <w:t xml:space="preserve"> I have sought to understand the student experience and to question the assumptions, power structures</w:t>
      </w:r>
      <w:r w:rsidR="00077C24">
        <w:rPr>
          <w:rFonts w:cs="TimesNewRomanPSMT"/>
          <w:sz w:val="24"/>
          <w:szCs w:val="24"/>
        </w:rPr>
        <w:t xml:space="preserve"> </w:t>
      </w:r>
      <w:r w:rsidR="00E73998">
        <w:rPr>
          <w:rFonts w:cs="TimesNewRomanPSMT"/>
          <w:sz w:val="24"/>
          <w:szCs w:val="24"/>
        </w:rPr>
        <w:t xml:space="preserve">and interactions that underpin my teaching practice (Brookfield, 1995). </w:t>
      </w:r>
      <w:r w:rsidR="00AC1CF2" w:rsidRPr="00D6592A">
        <w:rPr>
          <w:rFonts w:cs="Times New Roman"/>
          <w:sz w:val="24"/>
          <w:szCs w:val="24"/>
        </w:rPr>
        <w:t>I</w:t>
      </w:r>
      <w:r w:rsidR="006663F4">
        <w:rPr>
          <w:rFonts w:cs="Times New Roman"/>
          <w:sz w:val="24"/>
          <w:szCs w:val="24"/>
        </w:rPr>
        <w:t xml:space="preserve"> thus</w:t>
      </w:r>
      <w:r w:rsidR="00AC1CF2" w:rsidRPr="00D6592A">
        <w:rPr>
          <w:rFonts w:cs="Times New Roman"/>
          <w:sz w:val="24"/>
          <w:szCs w:val="24"/>
        </w:rPr>
        <w:t xml:space="preserve"> meet </w:t>
      </w:r>
      <w:proofErr w:type="gramStart"/>
      <w:r w:rsidR="00AC1CF2" w:rsidRPr="00D6592A">
        <w:rPr>
          <w:rFonts w:cs="Times New Roman"/>
          <w:sz w:val="24"/>
          <w:szCs w:val="24"/>
        </w:rPr>
        <w:t>a number of</w:t>
      </w:r>
      <w:proofErr w:type="gramEnd"/>
      <w:r w:rsidR="00AC1CF2" w:rsidRPr="00D6592A">
        <w:rPr>
          <w:rFonts w:cs="Times New Roman"/>
          <w:sz w:val="24"/>
          <w:szCs w:val="24"/>
        </w:rPr>
        <w:t xml:space="preserve"> the criteria of the action researcher, in that I am a practitioner </w:t>
      </w:r>
      <w:r w:rsidR="00D14C04">
        <w:rPr>
          <w:rFonts w:cs="Times New Roman"/>
          <w:sz w:val="24"/>
          <w:szCs w:val="24"/>
        </w:rPr>
        <w:t>‘</w:t>
      </w:r>
      <w:r w:rsidR="00AC1CF2" w:rsidRPr="00D6592A">
        <w:rPr>
          <w:rFonts w:cs="Times New Roman"/>
          <w:sz w:val="24"/>
          <w:szCs w:val="24"/>
        </w:rPr>
        <w:t>learning through action and reflection’ (McNiff, 1988/2013:24)</w:t>
      </w:r>
      <w:r w:rsidR="00D14C04">
        <w:rPr>
          <w:rFonts w:cs="Times New Roman"/>
          <w:sz w:val="24"/>
          <w:szCs w:val="24"/>
        </w:rPr>
        <w:t xml:space="preserve"> </w:t>
      </w:r>
      <w:r w:rsidR="00AC1CF2" w:rsidRPr="00D6592A">
        <w:rPr>
          <w:rFonts w:cs="Times New Roman"/>
          <w:sz w:val="24"/>
          <w:szCs w:val="24"/>
        </w:rPr>
        <w:t>seeking to generate theoretical knowledge from close observation of teaching interventions (Carr and Kemmis, 1986/2002). My overall research methodology is empirical and inductive,</w:t>
      </w:r>
      <w:r w:rsidR="00AC1CF2">
        <w:rPr>
          <w:rFonts w:cs="Times New Roman"/>
          <w:sz w:val="24"/>
          <w:szCs w:val="24"/>
        </w:rPr>
        <w:t xml:space="preserve"> based on observation and experimentation and</w:t>
      </w:r>
      <w:r w:rsidR="00AC1CF2" w:rsidRPr="00D6592A">
        <w:rPr>
          <w:rFonts w:cs="Times New Roman"/>
          <w:sz w:val="24"/>
          <w:szCs w:val="24"/>
        </w:rPr>
        <w:t xml:space="preserve"> employing a pragmatic combination of quantitative and qualitative data collection methods depending on the context of each research intervention (</w:t>
      </w:r>
      <w:r w:rsidR="00AC1CF2" w:rsidRPr="00D6592A">
        <w:rPr>
          <w:rFonts w:cstheme="minorHAnsi"/>
          <w:sz w:val="24"/>
          <w:szCs w:val="24"/>
          <w:shd w:val="clear" w:color="auto" w:fill="FFFFFF"/>
        </w:rPr>
        <w:t xml:space="preserve">Kivunga and </w:t>
      </w:r>
      <w:proofErr w:type="spellStart"/>
      <w:r w:rsidR="00AC1CF2" w:rsidRPr="00D6592A">
        <w:rPr>
          <w:rFonts w:cstheme="minorHAnsi"/>
          <w:sz w:val="24"/>
          <w:szCs w:val="24"/>
          <w:shd w:val="clear" w:color="auto" w:fill="FFFFFF"/>
        </w:rPr>
        <w:t>Kugini</w:t>
      </w:r>
      <w:proofErr w:type="spellEnd"/>
      <w:r w:rsidR="00AC1CF2" w:rsidRPr="00D6592A">
        <w:rPr>
          <w:rFonts w:cstheme="minorHAnsi"/>
          <w:sz w:val="24"/>
          <w:szCs w:val="24"/>
          <w:shd w:val="clear" w:color="auto" w:fill="FFFFFF"/>
        </w:rPr>
        <w:t xml:space="preserve">, 2017). </w:t>
      </w:r>
      <w:r w:rsidR="00A34C5F">
        <w:rPr>
          <w:rFonts w:cstheme="minorHAnsi"/>
          <w:sz w:val="24"/>
          <w:szCs w:val="24"/>
          <w:shd w:val="clear" w:color="auto" w:fill="FFFFFF"/>
        </w:rPr>
        <w:t>This reflect</w:t>
      </w:r>
      <w:r w:rsidR="00122CF5">
        <w:rPr>
          <w:rFonts w:cstheme="minorHAnsi"/>
          <w:sz w:val="24"/>
          <w:szCs w:val="24"/>
          <w:shd w:val="clear" w:color="auto" w:fill="FFFFFF"/>
        </w:rPr>
        <w:t>s</w:t>
      </w:r>
      <w:r w:rsidR="00A34C5F">
        <w:rPr>
          <w:rFonts w:cstheme="minorHAnsi"/>
          <w:sz w:val="24"/>
          <w:szCs w:val="24"/>
          <w:shd w:val="clear" w:color="auto" w:fill="FFFFFF"/>
        </w:rPr>
        <w:t xml:space="preserve"> my background in public museums, where </w:t>
      </w:r>
      <w:r w:rsidR="00C85E5D">
        <w:rPr>
          <w:rFonts w:cstheme="minorHAnsi"/>
          <w:sz w:val="24"/>
          <w:szCs w:val="24"/>
          <w:shd w:val="clear" w:color="auto" w:fill="FFFFFF"/>
        </w:rPr>
        <w:t xml:space="preserve">funders required activity to be </w:t>
      </w:r>
      <w:r w:rsidR="003C499D">
        <w:rPr>
          <w:rFonts w:cstheme="minorHAnsi"/>
          <w:sz w:val="24"/>
          <w:szCs w:val="24"/>
          <w:shd w:val="clear" w:color="auto" w:fill="FFFFFF"/>
        </w:rPr>
        <w:t xml:space="preserve">justified by a strong evidence base, </w:t>
      </w:r>
      <w:r w:rsidR="00334ED3">
        <w:rPr>
          <w:rFonts w:cs="TimesNewRomanPSMT"/>
          <w:sz w:val="24"/>
          <w:szCs w:val="24"/>
        </w:rPr>
        <w:t>backed up by data collected through questionnaires, focus groups</w:t>
      </w:r>
      <w:r w:rsidR="0079080E">
        <w:rPr>
          <w:rFonts w:cs="TimesNewRomanPSMT"/>
          <w:sz w:val="24"/>
          <w:szCs w:val="24"/>
        </w:rPr>
        <w:t xml:space="preserve"> </w:t>
      </w:r>
      <w:r w:rsidR="00334ED3">
        <w:rPr>
          <w:rFonts w:cs="TimesNewRomanPSMT"/>
          <w:sz w:val="24"/>
          <w:szCs w:val="24"/>
        </w:rPr>
        <w:t xml:space="preserve">and </w:t>
      </w:r>
      <w:r w:rsidR="0079080E">
        <w:rPr>
          <w:rFonts w:cs="TimesNewRomanPSMT"/>
          <w:sz w:val="24"/>
          <w:szCs w:val="24"/>
        </w:rPr>
        <w:t>user</w:t>
      </w:r>
      <w:r w:rsidR="00334ED3">
        <w:rPr>
          <w:rFonts w:cs="TimesNewRomanPSMT"/>
          <w:sz w:val="24"/>
          <w:szCs w:val="24"/>
        </w:rPr>
        <w:t xml:space="preserve"> surveys</w:t>
      </w:r>
      <w:r w:rsidR="00122CF5">
        <w:rPr>
          <w:rFonts w:cs="TimesNewRomanPSMT"/>
          <w:sz w:val="24"/>
          <w:szCs w:val="24"/>
        </w:rPr>
        <w:t>.</w:t>
      </w:r>
      <w:r w:rsidR="003C499D">
        <w:rPr>
          <w:rFonts w:cs="TimesNewRomanPSMT"/>
          <w:sz w:val="24"/>
          <w:szCs w:val="24"/>
        </w:rPr>
        <w:t xml:space="preserve"> </w:t>
      </w:r>
    </w:p>
    <w:p w14:paraId="0D9FA42D" w14:textId="77777777" w:rsidR="00334ED3" w:rsidRDefault="00334ED3" w:rsidP="00D46459">
      <w:pPr>
        <w:autoSpaceDE w:val="0"/>
        <w:autoSpaceDN w:val="0"/>
        <w:adjustRightInd w:val="0"/>
        <w:spacing w:after="0" w:line="240" w:lineRule="auto"/>
        <w:rPr>
          <w:rFonts w:cs="TimesNewRomanPSMT"/>
          <w:sz w:val="24"/>
          <w:szCs w:val="24"/>
        </w:rPr>
      </w:pPr>
    </w:p>
    <w:p w14:paraId="2E096A49" w14:textId="7F2D7BC8" w:rsidR="00013F5B" w:rsidRPr="00230F35" w:rsidRDefault="005B2466" w:rsidP="00D46459">
      <w:pPr>
        <w:spacing w:after="0" w:line="240" w:lineRule="auto"/>
        <w:rPr>
          <w:rFonts w:cs="TimesNewRomanPSMT"/>
          <w:sz w:val="24"/>
          <w:szCs w:val="24"/>
        </w:rPr>
      </w:pPr>
      <w:r w:rsidRPr="006407B5">
        <w:rPr>
          <w:rFonts w:cs="TimesNewRomanPSMT"/>
          <w:sz w:val="24"/>
          <w:szCs w:val="24"/>
        </w:rPr>
        <w:t>This approach might indicate</w:t>
      </w:r>
      <w:r w:rsidR="00334ED3" w:rsidRPr="006407B5">
        <w:rPr>
          <w:rFonts w:cs="TimesNewRomanPSMT"/>
          <w:sz w:val="24"/>
          <w:szCs w:val="24"/>
        </w:rPr>
        <w:t xml:space="preserve"> a positivist t</w:t>
      </w:r>
      <w:r w:rsidR="00200F91" w:rsidRPr="006407B5">
        <w:rPr>
          <w:rFonts w:cs="TimesNewRomanPSMT"/>
          <w:sz w:val="24"/>
          <w:szCs w:val="24"/>
        </w:rPr>
        <w:t>heoretical perspective; a belief</w:t>
      </w:r>
      <w:r w:rsidR="00334ED3" w:rsidRPr="006407B5">
        <w:rPr>
          <w:rFonts w:cs="TimesNewRomanPSMT"/>
          <w:sz w:val="24"/>
          <w:szCs w:val="24"/>
        </w:rPr>
        <w:t xml:space="preserve"> that there is a single</w:t>
      </w:r>
      <w:r w:rsidR="007F1ABD" w:rsidRPr="006407B5">
        <w:rPr>
          <w:rFonts w:cs="TimesNewRomanPSMT"/>
          <w:sz w:val="24"/>
          <w:szCs w:val="24"/>
        </w:rPr>
        <w:t xml:space="preserve"> external</w:t>
      </w:r>
      <w:r w:rsidR="00334ED3" w:rsidRPr="006407B5">
        <w:rPr>
          <w:rFonts w:cs="TimesNewRomanPSMT"/>
          <w:sz w:val="24"/>
          <w:szCs w:val="24"/>
        </w:rPr>
        <w:t xml:space="preserve"> re</w:t>
      </w:r>
      <w:r w:rsidR="00200F91" w:rsidRPr="006407B5">
        <w:rPr>
          <w:rFonts w:cs="TimesNewRomanPSMT"/>
          <w:sz w:val="24"/>
          <w:szCs w:val="24"/>
        </w:rPr>
        <w:t>ality, and that it could someho</w:t>
      </w:r>
      <w:r w:rsidR="00334ED3" w:rsidRPr="006407B5">
        <w:rPr>
          <w:rFonts w:cs="TimesNewRomanPSMT"/>
          <w:sz w:val="24"/>
          <w:szCs w:val="24"/>
        </w:rPr>
        <w:t>w be measured</w:t>
      </w:r>
      <w:r w:rsidR="007F1ABD" w:rsidRPr="006407B5">
        <w:rPr>
          <w:rFonts w:cs="TimesNewRomanPSMT"/>
          <w:sz w:val="24"/>
          <w:szCs w:val="24"/>
        </w:rPr>
        <w:t xml:space="preserve"> (Carr and Kemmis, </w:t>
      </w:r>
      <w:r w:rsidR="00C36A57" w:rsidRPr="006407B5">
        <w:rPr>
          <w:rFonts w:cs="TimesNewRomanPSMT"/>
          <w:sz w:val="24"/>
          <w:szCs w:val="24"/>
        </w:rPr>
        <w:t>1986/</w:t>
      </w:r>
      <w:r w:rsidR="007F1ABD" w:rsidRPr="006407B5">
        <w:rPr>
          <w:rFonts w:cs="TimesNewRomanPSMT"/>
          <w:sz w:val="24"/>
          <w:szCs w:val="24"/>
        </w:rPr>
        <w:t>2002)</w:t>
      </w:r>
      <w:r w:rsidR="00334ED3" w:rsidRPr="006407B5">
        <w:rPr>
          <w:rFonts w:cs="TimesNewRomanPSMT"/>
          <w:sz w:val="24"/>
          <w:szCs w:val="24"/>
        </w:rPr>
        <w:t xml:space="preserve">. </w:t>
      </w:r>
      <w:r w:rsidRPr="006407B5">
        <w:rPr>
          <w:rFonts w:cs="TimesNewRomanPSMT"/>
          <w:sz w:val="24"/>
          <w:szCs w:val="24"/>
        </w:rPr>
        <w:t xml:space="preserve">However, </w:t>
      </w:r>
      <w:r w:rsidR="00F842FD" w:rsidRPr="006407B5">
        <w:rPr>
          <w:rFonts w:cs="TimesNewRomanPSMT"/>
          <w:sz w:val="24"/>
          <w:szCs w:val="24"/>
        </w:rPr>
        <w:t xml:space="preserve">the pedagogic </w:t>
      </w:r>
      <w:r w:rsidR="003F26B2" w:rsidRPr="006407B5">
        <w:rPr>
          <w:rFonts w:cs="TimesNewRomanPSMT"/>
          <w:sz w:val="24"/>
          <w:szCs w:val="24"/>
        </w:rPr>
        <w:t>space I inhabit</w:t>
      </w:r>
      <w:r w:rsidR="00B67CBC" w:rsidRPr="006407B5">
        <w:rPr>
          <w:rFonts w:cs="TimesNewRomanPSMT"/>
          <w:sz w:val="24"/>
          <w:szCs w:val="24"/>
        </w:rPr>
        <w:t xml:space="preserve"> </w:t>
      </w:r>
      <w:r w:rsidR="006407B5" w:rsidRPr="006407B5">
        <w:rPr>
          <w:rFonts w:cs="TimesNewRomanPSMT"/>
          <w:sz w:val="24"/>
          <w:szCs w:val="24"/>
        </w:rPr>
        <w:t>is</w:t>
      </w:r>
      <w:r w:rsidR="005832C1" w:rsidRPr="006407B5">
        <w:rPr>
          <w:rFonts w:cs="TimesNewRomanPSMT"/>
          <w:sz w:val="24"/>
          <w:szCs w:val="24"/>
        </w:rPr>
        <w:t xml:space="preserve"> </w:t>
      </w:r>
      <w:r w:rsidR="00B67CBC" w:rsidRPr="006407B5">
        <w:rPr>
          <w:rFonts w:cs="TimesNewRomanPSMT"/>
          <w:sz w:val="24"/>
          <w:szCs w:val="24"/>
        </w:rPr>
        <w:t>responsive, emergent and fluid</w:t>
      </w:r>
      <w:r w:rsidR="005832C1" w:rsidRPr="006407B5">
        <w:rPr>
          <w:rFonts w:cs="TimesNewRomanPSMT"/>
          <w:sz w:val="24"/>
          <w:szCs w:val="24"/>
        </w:rPr>
        <w:t xml:space="preserve"> </w:t>
      </w:r>
      <w:r w:rsidR="00D14C04">
        <w:rPr>
          <w:rFonts w:cs="TimesNewRomanPSMT"/>
          <w:sz w:val="24"/>
          <w:szCs w:val="24"/>
        </w:rPr>
        <w:t>and</w:t>
      </w:r>
      <w:r w:rsidR="005832C1" w:rsidRPr="006407B5">
        <w:rPr>
          <w:rFonts w:cs="TimesNewRomanPSMT"/>
          <w:sz w:val="24"/>
          <w:szCs w:val="24"/>
        </w:rPr>
        <w:t xml:space="preserve"> the</w:t>
      </w:r>
      <w:r w:rsidR="00905880" w:rsidRPr="006407B5">
        <w:rPr>
          <w:rFonts w:cs="TimesNewRomanPSMT"/>
          <w:sz w:val="24"/>
          <w:szCs w:val="24"/>
        </w:rPr>
        <w:t xml:space="preserve"> processes and practices of museology and education </w:t>
      </w:r>
      <w:r w:rsidR="00F02A7A" w:rsidRPr="006407B5">
        <w:rPr>
          <w:rFonts w:cs="TimesNewRomanPSMT"/>
          <w:sz w:val="24"/>
          <w:szCs w:val="24"/>
        </w:rPr>
        <w:t xml:space="preserve">are </w:t>
      </w:r>
      <w:r w:rsidR="00905880" w:rsidRPr="006407B5">
        <w:rPr>
          <w:rFonts w:cs="TimesNewRomanPSMT"/>
          <w:sz w:val="24"/>
          <w:szCs w:val="24"/>
        </w:rPr>
        <w:t>in constant evolution.</w:t>
      </w:r>
      <w:r w:rsidR="00C774B0" w:rsidRPr="006407B5">
        <w:rPr>
          <w:rFonts w:cs="TimesNewRomanPSMT"/>
          <w:sz w:val="24"/>
          <w:szCs w:val="24"/>
        </w:rPr>
        <w:t xml:space="preserve"> </w:t>
      </w:r>
      <w:r w:rsidR="00980DAD" w:rsidRPr="006407B5">
        <w:rPr>
          <w:rFonts w:cs="Times New Roman"/>
          <w:sz w:val="24"/>
          <w:szCs w:val="24"/>
        </w:rPr>
        <w:t>I would</w:t>
      </w:r>
      <w:r w:rsidR="006407B5" w:rsidRPr="006407B5">
        <w:rPr>
          <w:rFonts w:cs="Times New Roman"/>
          <w:sz w:val="24"/>
          <w:szCs w:val="24"/>
        </w:rPr>
        <w:t>, therefore,</w:t>
      </w:r>
      <w:r w:rsidR="00980DAD" w:rsidRPr="006407B5">
        <w:rPr>
          <w:rFonts w:cs="Times New Roman"/>
          <w:sz w:val="24"/>
          <w:szCs w:val="24"/>
        </w:rPr>
        <w:t xml:space="preserve"> situate myself within the interpretivist or constructivist paradigm</w:t>
      </w:r>
      <w:r w:rsidR="005570E9">
        <w:rPr>
          <w:rFonts w:cs="Times New Roman"/>
          <w:sz w:val="24"/>
          <w:szCs w:val="24"/>
        </w:rPr>
        <w:t>,</w:t>
      </w:r>
      <w:r w:rsidR="00980DAD" w:rsidRPr="006407B5">
        <w:rPr>
          <w:rFonts w:cs="Times New Roman"/>
          <w:sz w:val="24"/>
          <w:szCs w:val="24"/>
        </w:rPr>
        <w:t xml:space="preserve"> in that I think of reality as a social construct and am interested in understanding the ‘subjective world of human experience’ within that context (</w:t>
      </w:r>
      <w:proofErr w:type="spellStart"/>
      <w:r w:rsidR="00980DAD" w:rsidRPr="006407B5">
        <w:rPr>
          <w:rFonts w:cs="Times New Roman"/>
          <w:sz w:val="24"/>
          <w:szCs w:val="24"/>
        </w:rPr>
        <w:t>Kivunja</w:t>
      </w:r>
      <w:proofErr w:type="spellEnd"/>
      <w:r w:rsidR="00980DAD" w:rsidRPr="006407B5">
        <w:rPr>
          <w:rFonts w:cs="Times New Roman"/>
          <w:sz w:val="24"/>
          <w:szCs w:val="24"/>
        </w:rPr>
        <w:t xml:space="preserve"> and </w:t>
      </w:r>
      <w:proofErr w:type="spellStart"/>
      <w:r w:rsidR="00980DAD" w:rsidRPr="006407B5">
        <w:rPr>
          <w:rFonts w:cs="Times New Roman"/>
          <w:sz w:val="24"/>
          <w:szCs w:val="24"/>
        </w:rPr>
        <w:t>Kugini</w:t>
      </w:r>
      <w:proofErr w:type="spellEnd"/>
      <w:r w:rsidR="00980DAD" w:rsidRPr="006407B5">
        <w:rPr>
          <w:rFonts w:cs="Times New Roman"/>
          <w:sz w:val="24"/>
          <w:szCs w:val="24"/>
        </w:rPr>
        <w:t xml:space="preserve">, 2017:33). </w:t>
      </w:r>
      <w:r w:rsidR="00F02A7A" w:rsidRPr="006407B5">
        <w:rPr>
          <w:rFonts w:cs="TimesNewRomanPSMT"/>
          <w:sz w:val="24"/>
          <w:szCs w:val="24"/>
        </w:rPr>
        <w:t>I have thus</w:t>
      </w:r>
      <w:r w:rsidR="00977FB2" w:rsidRPr="006407B5">
        <w:rPr>
          <w:rFonts w:cs="TimesNewRomanPSMT"/>
          <w:sz w:val="24"/>
          <w:szCs w:val="24"/>
        </w:rPr>
        <w:t xml:space="preserve"> explore</w:t>
      </w:r>
      <w:r w:rsidR="00F02A7A" w:rsidRPr="006407B5">
        <w:rPr>
          <w:rFonts w:cs="TimesNewRomanPSMT"/>
          <w:sz w:val="24"/>
          <w:szCs w:val="24"/>
        </w:rPr>
        <w:t>d</w:t>
      </w:r>
      <w:r w:rsidR="00977FB2" w:rsidRPr="006407B5">
        <w:rPr>
          <w:rFonts w:cs="TimesNewRomanPSMT"/>
          <w:sz w:val="24"/>
          <w:szCs w:val="24"/>
        </w:rPr>
        <w:t xml:space="preserve"> </w:t>
      </w:r>
      <w:r w:rsidR="0079080E" w:rsidRPr="006407B5">
        <w:rPr>
          <w:rFonts w:cs="TimesNewRomanPSMT"/>
          <w:sz w:val="24"/>
          <w:szCs w:val="24"/>
        </w:rPr>
        <w:t>other</w:t>
      </w:r>
      <w:r w:rsidR="000F2D14" w:rsidRPr="006407B5">
        <w:rPr>
          <w:rFonts w:cs="TimesNewRomanPSMT"/>
          <w:sz w:val="24"/>
          <w:szCs w:val="24"/>
        </w:rPr>
        <w:t xml:space="preserve"> </w:t>
      </w:r>
      <w:r w:rsidR="00334ED3" w:rsidRPr="006407B5">
        <w:rPr>
          <w:rFonts w:cs="TimesNewRomanPSMT"/>
          <w:sz w:val="24"/>
          <w:szCs w:val="24"/>
        </w:rPr>
        <w:t xml:space="preserve">data capture methods – </w:t>
      </w:r>
      <w:r w:rsidR="00013F5B" w:rsidRPr="006407B5">
        <w:rPr>
          <w:rFonts w:cs="TimesNewRomanPSMT"/>
          <w:sz w:val="24"/>
          <w:szCs w:val="24"/>
        </w:rPr>
        <w:t xml:space="preserve">such as </w:t>
      </w:r>
      <w:r w:rsidR="00334ED3" w:rsidRPr="006407B5">
        <w:rPr>
          <w:rFonts w:cs="TimesNewRomanPSMT"/>
          <w:sz w:val="24"/>
          <w:szCs w:val="24"/>
        </w:rPr>
        <w:t xml:space="preserve">recorded conversations, semi-structured interviews, </w:t>
      </w:r>
      <w:r w:rsidR="0079080E" w:rsidRPr="006407B5">
        <w:rPr>
          <w:rFonts w:cs="TimesNewRomanPSMT"/>
          <w:sz w:val="24"/>
          <w:szCs w:val="24"/>
        </w:rPr>
        <w:t xml:space="preserve">structured </w:t>
      </w:r>
      <w:r w:rsidR="00334ED3" w:rsidRPr="006407B5">
        <w:rPr>
          <w:rFonts w:cs="TimesNewRomanPSMT"/>
          <w:sz w:val="24"/>
          <w:szCs w:val="24"/>
        </w:rPr>
        <w:t xml:space="preserve">observations and analysis of </w:t>
      </w:r>
      <w:r w:rsidR="0079080E" w:rsidRPr="006407B5">
        <w:rPr>
          <w:rFonts w:cs="TimesNewRomanPSMT"/>
          <w:sz w:val="24"/>
          <w:szCs w:val="24"/>
        </w:rPr>
        <w:t>student</w:t>
      </w:r>
      <w:r w:rsidR="00334ED3" w:rsidRPr="006407B5">
        <w:rPr>
          <w:rFonts w:cs="TimesNewRomanPSMT"/>
          <w:sz w:val="24"/>
          <w:szCs w:val="24"/>
        </w:rPr>
        <w:t xml:space="preserve"> work – that have </w:t>
      </w:r>
      <w:r w:rsidR="008574C7">
        <w:rPr>
          <w:rFonts w:cs="TimesNewRomanPSMT"/>
          <w:sz w:val="24"/>
          <w:szCs w:val="24"/>
        </w:rPr>
        <w:t>helped</w:t>
      </w:r>
      <w:r w:rsidR="00334ED3" w:rsidRPr="006407B5">
        <w:rPr>
          <w:rFonts w:cs="TimesNewRomanPSMT"/>
          <w:sz w:val="24"/>
          <w:szCs w:val="24"/>
        </w:rPr>
        <w:t xml:space="preserve"> me to </w:t>
      </w:r>
      <w:r w:rsidR="00B67CBC" w:rsidRPr="006407B5">
        <w:rPr>
          <w:rFonts w:cs="TimesNewRomanPSMT"/>
          <w:sz w:val="24"/>
          <w:szCs w:val="24"/>
        </w:rPr>
        <w:t>shelve some of my a</w:t>
      </w:r>
      <w:r w:rsidR="00811D26">
        <w:rPr>
          <w:rFonts w:cs="TimesNewRomanPSMT"/>
          <w:sz w:val="24"/>
          <w:szCs w:val="24"/>
        </w:rPr>
        <w:t xml:space="preserve"> </w:t>
      </w:r>
      <w:r w:rsidR="00B67CBC" w:rsidRPr="006407B5">
        <w:rPr>
          <w:rFonts w:cs="TimesNewRomanPSMT"/>
          <w:sz w:val="24"/>
          <w:szCs w:val="24"/>
        </w:rPr>
        <w:t>priori assumptions</w:t>
      </w:r>
      <w:r w:rsidR="00013F5B" w:rsidRPr="006407B5">
        <w:rPr>
          <w:rFonts w:cs="TimesNewRomanPSMT"/>
          <w:sz w:val="24"/>
          <w:szCs w:val="24"/>
        </w:rPr>
        <w:t xml:space="preserve"> and explore the potential for individual experiences to amount </w:t>
      </w:r>
      <w:r w:rsidR="00720896" w:rsidRPr="006407B5">
        <w:rPr>
          <w:rFonts w:cs="TimesNewRomanPSMT"/>
          <w:sz w:val="24"/>
          <w:szCs w:val="24"/>
        </w:rPr>
        <w:t xml:space="preserve">(at times) </w:t>
      </w:r>
      <w:r w:rsidR="00013F5B" w:rsidRPr="006407B5">
        <w:rPr>
          <w:rFonts w:cs="TimesNewRomanPSMT"/>
          <w:sz w:val="24"/>
          <w:szCs w:val="24"/>
        </w:rPr>
        <w:t xml:space="preserve">to </w:t>
      </w:r>
      <w:r w:rsidR="00EB7634" w:rsidRPr="006407B5">
        <w:rPr>
          <w:rFonts w:cs="TimesNewRomanPSMT"/>
          <w:sz w:val="24"/>
          <w:szCs w:val="24"/>
        </w:rPr>
        <w:t xml:space="preserve">something </w:t>
      </w:r>
      <w:r w:rsidR="00013F5B" w:rsidRPr="006407B5">
        <w:rPr>
          <w:rFonts w:cs="TimesNewRomanPSMT"/>
          <w:sz w:val="24"/>
          <w:szCs w:val="24"/>
        </w:rPr>
        <w:t>more universal</w:t>
      </w:r>
      <w:r w:rsidR="00EB7634" w:rsidRPr="006407B5">
        <w:rPr>
          <w:rFonts w:cs="TimesNewRomanPSMT"/>
          <w:sz w:val="24"/>
          <w:szCs w:val="24"/>
        </w:rPr>
        <w:t xml:space="preserve"> </w:t>
      </w:r>
      <w:r w:rsidR="00013F5B" w:rsidRPr="006407B5">
        <w:rPr>
          <w:rFonts w:cs="TimesNewRomanPSMT"/>
          <w:sz w:val="24"/>
          <w:szCs w:val="24"/>
        </w:rPr>
        <w:t xml:space="preserve">(Bliss, 2016). </w:t>
      </w:r>
    </w:p>
    <w:p w14:paraId="3C98A068" w14:textId="77777777" w:rsidR="00DD28EF" w:rsidRPr="00230F35" w:rsidRDefault="00DD28EF" w:rsidP="00D46459">
      <w:pPr>
        <w:spacing w:after="0" w:line="240" w:lineRule="auto"/>
        <w:rPr>
          <w:rFonts w:cs="Times New Roman"/>
          <w:sz w:val="24"/>
          <w:szCs w:val="24"/>
        </w:rPr>
      </w:pPr>
    </w:p>
    <w:p w14:paraId="31A82A15" w14:textId="67E123E8" w:rsidR="000F4CE2" w:rsidRDefault="00D46A80" w:rsidP="00D46459">
      <w:pPr>
        <w:spacing w:after="0" w:line="240" w:lineRule="auto"/>
        <w:rPr>
          <w:sz w:val="24"/>
          <w:szCs w:val="24"/>
        </w:rPr>
      </w:pPr>
      <w:r w:rsidRPr="00230F35">
        <w:rPr>
          <w:rFonts w:cstheme="minorHAnsi"/>
          <w:sz w:val="24"/>
          <w:szCs w:val="24"/>
        </w:rPr>
        <w:t xml:space="preserve">My ontological position in terms of how we might approach objects and object encounters is probably closest to that of Daston </w:t>
      </w:r>
      <w:r w:rsidR="002B4D16" w:rsidRPr="00230F35">
        <w:rPr>
          <w:rFonts w:cstheme="minorHAnsi"/>
          <w:sz w:val="24"/>
          <w:szCs w:val="24"/>
        </w:rPr>
        <w:t>(2008/18)</w:t>
      </w:r>
      <w:r w:rsidR="0055134E" w:rsidRPr="00230F35">
        <w:rPr>
          <w:rFonts w:cstheme="minorHAnsi"/>
          <w:sz w:val="24"/>
          <w:szCs w:val="24"/>
        </w:rPr>
        <w:t xml:space="preserve"> </w:t>
      </w:r>
      <w:r w:rsidRPr="00230F35">
        <w:rPr>
          <w:rFonts w:cstheme="minorHAnsi"/>
          <w:sz w:val="24"/>
          <w:szCs w:val="24"/>
        </w:rPr>
        <w:t>and Bennett</w:t>
      </w:r>
      <w:r w:rsidR="0055134E" w:rsidRPr="00230F35">
        <w:rPr>
          <w:rFonts w:cstheme="minorHAnsi"/>
          <w:sz w:val="24"/>
          <w:szCs w:val="24"/>
        </w:rPr>
        <w:t xml:space="preserve"> (2010) who see objects as</w:t>
      </w:r>
      <w:r w:rsidR="00F30CC4" w:rsidRPr="00230F35">
        <w:rPr>
          <w:rFonts w:cstheme="minorHAnsi"/>
          <w:sz w:val="24"/>
          <w:szCs w:val="24"/>
        </w:rPr>
        <w:t xml:space="preserve"> being lively or</w:t>
      </w:r>
      <w:r w:rsidR="0055134E" w:rsidRPr="00230F35">
        <w:rPr>
          <w:rFonts w:cstheme="minorHAnsi"/>
          <w:sz w:val="24"/>
          <w:szCs w:val="24"/>
        </w:rPr>
        <w:t xml:space="preserve"> having agenc</w:t>
      </w:r>
      <w:r w:rsidR="00F30CC4" w:rsidRPr="00230F35">
        <w:rPr>
          <w:rFonts w:cstheme="minorHAnsi"/>
          <w:sz w:val="24"/>
          <w:szCs w:val="24"/>
        </w:rPr>
        <w:t xml:space="preserve">y. The notion </w:t>
      </w:r>
      <w:r w:rsidRPr="00230F35">
        <w:rPr>
          <w:rFonts w:cstheme="minorHAnsi"/>
          <w:sz w:val="24"/>
          <w:szCs w:val="24"/>
        </w:rPr>
        <w:t xml:space="preserve">of the viewer and the object being mutually constituted or negotiated </w:t>
      </w:r>
      <w:r w:rsidR="00827C7A" w:rsidRPr="00230F35">
        <w:rPr>
          <w:rFonts w:cstheme="minorHAnsi"/>
          <w:sz w:val="24"/>
          <w:szCs w:val="24"/>
        </w:rPr>
        <w:t xml:space="preserve">- </w:t>
      </w:r>
      <w:r w:rsidR="00F30CC4" w:rsidRPr="00230F35">
        <w:rPr>
          <w:rFonts w:cstheme="minorHAnsi"/>
          <w:sz w:val="24"/>
          <w:szCs w:val="24"/>
        </w:rPr>
        <w:t xml:space="preserve">as suggested by Latour </w:t>
      </w:r>
      <w:r w:rsidR="00827C7A" w:rsidRPr="00230F35">
        <w:rPr>
          <w:rFonts w:cstheme="minorHAnsi"/>
          <w:sz w:val="24"/>
          <w:szCs w:val="24"/>
        </w:rPr>
        <w:t xml:space="preserve">(2005) </w:t>
      </w:r>
      <w:r w:rsidR="00F30CC4" w:rsidRPr="00230F35">
        <w:rPr>
          <w:rFonts w:cstheme="minorHAnsi"/>
          <w:sz w:val="24"/>
          <w:szCs w:val="24"/>
        </w:rPr>
        <w:t xml:space="preserve">and Harman </w:t>
      </w:r>
      <w:r w:rsidR="00827C7A" w:rsidRPr="00230F35">
        <w:rPr>
          <w:rFonts w:cstheme="minorHAnsi"/>
          <w:sz w:val="24"/>
          <w:szCs w:val="24"/>
        </w:rPr>
        <w:t xml:space="preserve">(2018) - </w:t>
      </w:r>
      <w:r w:rsidRPr="00230F35">
        <w:rPr>
          <w:rFonts w:cstheme="minorHAnsi"/>
          <w:sz w:val="24"/>
          <w:szCs w:val="24"/>
        </w:rPr>
        <w:t xml:space="preserve">has </w:t>
      </w:r>
      <w:r w:rsidR="007270FF" w:rsidRPr="00230F35">
        <w:rPr>
          <w:rFonts w:cstheme="minorHAnsi"/>
          <w:sz w:val="24"/>
          <w:szCs w:val="24"/>
        </w:rPr>
        <w:t xml:space="preserve">also </w:t>
      </w:r>
      <w:r w:rsidRPr="00230F35">
        <w:rPr>
          <w:rFonts w:cstheme="minorHAnsi"/>
          <w:sz w:val="24"/>
          <w:szCs w:val="24"/>
        </w:rPr>
        <w:t>proved enormously useful in my understanding of object encounters</w:t>
      </w:r>
      <w:r w:rsidR="00A91954" w:rsidRPr="00230F35">
        <w:rPr>
          <w:rFonts w:cstheme="minorHAnsi"/>
          <w:sz w:val="24"/>
          <w:szCs w:val="24"/>
        </w:rPr>
        <w:t xml:space="preserve"> and </w:t>
      </w:r>
      <w:r w:rsidR="007270FF" w:rsidRPr="00230F35">
        <w:rPr>
          <w:rFonts w:cstheme="minorHAnsi"/>
          <w:sz w:val="24"/>
          <w:szCs w:val="24"/>
        </w:rPr>
        <w:t>subsequent</w:t>
      </w:r>
      <w:r w:rsidR="00A91954" w:rsidRPr="00230F35">
        <w:rPr>
          <w:rFonts w:cstheme="minorHAnsi"/>
          <w:sz w:val="24"/>
          <w:szCs w:val="24"/>
        </w:rPr>
        <w:t xml:space="preserve"> research has attempted to </w:t>
      </w:r>
      <w:r w:rsidR="007270FF" w:rsidRPr="00230F35">
        <w:rPr>
          <w:rFonts w:cstheme="minorHAnsi"/>
          <w:sz w:val="24"/>
          <w:szCs w:val="24"/>
        </w:rPr>
        <w:t>probe those complex, unique, individualised experiences</w:t>
      </w:r>
      <w:r w:rsidRPr="00230F35">
        <w:rPr>
          <w:rFonts w:cstheme="minorHAnsi"/>
          <w:sz w:val="24"/>
          <w:szCs w:val="24"/>
        </w:rPr>
        <w:t xml:space="preserve">. </w:t>
      </w:r>
      <w:r w:rsidR="00470DF6" w:rsidRPr="00230F35">
        <w:rPr>
          <w:rFonts w:cstheme="minorHAnsi"/>
          <w:sz w:val="24"/>
          <w:szCs w:val="24"/>
          <w:shd w:val="clear" w:color="auto" w:fill="FFFFFF"/>
        </w:rPr>
        <w:t xml:space="preserve">My </w:t>
      </w:r>
      <w:r w:rsidR="00827C7A" w:rsidRPr="00230F35">
        <w:rPr>
          <w:rFonts w:cstheme="minorHAnsi"/>
          <w:sz w:val="24"/>
          <w:szCs w:val="24"/>
          <w:shd w:val="clear" w:color="auto" w:fill="FFFFFF"/>
        </w:rPr>
        <w:t xml:space="preserve">research </w:t>
      </w:r>
      <w:r w:rsidR="00470DF6" w:rsidRPr="00D6592A">
        <w:rPr>
          <w:rFonts w:cstheme="minorHAnsi"/>
          <w:sz w:val="24"/>
          <w:szCs w:val="24"/>
          <w:shd w:val="clear" w:color="auto" w:fill="FFFFFF"/>
        </w:rPr>
        <w:t>approach is</w:t>
      </w:r>
      <w:r w:rsidR="000F2192" w:rsidRPr="00D6592A">
        <w:rPr>
          <w:rFonts w:cs="Times New Roman"/>
          <w:sz w:val="24"/>
          <w:szCs w:val="24"/>
        </w:rPr>
        <w:t xml:space="preserve"> </w:t>
      </w:r>
      <w:r w:rsidR="00A94BE9" w:rsidRPr="00D6592A">
        <w:rPr>
          <w:rFonts w:cs="Times New Roman"/>
          <w:sz w:val="24"/>
          <w:szCs w:val="24"/>
        </w:rPr>
        <w:t xml:space="preserve">broadly </w:t>
      </w:r>
      <w:r w:rsidR="00665783" w:rsidRPr="00D6592A">
        <w:rPr>
          <w:rFonts w:cs="Times New Roman"/>
          <w:sz w:val="24"/>
          <w:szCs w:val="24"/>
        </w:rPr>
        <w:t>derived</w:t>
      </w:r>
      <w:r w:rsidR="00A94BE9" w:rsidRPr="00D6592A">
        <w:rPr>
          <w:rFonts w:cs="Times New Roman"/>
          <w:sz w:val="24"/>
          <w:szCs w:val="24"/>
        </w:rPr>
        <w:t xml:space="preserve"> from phenomenology</w:t>
      </w:r>
      <w:r w:rsidR="00665783" w:rsidRPr="00D6592A">
        <w:rPr>
          <w:rFonts w:cs="Times New Roman"/>
          <w:sz w:val="24"/>
          <w:szCs w:val="24"/>
        </w:rPr>
        <w:t xml:space="preserve">, which was initially </w:t>
      </w:r>
      <w:r w:rsidR="00A94BE9" w:rsidRPr="00D6592A">
        <w:rPr>
          <w:rFonts w:cs="Times New Roman"/>
          <w:sz w:val="24"/>
          <w:szCs w:val="24"/>
        </w:rPr>
        <w:t xml:space="preserve">suggested as a theoretical philosophical movement </w:t>
      </w:r>
      <w:r w:rsidR="00A94BE9" w:rsidRPr="00665783">
        <w:rPr>
          <w:rFonts w:cs="Times New Roman"/>
          <w:sz w:val="24"/>
          <w:szCs w:val="24"/>
        </w:rPr>
        <w:t xml:space="preserve">by </w:t>
      </w:r>
      <w:r w:rsidR="00A94BE9" w:rsidRPr="00665783">
        <w:rPr>
          <w:sz w:val="24"/>
          <w:szCs w:val="24"/>
        </w:rPr>
        <w:t xml:space="preserve">Husserl </w:t>
      </w:r>
      <w:r w:rsidR="00665783" w:rsidRPr="00665783">
        <w:rPr>
          <w:sz w:val="24"/>
          <w:szCs w:val="24"/>
        </w:rPr>
        <w:t>(</w:t>
      </w:r>
      <w:r w:rsidR="00CD0625">
        <w:rPr>
          <w:sz w:val="24"/>
          <w:szCs w:val="24"/>
        </w:rPr>
        <w:t>1913/2012</w:t>
      </w:r>
      <w:r w:rsidR="00665783" w:rsidRPr="00665783">
        <w:rPr>
          <w:sz w:val="24"/>
          <w:szCs w:val="24"/>
        </w:rPr>
        <w:t>)</w:t>
      </w:r>
      <w:r w:rsidR="00665783">
        <w:rPr>
          <w:sz w:val="24"/>
          <w:szCs w:val="24"/>
        </w:rPr>
        <w:t xml:space="preserve"> </w:t>
      </w:r>
      <w:r w:rsidR="00A94BE9" w:rsidRPr="00665783">
        <w:rPr>
          <w:sz w:val="24"/>
          <w:szCs w:val="24"/>
        </w:rPr>
        <w:t>and later developed by Heidegger (1962) and Merleau-Ponty (</w:t>
      </w:r>
      <w:r w:rsidR="00665783">
        <w:rPr>
          <w:sz w:val="24"/>
          <w:szCs w:val="24"/>
        </w:rPr>
        <w:t>1962</w:t>
      </w:r>
      <w:r w:rsidR="00355C9F">
        <w:rPr>
          <w:sz w:val="24"/>
          <w:szCs w:val="24"/>
        </w:rPr>
        <w:t>).</w:t>
      </w:r>
      <w:r w:rsidR="00AC1CF2">
        <w:rPr>
          <w:sz w:val="24"/>
          <w:szCs w:val="24"/>
        </w:rPr>
        <w:t xml:space="preserve"> </w:t>
      </w:r>
      <w:r w:rsidR="000F2192">
        <w:rPr>
          <w:rFonts w:cs="Times New Roman"/>
          <w:sz w:val="24"/>
          <w:szCs w:val="24"/>
        </w:rPr>
        <w:t>P</w:t>
      </w:r>
      <w:r w:rsidR="000F2192" w:rsidRPr="00665783">
        <w:rPr>
          <w:rFonts w:cs="Times New Roman"/>
          <w:sz w:val="24"/>
          <w:szCs w:val="24"/>
        </w:rPr>
        <w:t>henomenology</w:t>
      </w:r>
      <w:r w:rsidR="000F2192">
        <w:rPr>
          <w:sz w:val="24"/>
          <w:szCs w:val="24"/>
        </w:rPr>
        <w:t xml:space="preserve"> </w:t>
      </w:r>
      <w:r w:rsidR="000F2192" w:rsidRPr="00665783">
        <w:rPr>
          <w:rFonts w:cs="Times New Roman"/>
          <w:sz w:val="24"/>
          <w:szCs w:val="24"/>
        </w:rPr>
        <w:t>seek</w:t>
      </w:r>
      <w:r w:rsidR="000F2192">
        <w:rPr>
          <w:rFonts w:cs="Times New Roman"/>
          <w:sz w:val="24"/>
          <w:szCs w:val="24"/>
        </w:rPr>
        <w:t>s</w:t>
      </w:r>
      <w:r w:rsidR="000F2192" w:rsidRPr="00665783">
        <w:rPr>
          <w:rFonts w:cs="Times New Roman"/>
          <w:sz w:val="24"/>
          <w:szCs w:val="24"/>
        </w:rPr>
        <w:t xml:space="preserve"> to understand the outside world as it is interpreted through </w:t>
      </w:r>
      <w:r w:rsidR="000F2192">
        <w:rPr>
          <w:rFonts w:cs="Times New Roman"/>
          <w:sz w:val="24"/>
          <w:szCs w:val="24"/>
        </w:rPr>
        <w:t xml:space="preserve">the senses and </w:t>
      </w:r>
      <w:r w:rsidR="00CD0625">
        <w:rPr>
          <w:rFonts w:cs="Times New Roman"/>
          <w:sz w:val="24"/>
          <w:szCs w:val="24"/>
        </w:rPr>
        <w:t>human consciousness; an approach that has underpinned the trajectory of my research from the start</w:t>
      </w:r>
      <w:bookmarkEnd w:id="2"/>
      <w:r w:rsidR="00682B69">
        <w:rPr>
          <w:rFonts w:cs="TimesNewRomanPSMT"/>
          <w:sz w:val="24"/>
          <w:szCs w:val="24"/>
        </w:rPr>
        <w:t xml:space="preserve">. </w:t>
      </w:r>
      <w:r w:rsidR="00B67CBC" w:rsidRPr="00623F41">
        <w:rPr>
          <w:rFonts w:cs="TimesNewRomanPSMT"/>
          <w:sz w:val="24"/>
          <w:szCs w:val="24"/>
        </w:rPr>
        <w:t>Bliss (2016) describes the phenomenological assumption that</w:t>
      </w:r>
      <w:r w:rsidR="006E47FB" w:rsidRPr="00623F41">
        <w:rPr>
          <w:rFonts w:cstheme="minorHAnsi"/>
          <w:sz w:val="24"/>
          <w:szCs w:val="24"/>
        </w:rPr>
        <w:t xml:space="preserve"> </w:t>
      </w:r>
      <w:r w:rsidR="00720896" w:rsidRPr="00623F41">
        <w:rPr>
          <w:rFonts w:cstheme="minorHAnsi"/>
          <w:sz w:val="24"/>
          <w:szCs w:val="24"/>
        </w:rPr>
        <w:t>human experience is spiritual, physical, emotional, psychological and temporal</w:t>
      </w:r>
      <w:r w:rsidR="006E47FB" w:rsidRPr="00623F41">
        <w:rPr>
          <w:rFonts w:cstheme="minorHAnsi"/>
          <w:sz w:val="24"/>
          <w:szCs w:val="24"/>
        </w:rPr>
        <w:t xml:space="preserve"> (Bliss, 2016:24)</w:t>
      </w:r>
      <w:r w:rsidR="00720896" w:rsidRPr="00623F41">
        <w:rPr>
          <w:rFonts w:cstheme="minorHAnsi"/>
          <w:sz w:val="24"/>
          <w:szCs w:val="24"/>
        </w:rPr>
        <w:t xml:space="preserve"> and my research seeks to draw out and make sense of </w:t>
      </w:r>
      <w:r w:rsidR="00F2356A" w:rsidRPr="00623F41">
        <w:rPr>
          <w:rFonts w:cstheme="minorHAnsi"/>
          <w:sz w:val="24"/>
          <w:szCs w:val="24"/>
        </w:rPr>
        <w:t xml:space="preserve">how </w:t>
      </w:r>
      <w:r w:rsidR="000F2192" w:rsidRPr="00623F41">
        <w:rPr>
          <w:rFonts w:cstheme="minorHAnsi"/>
          <w:sz w:val="24"/>
          <w:szCs w:val="24"/>
        </w:rPr>
        <w:t>embodied object encounters</w:t>
      </w:r>
      <w:r w:rsidR="00F2356A" w:rsidRPr="00623F41">
        <w:rPr>
          <w:rFonts w:cstheme="minorHAnsi"/>
          <w:sz w:val="24"/>
          <w:szCs w:val="24"/>
        </w:rPr>
        <w:t xml:space="preserve"> are shaped and understood by those who experience them.</w:t>
      </w:r>
      <w:r w:rsidR="000F4CE2">
        <w:rPr>
          <w:rFonts w:cs="TimesNewRomanPSMT"/>
          <w:sz w:val="24"/>
          <w:szCs w:val="24"/>
        </w:rPr>
        <w:t xml:space="preserve"> </w:t>
      </w:r>
    </w:p>
    <w:p w14:paraId="2E7507E3" w14:textId="1B632E97" w:rsidR="009707C2" w:rsidRDefault="009707C2" w:rsidP="00D46459">
      <w:pPr>
        <w:spacing w:after="0" w:line="240" w:lineRule="auto"/>
        <w:rPr>
          <w:rFonts w:cs="TimesNewRomanPSMT"/>
          <w:sz w:val="24"/>
          <w:szCs w:val="24"/>
        </w:rPr>
      </w:pPr>
    </w:p>
    <w:p w14:paraId="4FF3EC68" w14:textId="77777777" w:rsidR="00DD28EF" w:rsidRPr="00470DF6" w:rsidRDefault="00DD28EF" w:rsidP="00D46459">
      <w:pPr>
        <w:spacing w:after="0" w:line="240" w:lineRule="auto"/>
        <w:rPr>
          <w:rFonts w:cs="Times New Roman"/>
          <w:sz w:val="24"/>
          <w:szCs w:val="24"/>
        </w:rPr>
      </w:pPr>
    </w:p>
    <w:p w14:paraId="16F7EDC4" w14:textId="2B4D698E" w:rsidR="00F44E93" w:rsidRDefault="00B67243" w:rsidP="00D46459">
      <w:pPr>
        <w:spacing w:after="0" w:line="240" w:lineRule="auto"/>
        <w:rPr>
          <w:rFonts w:cstheme="minorHAnsi"/>
          <w:sz w:val="24"/>
          <w:szCs w:val="24"/>
        </w:rPr>
      </w:pPr>
      <w:r w:rsidRPr="00906B27">
        <w:rPr>
          <w:rFonts w:cstheme="minorHAnsi"/>
          <w:sz w:val="24"/>
          <w:szCs w:val="24"/>
        </w:rPr>
        <w:lastRenderedPageBreak/>
        <w:t xml:space="preserve">While I </w:t>
      </w:r>
      <w:r w:rsidR="00F10C72" w:rsidRPr="00906B27">
        <w:rPr>
          <w:rFonts w:cstheme="minorHAnsi"/>
          <w:sz w:val="24"/>
          <w:szCs w:val="24"/>
        </w:rPr>
        <w:t>did</w:t>
      </w:r>
      <w:r w:rsidR="00413773" w:rsidRPr="00906B27">
        <w:rPr>
          <w:rFonts w:cstheme="minorHAnsi"/>
          <w:sz w:val="24"/>
          <w:szCs w:val="24"/>
        </w:rPr>
        <w:t xml:space="preserve"> not deliberately set out to investiga</w:t>
      </w:r>
      <w:r w:rsidR="006B34F8" w:rsidRPr="00906B27">
        <w:rPr>
          <w:rFonts w:cstheme="minorHAnsi"/>
          <w:sz w:val="24"/>
          <w:szCs w:val="24"/>
        </w:rPr>
        <w:t xml:space="preserve">te my own institution </w:t>
      </w:r>
      <w:r w:rsidR="00CA1132" w:rsidRPr="00906B27">
        <w:rPr>
          <w:rFonts w:cstheme="minorHAnsi"/>
          <w:sz w:val="24"/>
          <w:szCs w:val="24"/>
        </w:rPr>
        <w:t xml:space="preserve">(my </w:t>
      </w:r>
      <w:r w:rsidR="005D7A92" w:rsidRPr="00906B27">
        <w:rPr>
          <w:rFonts w:cstheme="minorHAnsi"/>
          <w:sz w:val="24"/>
          <w:szCs w:val="24"/>
        </w:rPr>
        <w:t xml:space="preserve">research question </w:t>
      </w:r>
      <w:r w:rsidR="003244EB" w:rsidRPr="00906B27">
        <w:rPr>
          <w:rFonts w:cstheme="minorHAnsi"/>
          <w:sz w:val="24"/>
          <w:szCs w:val="24"/>
        </w:rPr>
        <w:t>addresses the</w:t>
      </w:r>
      <w:r w:rsidR="00CA1132" w:rsidRPr="00906B27">
        <w:rPr>
          <w:rFonts w:cstheme="minorHAnsi"/>
          <w:sz w:val="24"/>
          <w:szCs w:val="24"/>
        </w:rPr>
        <w:t xml:space="preserve"> </w:t>
      </w:r>
      <w:r w:rsidR="003244EB" w:rsidRPr="00906B27">
        <w:rPr>
          <w:rFonts w:cstheme="minorHAnsi"/>
          <w:sz w:val="24"/>
          <w:szCs w:val="24"/>
        </w:rPr>
        <w:t xml:space="preserve">issue of </w:t>
      </w:r>
      <w:r w:rsidR="00CA1132" w:rsidRPr="00906B27">
        <w:rPr>
          <w:rFonts w:cstheme="minorHAnsi"/>
          <w:sz w:val="24"/>
          <w:szCs w:val="24"/>
        </w:rPr>
        <w:t xml:space="preserve">object-based learning </w:t>
      </w:r>
      <w:r w:rsidR="003244EB" w:rsidRPr="00906B27">
        <w:rPr>
          <w:rFonts w:cstheme="minorHAnsi"/>
          <w:sz w:val="24"/>
          <w:szCs w:val="24"/>
        </w:rPr>
        <w:t xml:space="preserve">and </w:t>
      </w:r>
      <w:r w:rsidR="00CA1132" w:rsidRPr="00906B27">
        <w:rPr>
          <w:rFonts w:cstheme="minorHAnsi"/>
          <w:sz w:val="24"/>
          <w:szCs w:val="24"/>
        </w:rPr>
        <w:t xml:space="preserve">art and design </w:t>
      </w:r>
      <w:r w:rsidR="008D59F2" w:rsidRPr="00906B27">
        <w:rPr>
          <w:rFonts w:cstheme="minorHAnsi"/>
          <w:sz w:val="24"/>
          <w:szCs w:val="24"/>
        </w:rPr>
        <w:t>pedagogy</w:t>
      </w:r>
      <w:r w:rsidR="003244EB" w:rsidRPr="00906B27">
        <w:rPr>
          <w:rFonts w:cstheme="minorHAnsi"/>
          <w:sz w:val="24"/>
          <w:szCs w:val="24"/>
        </w:rPr>
        <w:t xml:space="preserve"> </w:t>
      </w:r>
      <w:r w:rsidR="0082591C">
        <w:rPr>
          <w:rFonts w:cstheme="minorHAnsi"/>
          <w:sz w:val="24"/>
          <w:szCs w:val="24"/>
        </w:rPr>
        <w:t xml:space="preserve">in higher education </w:t>
      </w:r>
      <w:r w:rsidR="003244EB" w:rsidRPr="00906B27">
        <w:rPr>
          <w:rFonts w:cstheme="minorHAnsi"/>
          <w:sz w:val="24"/>
          <w:szCs w:val="24"/>
        </w:rPr>
        <w:t>more broadly</w:t>
      </w:r>
      <w:r w:rsidR="00CA1132" w:rsidRPr="00906B27">
        <w:rPr>
          <w:rFonts w:cstheme="minorHAnsi"/>
          <w:sz w:val="24"/>
          <w:szCs w:val="24"/>
        </w:rPr>
        <w:t>)</w:t>
      </w:r>
      <w:r w:rsidR="00C72019" w:rsidRPr="00906B27">
        <w:rPr>
          <w:rFonts w:cstheme="minorHAnsi"/>
          <w:sz w:val="24"/>
          <w:szCs w:val="24"/>
        </w:rPr>
        <w:t xml:space="preserve"> I </w:t>
      </w:r>
      <w:r w:rsidR="00C72019" w:rsidRPr="00906B27">
        <w:rPr>
          <w:rFonts w:cstheme="minorHAnsi"/>
          <w:i/>
          <w:iCs/>
          <w:sz w:val="24"/>
          <w:szCs w:val="24"/>
        </w:rPr>
        <w:t>am</w:t>
      </w:r>
      <w:r w:rsidR="00C72019" w:rsidRPr="00906B27">
        <w:rPr>
          <w:rFonts w:cstheme="minorHAnsi"/>
          <w:sz w:val="24"/>
          <w:szCs w:val="24"/>
        </w:rPr>
        <w:t xml:space="preserve"> </w:t>
      </w:r>
      <w:r w:rsidRPr="00906B27">
        <w:rPr>
          <w:rFonts w:cstheme="minorHAnsi"/>
          <w:sz w:val="24"/>
          <w:szCs w:val="24"/>
        </w:rPr>
        <w:t xml:space="preserve">researching </w:t>
      </w:r>
      <w:r w:rsidR="006B34F8" w:rsidRPr="00906B27">
        <w:rPr>
          <w:rFonts w:cstheme="minorHAnsi"/>
          <w:sz w:val="24"/>
          <w:szCs w:val="24"/>
        </w:rPr>
        <w:t>the implications of my</w:t>
      </w:r>
      <w:r w:rsidR="00DC39BE" w:rsidRPr="00906B27">
        <w:rPr>
          <w:rFonts w:cstheme="minorHAnsi"/>
          <w:sz w:val="24"/>
          <w:szCs w:val="24"/>
        </w:rPr>
        <w:t xml:space="preserve"> own practice</w:t>
      </w:r>
      <w:r w:rsidR="00E71063">
        <w:rPr>
          <w:rFonts w:cstheme="minorHAnsi"/>
          <w:sz w:val="24"/>
          <w:szCs w:val="24"/>
        </w:rPr>
        <w:t xml:space="preserve">, which </w:t>
      </w:r>
      <w:r w:rsidR="00EA14DA" w:rsidRPr="00906B27">
        <w:rPr>
          <w:rFonts w:cstheme="minorHAnsi"/>
          <w:sz w:val="24"/>
          <w:szCs w:val="24"/>
        </w:rPr>
        <w:t>necessarily roots the research in location and time</w:t>
      </w:r>
      <w:r w:rsidR="00DC39BE" w:rsidRPr="00906B27">
        <w:rPr>
          <w:rFonts w:cstheme="minorHAnsi"/>
          <w:sz w:val="24"/>
          <w:szCs w:val="24"/>
        </w:rPr>
        <w:t xml:space="preserve">. In this I </w:t>
      </w:r>
      <w:r w:rsidR="0066408A">
        <w:rPr>
          <w:rFonts w:cstheme="minorHAnsi"/>
          <w:sz w:val="24"/>
          <w:szCs w:val="24"/>
        </w:rPr>
        <w:t>might</w:t>
      </w:r>
      <w:r w:rsidR="00DC39BE" w:rsidRPr="00906B27">
        <w:rPr>
          <w:rFonts w:cstheme="minorHAnsi"/>
          <w:sz w:val="24"/>
          <w:szCs w:val="24"/>
        </w:rPr>
        <w:t xml:space="preserve"> </w:t>
      </w:r>
      <w:proofErr w:type="gramStart"/>
      <w:r w:rsidR="00DC39BE" w:rsidRPr="00906B27">
        <w:rPr>
          <w:rFonts w:cstheme="minorHAnsi"/>
          <w:sz w:val="24"/>
          <w:szCs w:val="24"/>
        </w:rPr>
        <w:t>be considered to be</w:t>
      </w:r>
      <w:proofErr w:type="gramEnd"/>
      <w:r w:rsidR="00DC39BE" w:rsidRPr="00906B27">
        <w:rPr>
          <w:rFonts w:cstheme="minorHAnsi"/>
          <w:sz w:val="24"/>
          <w:szCs w:val="24"/>
        </w:rPr>
        <w:t xml:space="preserve"> </w:t>
      </w:r>
      <w:r w:rsidR="00743F57">
        <w:rPr>
          <w:rFonts w:cstheme="minorHAnsi"/>
          <w:sz w:val="24"/>
          <w:szCs w:val="24"/>
        </w:rPr>
        <w:t>conducting ‘</w:t>
      </w:r>
      <w:r w:rsidR="00DC39BE" w:rsidRPr="00906B27">
        <w:rPr>
          <w:rFonts w:cstheme="minorHAnsi"/>
          <w:sz w:val="24"/>
          <w:szCs w:val="24"/>
        </w:rPr>
        <w:t xml:space="preserve">insider research’ </w:t>
      </w:r>
      <w:r w:rsidR="00654B6C" w:rsidRPr="00906B27">
        <w:rPr>
          <w:rFonts w:cstheme="minorHAnsi"/>
          <w:sz w:val="24"/>
          <w:szCs w:val="24"/>
        </w:rPr>
        <w:t>which is acknowledged to have both benefits and drawbacks</w:t>
      </w:r>
      <w:r w:rsidR="007346BF" w:rsidRPr="00906B27">
        <w:rPr>
          <w:rFonts w:cstheme="minorHAnsi"/>
          <w:sz w:val="24"/>
          <w:szCs w:val="24"/>
        </w:rPr>
        <w:t xml:space="preserve"> (</w:t>
      </w:r>
      <w:proofErr w:type="spellStart"/>
      <w:r w:rsidR="007346BF" w:rsidRPr="00906B27">
        <w:rPr>
          <w:rFonts w:cstheme="minorHAnsi"/>
          <w:sz w:val="24"/>
          <w:szCs w:val="24"/>
        </w:rPr>
        <w:t>Trowler</w:t>
      </w:r>
      <w:proofErr w:type="spellEnd"/>
      <w:r w:rsidR="007346BF" w:rsidRPr="00906B27">
        <w:rPr>
          <w:rFonts w:cstheme="minorHAnsi"/>
          <w:sz w:val="24"/>
          <w:szCs w:val="24"/>
        </w:rPr>
        <w:t>, 2011; Mercer, 2024)</w:t>
      </w:r>
      <w:r w:rsidR="002A294D" w:rsidRPr="00906B27">
        <w:rPr>
          <w:rFonts w:cstheme="minorHAnsi"/>
          <w:sz w:val="24"/>
          <w:szCs w:val="24"/>
        </w:rPr>
        <w:t xml:space="preserve">. </w:t>
      </w:r>
      <w:proofErr w:type="spellStart"/>
      <w:r w:rsidR="002A294D" w:rsidRPr="00906B27">
        <w:rPr>
          <w:rFonts w:cstheme="minorHAnsi"/>
          <w:sz w:val="24"/>
          <w:szCs w:val="24"/>
        </w:rPr>
        <w:t>Trowler</w:t>
      </w:r>
      <w:proofErr w:type="spellEnd"/>
      <w:r w:rsidR="002A294D" w:rsidRPr="00906B27">
        <w:rPr>
          <w:rFonts w:cstheme="minorHAnsi"/>
          <w:sz w:val="24"/>
          <w:szCs w:val="24"/>
        </w:rPr>
        <w:t xml:space="preserve"> </w:t>
      </w:r>
      <w:r w:rsidR="00ED5987" w:rsidRPr="00906B27">
        <w:rPr>
          <w:rFonts w:cstheme="minorHAnsi"/>
          <w:sz w:val="24"/>
          <w:szCs w:val="24"/>
        </w:rPr>
        <w:t xml:space="preserve">notes that the insider has privileged access </w:t>
      </w:r>
      <w:r w:rsidR="00D23C08" w:rsidRPr="00906B27">
        <w:rPr>
          <w:rFonts w:cstheme="minorHAnsi"/>
          <w:sz w:val="24"/>
          <w:szCs w:val="24"/>
        </w:rPr>
        <w:t xml:space="preserve">to more ‘naturalistic data’ </w:t>
      </w:r>
      <w:r w:rsidR="0034327F" w:rsidRPr="00906B27">
        <w:rPr>
          <w:rFonts w:cstheme="minorHAnsi"/>
          <w:sz w:val="24"/>
          <w:szCs w:val="24"/>
        </w:rPr>
        <w:t xml:space="preserve">and may have more </w:t>
      </w:r>
      <w:r w:rsidR="004B7FB9" w:rsidRPr="00906B27">
        <w:rPr>
          <w:rFonts w:cstheme="minorHAnsi"/>
          <w:sz w:val="24"/>
          <w:szCs w:val="24"/>
        </w:rPr>
        <w:t>opportunity</w:t>
      </w:r>
      <w:r w:rsidR="0034327F" w:rsidRPr="00906B27">
        <w:rPr>
          <w:rFonts w:cstheme="minorHAnsi"/>
          <w:sz w:val="24"/>
          <w:szCs w:val="24"/>
        </w:rPr>
        <w:t xml:space="preserve"> of </w:t>
      </w:r>
      <w:r w:rsidR="004B7FB9" w:rsidRPr="00906B27">
        <w:rPr>
          <w:rFonts w:cstheme="minorHAnsi"/>
          <w:sz w:val="24"/>
          <w:szCs w:val="24"/>
        </w:rPr>
        <w:t xml:space="preserve">implementing positive change </w:t>
      </w:r>
      <w:r w:rsidR="0034327F" w:rsidRPr="00906B27">
        <w:rPr>
          <w:rFonts w:cstheme="minorHAnsi"/>
          <w:sz w:val="24"/>
          <w:szCs w:val="24"/>
        </w:rPr>
        <w:t>than someone from outside the institution</w:t>
      </w:r>
      <w:r w:rsidR="00C348D6" w:rsidRPr="00906B27">
        <w:rPr>
          <w:rFonts w:cstheme="minorHAnsi"/>
          <w:sz w:val="24"/>
          <w:szCs w:val="24"/>
        </w:rPr>
        <w:t>,</w:t>
      </w:r>
      <w:r w:rsidR="00280C43" w:rsidRPr="00906B27">
        <w:rPr>
          <w:rFonts w:cstheme="minorHAnsi"/>
          <w:sz w:val="24"/>
          <w:szCs w:val="24"/>
        </w:rPr>
        <w:t xml:space="preserve"> while Mercer </w:t>
      </w:r>
      <w:r w:rsidR="0083535E" w:rsidRPr="00906B27">
        <w:rPr>
          <w:rFonts w:cstheme="minorHAnsi"/>
          <w:sz w:val="24"/>
          <w:szCs w:val="24"/>
        </w:rPr>
        <w:t xml:space="preserve">suggests the insider researcher benefits from </w:t>
      </w:r>
      <w:r w:rsidR="001F7888" w:rsidRPr="00906B27">
        <w:rPr>
          <w:rFonts w:cstheme="minorHAnsi"/>
          <w:sz w:val="24"/>
          <w:szCs w:val="24"/>
        </w:rPr>
        <w:t xml:space="preserve">greater </w:t>
      </w:r>
      <w:r w:rsidR="000D419B" w:rsidRPr="00906B27">
        <w:rPr>
          <w:rFonts w:cstheme="minorHAnsi"/>
          <w:sz w:val="24"/>
          <w:szCs w:val="24"/>
        </w:rPr>
        <w:t xml:space="preserve">familiarity and </w:t>
      </w:r>
      <w:r w:rsidR="001F7888" w:rsidRPr="00906B27">
        <w:rPr>
          <w:rFonts w:cstheme="minorHAnsi"/>
          <w:sz w:val="24"/>
          <w:szCs w:val="24"/>
        </w:rPr>
        <w:t>rapport</w:t>
      </w:r>
      <w:r w:rsidR="0083535E" w:rsidRPr="00906B27">
        <w:rPr>
          <w:rFonts w:cstheme="minorHAnsi"/>
          <w:sz w:val="24"/>
          <w:szCs w:val="24"/>
        </w:rPr>
        <w:t xml:space="preserve"> with</w:t>
      </w:r>
      <w:r w:rsidR="000D419B" w:rsidRPr="00906B27">
        <w:rPr>
          <w:rFonts w:cstheme="minorHAnsi"/>
          <w:sz w:val="24"/>
          <w:szCs w:val="24"/>
        </w:rPr>
        <w:t xml:space="preserve"> participants and an ability to blend in</w:t>
      </w:r>
      <w:r w:rsidR="0034327F" w:rsidRPr="00906B27">
        <w:rPr>
          <w:rFonts w:cstheme="minorHAnsi"/>
          <w:sz w:val="24"/>
          <w:szCs w:val="24"/>
        </w:rPr>
        <w:t xml:space="preserve">. </w:t>
      </w:r>
    </w:p>
    <w:p w14:paraId="1CB06491" w14:textId="77777777" w:rsidR="00DD28EF" w:rsidRPr="00906B27" w:rsidRDefault="00DD28EF" w:rsidP="00D46459">
      <w:pPr>
        <w:spacing w:after="0" w:line="240" w:lineRule="auto"/>
        <w:rPr>
          <w:rFonts w:cstheme="minorHAnsi"/>
          <w:sz w:val="24"/>
          <w:szCs w:val="24"/>
        </w:rPr>
      </w:pPr>
    </w:p>
    <w:p w14:paraId="6FC7FD80" w14:textId="3F08DC7E" w:rsidR="00DD28EF" w:rsidRDefault="006D7FEB" w:rsidP="00D46459">
      <w:pPr>
        <w:spacing w:after="0" w:line="240" w:lineRule="auto"/>
        <w:rPr>
          <w:rFonts w:cstheme="minorHAnsi"/>
          <w:sz w:val="24"/>
          <w:szCs w:val="24"/>
        </w:rPr>
      </w:pPr>
      <w:r>
        <w:rPr>
          <w:rFonts w:cstheme="minorHAnsi"/>
          <w:sz w:val="24"/>
          <w:szCs w:val="24"/>
        </w:rPr>
        <w:t>C</w:t>
      </w:r>
      <w:r w:rsidR="00FF5A0F">
        <w:rPr>
          <w:rFonts w:cstheme="minorHAnsi"/>
          <w:sz w:val="24"/>
          <w:szCs w:val="24"/>
        </w:rPr>
        <w:t xml:space="preserve">onversely, </w:t>
      </w:r>
      <w:r w:rsidR="00C27A63" w:rsidRPr="00906B27">
        <w:rPr>
          <w:rFonts w:cstheme="minorHAnsi"/>
          <w:sz w:val="24"/>
          <w:szCs w:val="24"/>
        </w:rPr>
        <w:t>the insider researcher may struggle to</w:t>
      </w:r>
      <w:r w:rsidR="00EF78FB" w:rsidRPr="00906B27">
        <w:rPr>
          <w:rFonts w:cstheme="minorHAnsi"/>
          <w:sz w:val="24"/>
          <w:szCs w:val="24"/>
        </w:rPr>
        <w:t xml:space="preserve"> take a step back and</w:t>
      </w:r>
      <w:r w:rsidR="00C27A63" w:rsidRPr="00906B27">
        <w:rPr>
          <w:rFonts w:cstheme="minorHAnsi"/>
          <w:sz w:val="24"/>
          <w:szCs w:val="24"/>
        </w:rPr>
        <w:t xml:space="preserve"> produce ‘culturally neutral’ accounts (</w:t>
      </w:r>
      <w:proofErr w:type="spellStart"/>
      <w:r w:rsidR="00C27A63" w:rsidRPr="00906B27">
        <w:rPr>
          <w:rFonts w:cstheme="minorHAnsi"/>
          <w:sz w:val="24"/>
          <w:szCs w:val="24"/>
        </w:rPr>
        <w:t>Trowler</w:t>
      </w:r>
      <w:proofErr w:type="spellEnd"/>
      <w:r w:rsidR="00C27A63" w:rsidRPr="00906B27">
        <w:rPr>
          <w:rFonts w:cstheme="minorHAnsi"/>
          <w:sz w:val="24"/>
          <w:szCs w:val="24"/>
        </w:rPr>
        <w:t>, 2011:</w:t>
      </w:r>
      <w:r w:rsidR="00EF78FB" w:rsidRPr="00906B27">
        <w:rPr>
          <w:rFonts w:cstheme="minorHAnsi"/>
          <w:sz w:val="24"/>
          <w:szCs w:val="24"/>
        </w:rPr>
        <w:t>2)</w:t>
      </w:r>
      <w:r w:rsidR="000D419B" w:rsidRPr="00906B27">
        <w:rPr>
          <w:rFonts w:cstheme="minorHAnsi"/>
          <w:sz w:val="24"/>
          <w:szCs w:val="24"/>
        </w:rPr>
        <w:t xml:space="preserve"> or </w:t>
      </w:r>
      <w:r>
        <w:rPr>
          <w:rFonts w:cstheme="minorHAnsi"/>
          <w:sz w:val="24"/>
          <w:szCs w:val="24"/>
        </w:rPr>
        <w:t>might</w:t>
      </w:r>
      <w:r w:rsidR="000D419B" w:rsidRPr="00906B27">
        <w:rPr>
          <w:rFonts w:cstheme="minorHAnsi"/>
          <w:sz w:val="24"/>
          <w:szCs w:val="24"/>
        </w:rPr>
        <w:t xml:space="preserve"> make assumptions and take things for granted</w:t>
      </w:r>
      <w:r w:rsidR="00F44E93" w:rsidRPr="00906B27">
        <w:rPr>
          <w:rFonts w:cstheme="minorHAnsi"/>
          <w:sz w:val="24"/>
          <w:szCs w:val="24"/>
        </w:rPr>
        <w:t xml:space="preserve"> (Mercer, 2024)</w:t>
      </w:r>
      <w:r w:rsidR="00EF78FB" w:rsidRPr="00906B27">
        <w:rPr>
          <w:rFonts w:cstheme="minorHAnsi"/>
          <w:sz w:val="24"/>
          <w:szCs w:val="24"/>
        </w:rPr>
        <w:t xml:space="preserve">. </w:t>
      </w:r>
      <w:r w:rsidR="00C8535D" w:rsidRPr="00906B27">
        <w:rPr>
          <w:rFonts w:cstheme="minorHAnsi"/>
          <w:sz w:val="24"/>
          <w:szCs w:val="24"/>
        </w:rPr>
        <w:t xml:space="preserve">I see this tension playing out in my own work. The privileged access I have gained to multiple teaching interventions, and the long timeframe of the research, has allowed me to </w:t>
      </w:r>
      <w:r w:rsidR="00C51D6D" w:rsidRPr="00906B27">
        <w:rPr>
          <w:rFonts w:cstheme="minorHAnsi"/>
          <w:sz w:val="24"/>
          <w:szCs w:val="24"/>
        </w:rPr>
        <w:t>garner data from multiple kinds of experience</w:t>
      </w:r>
      <w:r w:rsidR="00F765C8" w:rsidRPr="00906B27">
        <w:rPr>
          <w:rFonts w:cstheme="minorHAnsi"/>
          <w:sz w:val="24"/>
          <w:szCs w:val="24"/>
        </w:rPr>
        <w:t xml:space="preserve"> and many different participants</w:t>
      </w:r>
      <w:r w:rsidR="002A349C" w:rsidRPr="00906B27">
        <w:rPr>
          <w:rFonts w:cstheme="minorHAnsi"/>
          <w:sz w:val="24"/>
          <w:szCs w:val="24"/>
        </w:rPr>
        <w:t>. I have also been able to m</w:t>
      </w:r>
      <w:r w:rsidR="00C51D6D" w:rsidRPr="00906B27">
        <w:rPr>
          <w:rFonts w:cstheme="minorHAnsi"/>
          <w:sz w:val="24"/>
          <w:szCs w:val="24"/>
        </w:rPr>
        <w:t xml:space="preserve">ake iterative </w:t>
      </w:r>
      <w:r w:rsidR="007F25D2" w:rsidRPr="00906B27">
        <w:rPr>
          <w:rFonts w:cstheme="minorHAnsi"/>
          <w:sz w:val="24"/>
          <w:szCs w:val="24"/>
        </w:rPr>
        <w:t>improvements to my own practice</w:t>
      </w:r>
      <w:r w:rsidR="00F765C8" w:rsidRPr="00906B27">
        <w:rPr>
          <w:rFonts w:cstheme="minorHAnsi"/>
          <w:sz w:val="24"/>
          <w:szCs w:val="24"/>
        </w:rPr>
        <w:t xml:space="preserve"> as a result</w:t>
      </w:r>
      <w:r w:rsidR="002A349C" w:rsidRPr="00906B27">
        <w:rPr>
          <w:rFonts w:cstheme="minorHAnsi"/>
          <w:sz w:val="24"/>
          <w:szCs w:val="24"/>
        </w:rPr>
        <w:t>, so each research intervention builds on the last and feeds into the next</w:t>
      </w:r>
      <w:r w:rsidR="007F25D2" w:rsidRPr="00906B27">
        <w:rPr>
          <w:rFonts w:cstheme="minorHAnsi"/>
          <w:sz w:val="24"/>
          <w:szCs w:val="24"/>
        </w:rPr>
        <w:t>. However, I acknowledge that</w:t>
      </w:r>
      <w:r w:rsidR="00811D26">
        <w:rPr>
          <w:rFonts w:cstheme="minorHAnsi"/>
          <w:sz w:val="24"/>
          <w:szCs w:val="24"/>
        </w:rPr>
        <w:t>,</w:t>
      </w:r>
      <w:r w:rsidR="007F25D2" w:rsidRPr="00906B27">
        <w:rPr>
          <w:rFonts w:cstheme="minorHAnsi"/>
          <w:sz w:val="24"/>
          <w:szCs w:val="24"/>
        </w:rPr>
        <w:t xml:space="preserve"> while I have sought to distance myself from the activity described, I cannot help but </w:t>
      </w:r>
      <w:r w:rsidR="00525415" w:rsidRPr="00906B27">
        <w:rPr>
          <w:rFonts w:cstheme="minorHAnsi"/>
          <w:sz w:val="24"/>
          <w:szCs w:val="24"/>
        </w:rPr>
        <w:t>have a vested interest in that which I am describing.</w:t>
      </w:r>
    </w:p>
    <w:p w14:paraId="7476BEBF" w14:textId="360EC5D3" w:rsidR="00FA548E" w:rsidRPr="00906B27" w:rsidRDefault="00525415" w:rsidP="00D46459">
      <w:pPr>
        <w:spacing w:after="0" w:line="240" w:lineRule="auto"/>
        <w:rPr>
          <w:rFonts w:cstheme="minorHAnsi"/>
          <w:sz w:val="24"/>
          <w:szCs w:val="24"/>
        </w:rPr>
      </w:pPr>
      <w:r w:rsidRPr="00906B27">
        <w:rPr>
          <w:rFonts w:cstheme="minorHAnsi"/>
          <w:sz w:val="24"/>
          <w:szCs w:val="24"/>
        </w:rPr>
        <w:t xml:space="preserve"> </w:t>
      </w:r>
    </w:p>
    <w:p w14:paraId="7189512A" w14:textId="069B438F" w:rsidR="001F1723" w:rsidRDefault="001F1723" w:rsidP="00D46459">
      <w:pPr>
        <w:spacing w:after="0" w:line="240" w:lineRule="auto"/>
        <w:rPr>
          <w:rFonts w:cstheme="minorHAnsi"/>
          <w:sz w:val="24"/>
          <w:szCs w:val="24"/>
        </w:rPr>
      </w:pPr>
      <w:r w:rsidRPr="00906B27">
        <w:rPr>
          <w:rFonts w:cstheme="minorHAnsi"/>
          <w:sz w:val="24"/>
          <w:szCs w:val="24"/>
        </w:rPr>
        <w:t xml:space="preserve">I must also </w:t>
      </w:r>
      <w:r w:rsidR="004706C2" w:rsidRPr="00906B27">
        <w:rPr>
          <w:rFonts w:cstheme="minorHAnsi"/>
          <w:sz w:val="24"/>
          <w:szCs w:val="24"/>
        </w:rPr>
        <w:t xml:space="preserve">acknowledge </w:t>
      </w:r>
      <w:r w:rsidR="00DA181F">
        <w:rPr>
          <w:rFonts w:cstheme="minorHAnsi"/>
          <w:sz w:val="24"/>
          <w:szCs w:val="24"/>
        </w:rPr>
        <w:t>the unique nature of my</w:t>
      </w:r>
      <w:r w:rsidR="00D6592A" w:rsidRPr="00906B27">
        <w:rPr>
          <w:rFonts w:cstheme="minorHAnsi"/>
          <w:sz w:val="24"/>
          <w:szCs w:val="24"/>
        </w:rPr>
        <w:t xml:space="preserve"> professional</w:t>
      </w:r>
      <w:r w:rsidR="004706C2" w:rsidRPr="00906B27">
        <w:rPr>
          <w:rFonts w:cstheme="minorHAnsi"/>
          <w:sz w:val="24"/>
          <w:szCs w:val="24"/>
        </w:rPr>
        <w:t xml:space="preserve"> situation. While I did not set out to research the </w:t>
      </w:r>
      <w:proofErr w:type="gramStart"/>
      <w:r w:rsidR="004706C2" w:rsidRPr="00906B27">
        <w:rPr>
          <w:rFonts w:cstheme="minorHAnsi"/>
          <w:sz w:val="24"/>
          <w:szCs w:val="24"/>
        </w:rPr>
        <w:t>particular landscape</w:t>
      </w:r>
      <w:proofErr w:type="gramEnd"/>
      <w:r w:rsidR="004706C2" w:rsidRPr="00906B27">
        <w:rPr>
          <w:rFonts w:cstheme="minorHAnsi"/>
          <w:sz w:val="24"/>
          <w:szCs w:val="24"/>
        </w:rPr>
        <w:t xml:space="preserve"> of </w:t>
      </w:r>
      <w:r w:rsidR="009F4B3A">
        <w:rPr>
          <w:rFonts w:cstheme="minorHAnsi"/>
          <w:sz w:val="24"/>
          <w:szCs w:val="24"/>
        </w:rPr>
        <w:t>CSM</w:t>
      </w:r>
      <w:r w:rsidR="004C3828" w:rsidRPr="00906B27">
        <w:rPr>
          <w:rFonts w:cstheme="minorHAnsi"/>
          <w:sz w:val="24"/>
          <w:szCs w:val="24"/>
        </w:rPr>
        <w:t>, that is where I have been based for the duration of the research described in this thesis</w:t>
      </w:r>
      <w:r w:rsidR="00DA181F">
        <w:rPr>
          <w:rFonts w:cstheme="minorHAnsi"/>
          <w:sz w:val="24"/>
          <w:szCs w:val="24"/>
        </w:rPr>
        <w:t>, and</w:t>
      </w:r>
      <w:r w:rsidR="00B54DE0" w:rsidRPr="00906B27">
        <w:rPr>
          <w:rFonts w:cstheme="minorHAnsi"/>
          <w:sz w:val="24"/>
          <w:szCs w:val="24"/>
        </w:rPr>
        <w:t xml:space="preserve"> </w:t>
      </w:r>
      <w:proofErr w:type="gramStart"/>
      <w:r w:rsidR="00B54DE0" w:rsidRPr="00906B27">
        <w:rPr>
          <w:rFonts w:cstheme="minorHAnsi"/>
          <w:sz w:val="24"/>
          <w:szCs w:val="24"/>
        </w:rPr>
        <w:t>all of</w:t>
      </w:r>
      <w:proofErr w:type="gramEnd"/>
      <w:r w:rsidR="00B54DE0" w:rsidRPr="00906B27">
        <w:rPr>
          <w:rFonts w:cstheme="minorHAnsi"/>
          <w:sz w:val="24"/>
          <w:szCs w:val="24"/>
        </w:rPr>
        <w:t xml:space="preserve"> the interventions involved items from the </w:t>
      </w:r>
      <w:r w:rsidR="009F4B3A">
        <w:rPr>
          <w:rFonts w:cstheme="minorHAnsi"/>
          <w:sz w:val="24"/>
          <w:szCs w:val="24"/>
        </w:rPr>
        <w:t>CSM</w:t>
      </w:r>
      <w:r w:rsidR="00B54DE0" w:rsidRPr="00906B27">
        <w:rPr>
          <w:rFonts w:cstheme="minorHAnsi"/>
          <w:sz w:val="24"/>
          <w:szCs w:val="24"/>
        </w:rPr>
        <w:t xml:space="preserve"> </w:t>
      </w:r>
      <w:r w:rsidR="00C476C2">
        <w:rPr>
          <w:rFonts w:cstheme="minorHAnsi"/>
          <w:sz w:val="24"/>
          <w:szCs w:val="24"/>
        </w:rPr>
        <w:t>M&amp;SC</w:t>
      </w:r>
      <w:r w:rsidR="00B54DE0" w:rsidRPr="00906B27">
        <w:rPr>
          <w:rFonts w:cstheme="minorHAnsi"/>
          <w:sz w:val="24"/>
          <w:szCs w:val="24"/>
        </w:rPr>
        <w:t xml:space="preserve">. This is </w:t>
      </w:r>
      <w:r w:rsidR="00050038" w:rsidRPr="00906B27">
        <w:rPr>
          <w:rFonts w:cstheme="minorHAnsi"/>
          <w:sz w:val="24"/>
          <w:szCs w:val="24"/>
        </w:rPr>
        <w:t xml:space="preserve">important to note, as </w:t>
      </w:r>
      <w:r w:rsidR="009F4B3A">
        <w:rPr>
          <w:rFonts w:cstheme="minorHAnsi"/>
          <w:sz w:val="24"/>
          <w:szCs w:val="24"/>
        </w:rPr>
        <w:t>CSM</w:t>
      </w:r>
      <w:r w:rsidR="00050038" w:rsidRPr="00906B27">
        <w:rPr>
          <w:rFonts w:cstheme="minorHAnsi"/>
          <w:sz w:val="24"/>
          <w:szCs w:val="24"/>
        </w:rPr>
        <w:t xml:space="preserve"> is an art school </w:t>
      </w:r>
      <w:r w:rsidR="00C475FF">
        <w:rPr>
          <w:rFonts w:cstheme="minorHAnsi"/>
          <w:sz w:val="24"/>
          <w:szCs w:val="24"/>
        </w:rPr>
        <w:t>of</w:t>
      </w:r>
      <w:r w:rsidR="00050038" w:rsidRPr="00906B27">
        <w:rPr>
          <w:rFonts w:cstheme="minorHAnsi"/>
          <w:sz w:val="24"/>
          <w:szCs w:val="24"/>
        </w:rPr>
        <w:t xml:space="preserve"> a certain status </w:t>
      </w:r>
      <w:r w:rsidR="00D42421">
        <w:rPr>
          <w:rFonts w:cstheme="minorHAnsi"/>
          <w:sz w:val="24"/>
          <w:szCs w:val="24"/>
        </w:rPr>
        <w:t xml:space="preserve">and is viewed (both </w:t>
      </w:r>
      <w:r w:rsidR="00D42421" w:rsidRPr="00177309">
        <w:rPr>
          <w:rFonts w:cstheme="minorHAnsi"/>
          <w:sz w:val="24"/>
          <w:szCs w:val="24"/>
        </w:rPr>
        <w:t>positively and negatively) within that context</w:t>
      </w:r>
      <w:r w:rsidR="00050038" w:rsidRPr="00177309">
        <w:rPr>
          <w:rFonts w:cstheme="minorHAnsi"/>
          <w:sz w:val="24"/>
          <w:szCs w:val="24"/>
        </w:rPr>
        <w:t xml:space="preserve">. </w:t>
      </w:r>
      <w:r w:rsidR="00423892" w:rsidRPr="00177309">
        <w:rPr>
          <w:rFonts w:cstheme="minorHAnsi"/>
          <w:sz w:val="24"/>
          <w:szCs w:val="24"/>
        </w:rPr>
        <w:t xml:space="preserve">Professor Emeritus Jeremy Till, a former Head of College, describes </w:t>
      </w:r>
      <w:r w:rsidR="00A75214">
        <w:rPr>
          <w:rFonts w:cstheme="minorHAnsi"/>
          <w:sz w:val="24"/>
          <w:szCs w:val="24"/>
        </w:rPr>
        <w:t>CSM</w:t>
      </w:r>
      <w:r w:rsidR="00423892" w:rsidRPr="00177309">
        <w:rPr>
          <w:rFonts w:cstheme="minorHAnsi"/>
          <w:sz w:val="24"/>
          <w:szCs w:val="24"/>
        </w:rPr>
        <w:t xml:space="preserve"> as an ‘elite institution’, </w:t>
      </w:r>
      <w:r w:rsidR="00251392" w:rsidRPr="00177309">
        <w:rPr>
          <w:rFonts w:cstheme="minorHAnsi"/>
          <w:sz w:val="24"/>
          <w:szCs w:val="24"/>
        </w:rPr>
        <w:t xml:space="preserve">which </w:t>
      </w:r>
      <w:r w:rsidR="00501E3F" w:rsidRPr="00177309">
        <w:rPr>
          <w:rFonts w:cstheme="minorHAnsi"/>
          <w:sz w:val="24"/>
          <w:szCs w:val="24"/>
        </w:rPr>
        <w:t>was (at least during his tenure)</w:t>
      </w:r>
      <w:r w:rsidR="00251392" w:rsidRPr="00177309">
        <w:rPr>
          <w:rFonts w:cstheme="minorHAnsi"/>
          <w:sz w:val="24"/>
          <w:szCs w:val="24"/>
        </w:rPr>
        <w:t xml:space="preserve"> </w:t>
      </w:r>
      <w:r w:rsidR="00634630" w:rsidRPr="00177309">
        <w:rPr>
          <w:rFonts w:cstheme="minorHAnsi"/>
          <w:sz w:val="24"/>
          <w:szCs w:val="24"/>
        </w:rPr>
        <w:t xml:space="preserve">statistically </w:t>
      </w:r>
      <w:r w:rsidR="00501E3F" w:rsidRPr="00177309">
        <w:rPr>
          <w:rFonts w:cstheme="minorHAnsi"/>
          <w:sz w:val="24"/>
          <w:szCs w:val="24"/>
        </w:rPr>
        <w:t>more difficult</w:t>
      </w:r>
      <w:r w:rsidR="00634630" w:rsidRPr="00177309">
        <w:rPr>
          <w:rFonts w:cstheme="minorHAnsi"/>
          <w:sz w:val="24"/>
          <w:szCs w:val="24"/>
        </w:rPr>
        <w:t xml:space="preserve"> to get into than Oxford o</w:t>
      </w:r>
      <w:r w:rsidR="00251392" w:rsidRPr="00177309">
        <w:rPr>
          <w:rFonts w:cstheme="minorHAnsi"/>
          <w:sz w:val="24"/>
          <w:szCs w:val="24"/>
        </w:rPr>
        <w:t xml:space="preserve">r </w:t>
      </w:r>
      <w:r w:rsidR="00634630" w:rsidRPr="00177309">
        <w:rPr>
          <w:rFonts w:cstheme="minorHAnsi"/>
          <w:sz w:val="24"/>
          <w:szCs w:val="24"/>
        </w:rPr>
        <w:t>Cambridge</w:t>
      </w:r>
      <w:r w:rsidR="00251392" w:rsidRPr="00177309">
        <w:rPr>
          <w:rFonts w:cstheme="minorHAnsi"/>
          <w:sz w:val="24"/>
          <w:szCs w:val="24"/>
        </w:rPr>
        <w:t xml:space="preserve"> (Till, 2024)</w:t>
      </w:r>
      <w:r w:rsidR="00634630" w:rsidRPr="00177309">
        <w:rPr>
          <w:rFonts w:cstheme="minorHAnsi"/>
          <w:sz w:val="24"/>
          <w:szCs w:val="24"/>
        </w:rPr>
        <w:t xml:space="preserve">. </w:t>
      </w:r>
      <w:r w:rsidR="00B55B55" w:rsidRPr="00177309">
        <w:rPr>
          <w:rFonts w:cstheme="minorHAnsi"/>
          <w:sz w:val="24"/>
          <w:szCs w:val="24"/>
        </w:rPr>
        <w:t xml:space="preserve">This has obvious implications for the kind of objects we hold in the Museum &amp; Study Collection, the kind of student </w:t>
      </w:r>
      <w:r w:rsidR="00355921" w:rsidRPr="00177309">
        <w:rPr>
          <w:rFonts w:cstheme="minorHAnsi"/>
          <w:sz w:val="24"/>
          <w:szCs w:val="24"/>
        </w:rPr>
        <w:t>we see in our classrooms and the competitive</w:t>
      </w:r>
      <w:r w:rsidR="000E1C8C" w:rsidRPr="00177309">
        <w:rPr>
          <w:rFonts w:cstheme="minorHAnsi"/>
          <w:sz w:val="24"/>
          <w:szCs w:val="24"/>
        </w:rPr>
        <w:t xml:space="preserve"> nature of the</w:t>
      </w:r>
      <w:r w:rsidR="00906B27" w:rsidRPr="00177309">
        <w:rPr>
          <w:rFonts w:cstheme="minorHAnsi"/>
          <w:sz w:val="24"/>
          <w:szCs w:val="24"/>
        </w:rPr>
        <w:t xml:space="preserve"> </w:t>
      </w:r>
      <w:r w:rsidR="00A75214">
        <w:rPr>
          <w:rFonts w:cstheme="minorHAnsi"/>
          <w:sz w:val="24"/>
          <w:szCs w:val="24"/>
        </w:rPr>
        <w:t>c</w:t>
      </w:r>
      <w:r w:rsidR="00906B27" w:rsidRPr="00177309">
        <w:rPr>
          <w:rFonts w:cstheme="minorHAnsi"/>
          <w:sz w:val="24"/>
          <w:szCs w:val="24"/>
        </w:rPr>
        <w:t>ollege’s</w:t>
      </w:r>
      <w:r w:rsidR="000E1C8C" w:rsidRPr="00177309">
        <w:rPr>
          <w:rFonts w:cstheme="minorHAnsi"/>
          <w:sz w:val="24"/>
          <w:szCs w:val="24"/>
        </w:rPr>
        <w:t xml:space="preserve"> research </w:t>
      </w:r>
      <w:r w:rsidR="00B1796D" w:rsidRPr="00177309">
        <w:rPr>
          <w:rFonts w:cstheme="minorHAnsi"/>
          <w:sz w:val="24"/>
          <w:szCs w:val="24"/>
        </w:rPr>
        <w:t>environmen</w:t>
      </w:r>
      <w:r w:rsidR="000E1C8C" w:rsidRPr="00177309">
        <w:rPr>
          <w:rFonts w:cstheme="minorHAnsi"/>
          <w:sz w:val="24"/>
          <w:szCs w:val="24"/>
        </w:rPr>
        <w:t>t</w:t>
      </w:r>
      <w:r w:rsidR="00B1796D" w:rsidRPr="00177309">
        <w:rPr>
          <w:rFonts w:cstheme="minorHAnsi"/>
          <w:sz w:val="24"/>
          <w:szCs w:val="24"/>
        </w:rPr>
        <w:t xml:space="preserve">. While the </w:t>
      </w:r>
      <w:r w:rsidR="00473EAE" w:rsidRPr="00177309">
        <w:rPr>
          <w:rFonts w:cstheme="minorHAnsi"/>
          <w:sz w:val="24"/>
          <w:szCs w:val="24"/>
        </w:rPr>
        <w:t xml:space="preserve">teaching practice </w:t>
      </w:r>
      <w:r w:rsidR="00B1796D" w:rsidRPr="00177309">
        <w:rPr>
          <w:rFonts w:cstheme="minorHAnsi"/>
          <w:sz w:val="24"/>
          <w:szCs w:val="24"/>
        </w:rPr>
        <w:t>presented in this thesis</w:t>
      </w:r>
      <w:r w:rsidR="00473EAE" w:rsidRPr="00177309">
        <w:rPr>
          <w:rFonts w:cstheme="minorHAnsi"/>
          <w:sz w:val="24"/>
          <w:szCs w:val="24"/>
        </w:rPr>
        <w:t xml:space="preserve"> could be meaningfully replicated with any objects in any art and design </w:t>
      </w:r>
      <w:r w:rsidR="000E1C8C" w:rsidRPr="00177309">
        <w:rPr>
          <w:rFonts w:cstheme="minorHAnsi"/>
          <w:sz w:val="24"/>
          <w:szCs w:val="24"/>
        </w:rPr>
        <w:t>institution</w:t>
      </w:r>
      <w:r w:rsidR="00473EAE" w:rsidRPr="00177309">
        <w:rPr>
          <w:rFonts w:cstheme="minorHAnsi"/>
          <w:sz w:val="24"/>
          <w:szCs w:val="24"/>
        </w:rPr>
        <w:t>, i</w:t>
      </w:r>
      <w:r w:rsidR="00293CDD" w:rsidRPr="00177309">
        <w:rPr>
          <w:rFonts w:cstheme="minorHAnsi"/>
          <w:sz w:val="24"/>
          <w:szCs w:val="24"/>
        </w:rPr>
        <w:t xml:space="preserve">t is important to be honest about </w:t>
      </w:r>
      <w:r w:rsidR="00473EAE" w:rsidRPr="00177309">
        <w:rPr>
          <w:rFonts w:cstheme="minorHAnsi"/>
          <w:sz w:val="24"/>
          <w:szCs w:val="24"/>
        </w:rPr>
        <w:t>the</w:t>
      </w:r>
      <w:r w:rsidR="00293CDD" w:rsidRPr="00177309">
        <w:rPr>
          <w:rFonts w:cstheme="minorHAnsi"/>
          <w:sz w:val="24"/>
          <w:szCs w:val="24"/>
        </w:rPr>
        <w:t xml:space="preserve"> privilege</w:t>
      </w:r>
      <w:r w:rsidR="00473EAE" w:rsidRPr="00177309">
        <w:rPr>
          <w:rFonts w:cstheme="minorHAnsi"/>
          <w:sz w:val="24"/>
          <w:szCs w:val="24"/>
        </w:rPr>
        <w:t xml:space="preserve">d setting </w:t>
      </w:r>
      <w:r w:rsidR="000E2676" w:rsidRPr="00177309">
        <w:rPr>
          <w:rFonts w:cstheme="minorHAnsi"/>
          <w:sz w:val="24"/>
          <w:szCs w:val="24"/>
        </w:rPr>
        <w:t>within</w:t>
      </w:r>
      <w:r w:rsidR="00473EAE" w:rsidRPr="00177309">
        <w:rPr>
          <w:rFonts w:cstheme="minorHAnsi"/>
          <w:sz w:val="24"/>
          <w:szCs w:val="24"/>
        </w:rPr>
        <w:t xml:space="preserve"> which the research took place</w:t>
      </w:r>
      <w:r w:rsidR="00293CDD" w:rsidRPr="00177309">
        <w:rPr>
          <w:rFonts w:cstheme="minorHAnsi"/>
          <w:sz w:val="24"/>
          <w:szCs w:val="24"/>
        </w:rPr>
        <w:t xml:space="preserve">. </w:t>
      </w:r>
    </w:p>
    <w:p w14:paraId="67E5D872" w14:textId="77777777" w:rsidR="00DD28EF" w:rsidRPr="00177309" w:rsidRDefault="00DD28EF" w:rsidP="00D46459">
      <w:pPr>
        <w:spacing w:after="0" w:line="240" w:lineRule="auto"/>
        <w:rPr>
          <w:rFonts w:cstheme="minorHAnsi"/>
          <w:sz w:val="24"/>
          <w:szCs w:val="24"/>
        </w:rPr>
      </w:pPr>
    </w:p>
    <w:p w14:paraId="1398E715" w14:textId="47A370E4" w:rsidR="00FE28BD" w:rsidRPr="00177309" w:rsidRDefault="00C910D8" w:rsidP="00D46459">
      <w:pPr>
        <w:spacing w:after="0" w:line="240" w:lineRule="auto"/>
        <w:rPr>
          <w:rFonts w:cstheme="minorHAnsi"/>
          <w:sz w:val="24"/>
          <w:szCs w:val="24"/>
        </w:rPr>
      </w:pPr>
      <w:r w:rsidRPr="00177309">
        <w:rPr>
          <w:rFonts w:cstheme="minorHAnsi"/>
          <w:sz w:val="24"/>
          <w:szCs w:val="24"/>
        </w:rPr>
        <w:t xml:space="preserve">The institutional setting </w:t>
      </w:r>
      <w:r w:rsidR="004C4A9B">
        <w:rPr>
          <w:rFonts w:cstheme="minorHAnsi"/>
          <w:sz w:val="24"/>
          <w:szCs w:val="24"/>
        </w:rPr>
        <w:t xml:space="preserve">also </w:t>
      </w:r>
      <w:r w:rsidR="00DA6D5D" w:rsidRPr="00177309">
        <w:rPr>
          <w:rFonts w:cstheme="minorHAnsi"/>
          <w:sz w:val="24"/>
          <w:szCs w:val="24"/>
        </w:rPr>
        <w:t xml:space="preserve">raises </w:t>
      </w:r>
      <w:r w:rsidR="00CE4CEC" w:rsidRPr="00177309">
        <w:rPr>
          <w:rFonts w:cstheme="minorHAnsi"/>
          <w:sz w:val="24"/>
          <w:szCs w:val="24"/>
        </w:rPr>
        <w:t>wider</w:t>
      </w:r>
      <w:r w:rsidR="00DA6D5D" w:rsidRPr="00177309">
        <w:rPr>
          <w:rFonts w:cstheme="minorHAnsi"/>
          <w:sz w:val="24"/>
          <w:szCs w:val="24"/>
        </w:rPr>
        <w:t xml:space="preserve"> questions as to the nature of the research. </w:t>
      </w:r>
      <w:proofErr w:type="spellStart"/>
      <w:r w:rsidR="00C20846" w:rsidRPr="00177309">
        <w:rPr>
          <w:rFonts w:cstheme="minorHAnsi"/>
          <w:sz w:val="24"/>
          <w:szCs w:val="24"/>
        </w:rPr>
        <w:t>T</w:t>
      </w:r>
      <w:r w:rsidR="002A349C" w:rsidRPr="00177309">
        <w:rPr>
          <w:rFonts w:cstheme="minorHAnsi"/>
          <w:sz w:val="24"/>
          <w:szCs w:val="24"/>
        </w:rPr>
        <w:t>r</w:t>
      </w:r>
      <w:r w:rsidR="00C20846" w:rsidRPr="00177309">
        <w:rPr>
          <w:rFonts w:cstheme="minorHAnsi"/>
          <w:sz w:val="24"/>
          <w:szCs w:val="24"/>
        </w:rPr>
        <w:t>owler</w:t>
      </w:r>
      <w:proofErr w:type="spellEnd"/>
      <w:r w:rsidR="00975EFC" w:rsidRPr="00177309">
        <w:rPr>
          <w:rFonts w:cstheme="minorHAnsi"/>
          <w:sz w:val="24"/>
          <w:szCs w:val="24"/>
        </w:rPr>
        <w:t xml:space="preserve"> </w:t>
      </w:r>
      <w:r w:rsidR="0014046A" w:rsidRPr="00177309">
        <w:rPr>
          <w:rFonts w:cstheme="minorHAnsi"/>
          <w:sz w:val="24"/>
          <w:szCs w:val="24"/>
        </w:rPr>
        <w:t xml:space="preserve">(2011) </w:t>
      </w:r>
      <w:r w:rsidR="00C20846" w:rsidRPr="00177309">
        <w:rPr>
          <w:rFonts w:cstheme="minorHAnsi"/>
          <w:sz w:val="24"/>
          <w:szCs w:val="24"/>
        </w:rPr>
        <w:t xml:space="preserve">suggests that studying activity that takes place within your own HEI will almost inevitably </w:t>
      </w:r>
      <w:r w:rsidR="00FB7518" w:rsidRPr="00177309">
        <w:rPr>
          <w:rFonts w:cstheme="minorHAnsi"/>
          <w:sz w:val="24"/>
          <w:szCs w:val="24"/>
        </w:rPr>
        <w:t>make it</w:t>
      </w:r>
      <w:r w:rsidR="00C20846" w:rsidRPr="00177309">
        <w:rPr>
          <w:rFonts w:cstheme="minorHAnsi"/>
          <w:sz w:val="24"/>
          <w:szCs w:val="24"/>
        </w:rPr>
        <w:t xml:space="preserve"> some kind of case study. </w:t>
      </w:r>
      <w:r w:rsidR="007D7B56" w:rsidRPr="00177309">
        <w:rPr>
          <w:rFonts w:cstheme="minorHAnsi"/>
          <w:sz w:val="24"/>
          <w:szCs w:val="24"/>
        </w:rPr>
        <w:t>According</w:t>
      </w:r>
      <w:r w:rsidR="00A62E16" w:rsidRPr="00177309">
        <w:rPr>
          <w:rFonts w:cstheme="minorHAnsi"/>
          <w:sz w:val="24"/>
          <w:szCs w:val="24"/>
        </w:rPr>
        <w:t xml:space="preserve"> to</w:t>
      </w:r>
      <w:r w:rsidR="007504BC" w:rsidRPr="00177309">
        <w:rPr>
          <w:rFonts w:cstheme="minorHAnsi"/>
          <w:sz w:val="24"/>
          <w:szCs w:val="24"/>
        </w:rPr>
        <w:t xml:space="preserve"> Yin (1984/2003)</w:t>
      </w:r>
      <w:r w:rsidR="007D7B56" w:rsidRPr="00177309">
        <w:rPr>
          <w:rFonts w:cstheme="minorHAnsi"/>
          <w:sz w:val="24"/>
          <w:szCs w:val="24"/>
        </w:rPr>
        <w:t xml:space="preserve"> cas</w:t>
      </w:r>
      <w:r w:rsidR="00B738C2" w:rsidRPr="00177309">
        <w:rPr>
          <w:rFonts w:cstheme="minorHAnsi"/>
          <w:sz w:val="24"/>
          <w:szCs w:val="24"/>
        </w:rPr>
        <w:t>e</w:t>
      </w:r>
      <w:r w:rsidR="007D7B56" w:rsidRPr="00177309">
        <w:rPr>
          <w:rFonts w:cstheme="minorHAnsi"/>
          <w:sz w:val="24"/>
          <w:szCs w:val="24"/>
        </w:rPr>
        <w:t xml:space="preserve"> study research investigates a contemporary phenomenon within its real</w:t>
      </w:r>
      <w:r w:rsidR="001924E9" w:rsidRPr="00177309">
        <w:rPr>
          <w:rFonts w:cstheme="minorHAnsi"/>
          <w:sz w:val="24"/>
          <w:szCs w:val="24"/>
        </w:rPr>
        <w:t>-</w:t>
      </w:r>
      <w:r w:rsidR="007D7B56" w:rsidRPr="00177309">
        <w:rPr>
          <w:rFonts w:cstheme="minorHAnsi"/>
          <w:sz w:val="24"/>
          <w:szCs w:val="24"/>
        </w:rPr>
        <w:t>life context</w:t>
      </w:r>
      <w:r w:rsidR="0062135F" w:rsidRPr="00177309">
        <w:rPr>
          <w:rFonts w:cstheme="minorHAnsi"/>
          <w:sz w:val="24"/>
          <w:szCs w:val="24"/>
        </w:rPr>
        <w:t xml:space="preserve">, and </w:t>
      </w:r>
      <w:r w:rsidR="004276ED" w:rsidRPr="00177309">
        <w:rPr>
          <w:rFonts w:cstheme="minorHAnsi"/>
          <w:sz w:val="24"/>
          <w:szCs w:val="24"/>
        </w:rPr>
        <w:t>the</w:t>
      </w:r>
      <w:r w:rsidR="0062135F" w:rsidRPr="00177309">
        <w:rPr>
          <w:rFonts w:cstheme="minorHAnsi"/>
          <w:sz w:val="24"/>
          <w:szCs w:val="24"/>
        </w:rPr>
        <w:t xml:space="preserve"> individual </w:t>
      </w:r>
      <w:r w:rsidR="00480503" w:rsidRPr="00177309">
        <w:rPr>
          <w:rFonts w:cstheme="minorHAnsi"/>
          <w:sz w:val="24"/>
          <w:szCs w:val="24"/>
        </w:rPr>
        <w:t xml:space="preserve">research </w:t>
      </w:r>
      <w:r w:rsidR="00E4400D" w:rsidRPr="00177309">
        <w:rPr>
          <w:rFonts w:cstheme="minorHAnsi"/>
          <w:sz w:val="24"/>
          <w:szCs w:val="24"/>
        </w:rPr>
        <w:t>intervention</w:t>
      </w:r>
      <w:r w:rsidR="00480503" w:rsidRPr="00177309">
        <w:rPr>
          <w:rFonts w:cstheme="minorHAnsi"/>
          <w:sz w:val="24"/>
          <w:szCs w:val="24"/>
        </w:rPr>
        <w:t xml:space="preserve">s described </w:t>
      </w:r>
      <w:r w:rsidR="008D01ED" w:rsidRPr="00177309">
        <w:rPr>
          <w:rFonts w:cstheme="minorHAnsi"/>
          <w:sz w:val="24"/>
          <w:szCs w:val="24"/>
        </w:rPr>
        <w:t>in this thesis</w:t>
      </w:r>
      <w:r w:rsidR="0062135F" w:rsidRPr="00177309">
        <w:rPr>
          <w:rFonts w:cstheme="minorHAnsi"/>
          <w:sz w:val="24"/>
          <w:szCs w:val="24"/>
        </w:rPr>
        <w:t xml:space="preserve"> seem to fit </w:t>
      </w:r>
      <w:r w:rsidR="00955904" w:rsidRPr="00177309">
        <w:rPr>
          <w:rFonts w:cstheme="minorHAnsi"/>
          <w:sz w:val="24"/>
          <w:szCs w:val="24"/>
        </w:rPr>
        <w:t xml:space="preserve">that </w:t>
      </w:r>
      <w:r w:rsidR="0062135F" w:rsidRPr="00177309">
        <w:rPr>
          <w:rFonts w:cstheme="minorHAnsi"/>
          <w:sz w:val="24"/>
          <w:szCs w:val="24"/>
        </w:rPr>
        <w:t>framework</w:t>
      </w:r>
      <w:r w:rsidR="00DC1CEB" w:rsidRPr="00177309">
        <w:rPr>
          <w:rFonts w:cstheme="minorHAnsi"/>
          <w:sz w:val="24"/>
          <w:szCs w:val="24"/>
        </w:rPr>
        <w:t xml:space="preserve"> reasonably well</w:t>
      </w:r>
      <w:r w:rsidR="0062135F" w:rsidRPr="00177309">
        <w:rPr>
          <w:rFonts w:cstheme="minorHAnsi"/>
          <w:sz w:val="24"/>
          <w:szCs w:val="24"/>
        </w:rPr>
        <w:t xml:space="preserve">. However, when rationalising the </w:t>
      </w:r>
      <w:proofErr w:type="gramStart"/>
      <w:r w:rsidR="0062135F" w:rsidRPr="00177309">
        <w:rPr>
          <w:rFonts w:cstheme="minorHAnsi"/>
          <w:sz w:val="24"/>
          <w:szCs w:val="24"/>
        </w:rPr>
        <w:t>work as a</w:t>
      </w:r>
      <w:r w:rsidR="00630AE9" w:rsidRPr="00177309">
        <w:rPr>
          <w:rFonts w:cstheme="minorHAnsi"/>
          <w:sz w:val="24"/>
          <w:szCs w:val="24"/>
        </w:rPr>
        <w:t xml:space="preserve"> whole</w:t>
      </w:r>
      <w:r w:rsidR="00E71063">
        <w:rPr>
          <w:rFonts w:cstheme="minorHAnsi"/>
          <w:sz w:val="24"/>
          <w:szCs w:val="24"/>
        </w:rPr>
        <w:t>,</w:t>
      </w:r>
      <w:r w:rsidR="00630AE9" w:rsidRPr="00177309">
        <w:rPr>
          <w:rFonts w:cstheme="minorHAnsi"/>
          <w:sz w:val="24"/>
          <w:szCs w:val="24"/>
        </w:rPr>
        <w:t xml:space="preserve"> this</w:t>
      </w:r>
      <w:proofErr w:type="gramEnd"/>
      <w:r w:rsidR="00630AE9" w:rsidRPr="00177309">
        <w:rPr>
          <w:rFonts w:cstheme="minorHAnsi"/>
          <w:sz w:val="24"/>
          <w:szCs w:val="24"/>
        </w:rPr>
        <w:t xml:space="preserve"> </w:t>
      </w:r>
      <w:r w:rsidR="00E71063">
        <w:rPr>
          <w:rFonts w:cstheme="minorHAnsi"/>
          <w:sz w:val="24"/>
          <w:szCs w:val="24"/>
        </w:rPr>
        <w:t xml:space="preserve">may not be appropriate, </w:t>
      </w:r>
      <w:r w:rsidR="007F1F09" w:rsidRPr="00177309">
        <w:rPr>
          <w:rFonts w:cstheme="minorHAnsi"/>
          <w:sz w:val="24"/>
          <w:szCs w:val="24"/>
        </w:rPr>
        <w:t xml:space="preserve">at least not according to Yin’s </w:t>
      </w:r>
      <w:r w:rsidR="00B738C2" w:rsidRPr="00177309">
        <w:rPr>
          <w:rFonts w:cstheme="minorHAnsi"/>
          <w:sz w:val="24"/>
          <w:szCs w:val="24"/>
        </w:rPr>
        <w:t>definition</w:t>
      </w:r>
      <w:r w:rsidR="00CF271F" w:rsidRPr="00177309">
        <w:rPr>
          <w:rFonts w:cstheme="minorHAnsi"/>
          <w:sz w:val="24"/>
          <w:szCs w:val="24"/>
        </w:rPr>
        <w:t xml:space="preserve">, which requires </w:t>
      </w:r>
      <w:r w:rsidR="00F00C18" w:rsidRPr="00177309">
        <w:rPr>
          <w:rFonts w:cstheme="minorHAnsi"/>
          <w:sz w:val="24"/>
          <w:szCs w:val="24"/>
        </w:rPr>
        <w:t>the case to address a ‘unit of analysis’ related to in</w:t>
      </w:r>
      <w:r w:rsidR="005407B2" w:rsidRPr="00177309">
        <w:rPr>
          <w:rFonts w:cstheme="minorHAnsi"/>
          <w:sz w:val="24"/>
          <w:szCs w:val="24"/>
        </w:rPr>
        <w:t>i</w:t>
      </w:r>
      <w:r w:rsidR="00F00C18" w:rsidRPr="00177309">
        <w:rPr>
          <w:rFonts w:cstheme="minorHAnsi"/>
          <w:sz w:val="24"/>
          <w:szCs w:val="24"/>
        </w:rPr>
        <w:t>tial research questions (</w:t>
      </w:r>
      <w:r w:rsidR="005407B2" w:rsidRPr="00177309">
        <w:rPr>
          <w:rFonts w:cstheme="minorHAnsi"/>
          <w:sz w:val="24"/>
          <w:szCs w:val="24"/>
        </w:rPr>
        <w:t>Y</w:t>
      </w:r>
      <w:r w:rsidR="00F00C18" w:rsidRPr="00177309">
        <w:rPr>
          <w:rFonts w:cstheme="minorHAnsi"/>
          <w:sz w:val="24"/>
          <w:szCs w:val="24"/>
        </w:rPr>
        <w:t>in, 1984/2003:</w:t>
      </w:r>
      <w:r w:rsidR="005407B2" w:rsidRPr="00177309">
        <w:rPr>
          <w:rFonts w:cstheme="minorHAnsi"/>
          <w:sz w:val="24"/>
          <w:szCs w:val="24"/>
        </w:rPr>
        <w:t>23)</w:t>
      </w:r>
      <w:r w:rsidR="00857A16" w:rsidRPr="00177309">
        <w:rPr>
          <w:rFonts w:cstheme="minorHAnsi"/>
          <w:sz w:val="24"/>
          <w:szCs w:val="24"/>
        </w:rPr>
        <w:t xml:space="preserve">. </w:t>
      </w:r>
    </w:p>
    <w:p w14:paraId="626A88BD" w14:textId="3224FDE6" w:rsidR="00C20846" w:rsidRDefault="00131299" w:rsidP="00D46459">
      <w:pPr>
        <w:spacing w:after="0" w:line="240" w:lineRule="auto"/>
        <w:rPr>
          <w:rFonts w:cstheme="minorHAnsi"/>
          <w:sz w:val="24"/>
          <w:szCs w:val="24"/>
        </w:rPr>
      </w:pPr>
      <w:r w:rsidRPr="00177309">
        <w:rPr>
          <w:rFonts w:cstheme="minorHAnsi"/>
          <w:sz w:val="24"/>
          <w:szCs w:val="24"/>
        </w:rPr>
        <w:t xml:space="preserve">While each research intervention was carefully designed, the </w:t>
      </w:r>
      <w:r w:rsidR="005918D6" w:rsidRPr="00177309">
        <w:rPr>
          <w:rFonts w:cstheme="minorHAnsi"/>
          <w:sz w:val="24"/>
          <w:szCs w:val="24"/>
        </w:rPr>
        <w:t>six articles and book chapters described</w:t>
      </w:r>
      <w:r w:rsidR="00EA1B00" w:rsidRPr="00177309">
        <w:rPr>
          <w:rFonts w:cstheme="minorHAnsi"/>
          <w:sz w:val="24"/>
          <w:szCs w:val="24"/>
        </w:rPr>
        <w:t xml:space="preserve"> </w:t>
      </w:r>
      <w:r w:rsidR="008E4AD7" w:rsidRPr="00177309">
        <w:rPr>
          <w:rFonts w:cstheme="minorHAnsi"/>
          <w:sz w:val="24"/>
          <w:szCs w:val="24"/>
        </w:rPr>
        <w:t xml:space="preserve">were </w:t>
      </w:r>
      <w:r w:rsidR="00955904" w:rsidRPr="00177309">
        <w:rPr>
          <w:rFonts w:cstheme="minorHAnsi"/>
          <w:sz w:val="24"/>
          <w:szCs w:val="24"/>
        </w:rPr>
        <w:t xml:space="preserve">not </w:t>
      </w:r>
      <w:r w:rsidR="008E4AD7" w:rsidRPr="00177309">
        <w:rPr>
          <w:rFonts w:cstheme="minorHAnsi"/>
          <w:sz w:val="24"/>
          <w:szCs w:val="24"/>
        </w:rPr>
        <w:t>conceived in their entirety from the outset. Rather</w:t>
      </w:r>
      <w:r w:rsidR="00955904" w:rsidRPr="00177309">
        <w:rPr>
          <w:rFonts w:cstheme="minorHAnsi"/>
          <w:sz w:val="24"/>
          <w:szCs w:val="24"/>
        </w:rPr>
        <w:t>,</w:t>
      </w:r>
      <w:r w:rsidR="008E4AD7" w:rsidRPr="00177309">
        <w:rPr>
          <w:rFonts w:cstheme="minorHAnsi"/>
          <w:sz w:val="24"/>
          <w:szCs w:val="24"/>
        </w:rPr>
        <w:t xml:space="preserve"> </w:t>
      </w:r>
      <w:r w:rsidR="00E82FE3" w:rsidRPr="00177309">
        <w:rPr>
          <w:rFonts w:cstheme="minorHAnsi"/>
          <w:sz w:val="24"/>
          <w:szCs w:val="24"/>
        </w:rPr>
        <w:t>they</w:t>
      </w:r>
      <w:r w:rsidR="008E4AD7" w:rsidRPr="00177309">
        <w:rPr>
          <w:rFonts w:cstheme="minorHAnsi"/>
          <w:sz w:val="24"/>
          <w:szCs w:val="24"/>
        </w:rPr>
        <w:t xml:space="preserve"> developed iteratively and opportuni</w:t>
      </w:r>
      <w:r w:rsidR="005426BA" w:rsidRPr="00177309">
        <w:rPr>
          <w:rFonts w:cstheme="minorHAnsi"/>
          <w:sz w:val="24"/>
          <w:szCs w:val="24"/>
        </w:rPr>
        <w:t xml:space="preserve">stically, influenced by </w:t>
      </w:r>
      <w:r w:rsidR="006755BC" w:rsidRPr="00177309">
        <w:rPr>
          <w:rFonts w:cstheme="minorHAnsi"/>
          <w:sz w:val="24"/>
          <w:szCs w:val="24"/>
        </w:rPr>
        <w:t xml:space="preserve">emerging institutional </w:t>
      </w:r>
      <w:r w:rsidR="00C26254" w:rsidRPr="00177309">
        <w:rPr>
          <w:rFonts w:cstheme="minorHAnsi"/>
          <w:sz w:val="24"/>
          <w:szCs w:val="24"/>
        </w:rPr>
        <w:t>concerns</w:t>
      </w:r>
      <w:r w:rsidR="006755BC" w:rsidRPr="00177309">
        <w:rPr>
          <w:rFonts w:cstheme="minorHAnsi"/>
          <w:sz w:val="24"/>
          <w:szCs w:val="24"/>
        </w:rPr>
        <w:t>, chance meetings</w:t>
      </w:r>
      <w:r w:rsidR="00AC3CE8" w:rsidRPr="00177309">
        <w:rPr>
          <w:rFonts w:cstheme="minorHAnsi"/>
          <w:sz w:val="24"/>
          <w:szCs w:val="24"/>
        </w:rPr>
        <w:t xml:space="preserve">, strategic </w:t>
      </w:r>
      <w:r w:rsidR="006755BC" w:rsidRPr="00177309">
        <w:rPr>
          <w:rFonts w:cstheme="minorHAnsi"/>
          <w:sz w:val="24"/>
          <w:szCs w:val="24"/>
        </w:rPr>
        <w:t>collaborations and so on</w:t>
      </w:r>
      <w:r w:rsidR="00975EFC" w:rsidRPr="00177309">
        <w:rPr>
          <w:rFonts w:cstheme="minorHAnsi"/>
          <w:sz w:val="24"/>
          <w:szCs w:val="24"/>
        </w:rPr>
        <w:t>.</w:t>
      </w:r>
      <w:r w:rsidR="0058699C" w:rsidRPr="00177309">
        <w:rPr>
          <w:rFonts w:cstheme="minorHAnsi"/>
          <w:sz w:val="24"/>
          <w:szCs w:val="24"/>
        </w:rPr>
        <w:t xml:space="preserve"> </w:t>
      </w:r>
      <w:r w:rsidR="00E71063">
        <w:rPr>
          <w:rFonts w:cstheme="minorHAnsi"/>
          <w:sz w:val="24"/>
          <w:szCs w:val="24"/>
        </w:rPr>
        <w:t xml:space="preserve">A </w:t>
      </w:r>
      <w:r w:rsidR="0058699C" w:rsidRPr="00177309">
        <w:rPr>
          <w:rFonts w:cstheme="minorHAnsi"/>
          <w:sz w:val="24"/>
          <w:szCs w:val="24"/>
        </w:rPr>
        <w:t>more flexible definition of the cas</w:t>
      </w:r>
      <w:r w:rsidR="00494998" w:rsidRPr="00177309">
        <w:rPr>
          <w:rFonts w:cstheme="minorHAnsi"/>
          <w:sz w:val="24"/>
          <w:szCs w:val="24"/>
        </w:rPr>
        <w:t>e</w:t>
      </w:r>
      <w:r w:rsidR="0058699C" w:rsidRPr="00177309">
        <w:rPr>
          <w:rFonts w:cstheme="minorHAnsi"/>
          <w:sz w:val="24"/>
          <w:szCs w:val="24"/>
        </w:rPr>
        <w:t xml:space="preserve"> study, such as Simons (2009:18) description</w:t>
      </w:r>
      <w:r w:rsidR="00494998" w:rsidRPr="00177309">
        <w:rPr>
          <w:rFonts w:cstheme="minorHAnsi"/>
          <w:sz w:val="24"/>
          <w:szCs w:val="24"/>
        </w:rPr>
        <w:t xml:space="preserve"> </w:t>
      </w:r>
      <w:r w:rsidR="0058699C" w:rsidRPr="00177309">
        <w:rPr>
          <w:rFonts w:cstheme="minorHAnsi"/>
          <w:sz w:val="24"/>
          <w:szCs w:val="24"/>
        </w:rPr>
        <w:t xml:space="preserve">of a </w:t>
      </w:r>
      <w:r w:rsidR="003013A5" w:rsidRPr="00177309">
        <w:rPr>
          <w:rFonts w:cstheme="minorHAnsi"/>
          <w:sz w:val="24"/>
          <w:szCs w:val="24"/>
        </w:rPr>
        <w:t>‘proces</w:t>
      </w:r>
      <w:r w:rsidR="00D626A1" w:rsidRPr="00177309">
        <w:rPr>
          <w:rFonts w:cstheme="minorHAnsi"/>
          <w:sz w:val="24"/>
          <w:szCs w:val="24"/>
        </w:rPr>
        <w:t>s</w:t>
      </w:r>
      <w:r w:rsidR="003013A5" w:rsidRPr="00177309">
        <w:rPr>
          <w:rFonts w:cstheme="minorHAnsi"/>
          <w:sz w:val="24"/>
          <w:szCs w:val="24"/>
        </w:rPr>
        <w:t xml:space="preserve"> of conducting systema</w:t>
      </w:r>
      <w:r w:rsidR="00D626A1" w:rsidRPr="00177309">
        <w:rPr>
          <w:rFonts w:cstheme="minorHAnsi"/>
          <w:sz w:val="24"/>
          <w:szCs w:val="24"/>
        </w:rPr>
        <w:t>t</w:t>
      </w:r>
      <w:r w:rsidR="003013A5" w:rsidRPr="00177309">
        <w:rPr>
          <w:rFonts w:cstheme="minorHAnsi"/>
          <w:sz w:val="24"/>
          <w:szCs w:val="24"/>
        </w:rPr>
        <w:t>ic, critical enqui</w:t>
      </w:r>
      <w:r w:rsidR="00D626A1" w:rsidRPr="00177309">
        <w:rPr>
          <w:rFonts w:cstheme="minorHAnsi"/>
          <w:sz w:val="24"/>
          <w:szCs w:val="24"/>
        </w:rPr>
        <w:t>r</w:t>
      </w:r>
      <w:r w:rsidR="003013A5" w:rsidRPr="00177309">
        <w:rPr>
          <w:rFonts w:cstheme="minorHAnsi"/>
          <w:sz w:val="24"/>
          <w:szCs w:val="24"/>
        </w:rPr>
        <w:t>y into a phenomenon of cho</w:t>
      </w:r>
      <w:r w:rsidR="00D626A1" w:rsidRPr="00177309">
        <w:rPr>
          <w:rFonts w:cstheme="minorHAnsi"/>
          <w:sz w:val="24"/>
          <w:szCs w:val="24"/>
        </w:rPr>
        <w:t>i</w:t>
      </w:r>
      <w:r w:rsidR="00D5069E" w:rsidRPr="00177309">
        <w:rPr>
          <w:rFonts w:cstheme="minorHAnsi"/>
          <w:sz w:val="24"/>
          <w:szCs w:val="24"/>
        </w:rPr>
        <w:t>c</w:t>
      </w:r>
      <w:r w:rsidR="003013A5" w:rsidRPr="00177309">
        <w:rPr>
          <w:rFonts w:cstheme="minorHAnsi"/>
          <w:sz w:val="24"/>
          <w:szCs w:val="24"/>
        </w:rPr>
        <w:t>e</w:t>
      </w:r>
      <w:r w:rsidR="00D5069E" w:rsidRPr="00177309">
        <w:rPr>
          <w:rFonts w:cstheme="minorHAnsi"/>
          <w:sz w:val="24"/>
          <w:szCs w:val="24"/>
        </w:rPr>
        <w:t>’</w:t>
      </w:r>
      <w:r w:rsidR="002F3A9C" w:rsidRPr="00177309">
        <w:rPr>
          <w:rFonts w:cstheme="minorHAnsi"/>
          <w:sz w:val="24"/>
          <w:szCs w:val="24"/>
        </w:rPr>
        <w:t xml:space="preserve"> </w:t>
      </w:r>
      <w:r w:rsidR="00D626A1" w:rsidRPr="00177309">
        <w:rPr>
          <w:rFonts w:cstheme="minorHAnsi"/>
          <w:sz w:val="24"/>
          <w:szCs w:val="24"/>
        </w:rPr>
        <w:t xml:space="preserve">with a view to </w:t>
      </w:r>
      <w:r w:rsidR="00D5069E" w:rsidRPr="00177309">
        <w:rPr>
          <w:rFonts w:cstheme="minorHAnsi"/>
          <w:sz w:val="24"/>
          <w:szCs w:val="24"/>
        </w:rPr>
        <w:t>generat</w:t>
      </w:r>
      <w:r w:rsidR="00177309" w:rsidRPr="00177309">
        <w:rPr>
          <w:rFonts w:cstheme="minorHAnsi"/>
          <w:sz w:val="24"/>
          <w:szCs w:val="24"/>
        </w:rPr>
        <w:t>ing</w:t>
      </w:r>
      <w:r w:rsidR="00D5069E" w:rsidRPr="00177309">
        <w:rPr>
          <w:rFonts w:cstheme="minorHAnsi"/>
          <w:sz w:val="24"/>
          <w:szCs w:val="24"/>
        </w:rPr>
        <w:t xml:space="preserve"> in-depth understanding of that </w:t>
      </w:r>
      <w:r w:rsidR="00177309" w:rsidRPr="00177309">
        <w:rPr>
          <w:rFonts w:cstheme="minorHAnsi"/>
          <w:sz w:val="24"/>
          <w:szCs w:val="24"/>
        </w:rPr>
        <w:lastRenderedPageBreak/>
        <w:t>phenomenon</w:t>
      </w:r>
      <w:r w:rsidR="00494998" w:rsidRPr="00177309">
        <w:rPr>
          <w:rFonts w:cstheme="minorHAnsi"/>
          <w:sz w:val="24"/>
          <w:szCs w:val="24"/>
        </w:rPr>
        <w:t>,</w:t>
      </w:r>
      <w:r w:rsidR="00D5069E" w:rsidRPr="00177309">
        <w:rPr>
          <w:rFonts w:cstheme="minorHAnsi"/>
          <w:sz w:val="24"/>
          <w:szCs w:val="24"/>
        </w:rPr>
        <w:t xml:space="preserve"> </w:t>
      </w:r>
      <w:r w:rsidR="00E71063">
        <w:rPr>
          <w:rFonts w:cstheme="minorHAnsi"/>
          <w:sz w:val="24"/>
          <w:szCs w:val="24"/>
        </w:rPr>
        <w:t xml:space="preserve">might offer </w:t>
      </w:r>
      <w:r w:rsidR="0058699C" w:rsidRPr="00177309">
        <w:rPr>
          <w:rFonts w:cstheme="minorHAnsi"/>
          <w:sz w:val="24"/>
          <w:szCs w:val="24"/>
        </w:rPr>
        <w:t xml:space="preserve">a stronger argument for </w:t>
      </w:r>
      <w:r w:rsidR="00C66C54" w:rsidRPr="00177309">
        <w:rPr>
          <w:rFonts w:cstheme="minorHAnsi"/>
          <w:sz w:val="24"/>
          <w:szCs w:val="24"/>
        </w:rPr>
        <w:t xml:space="preserve">applying </w:t>
      </w:r>
      <w:r w:rsidR="0058699C" w:rsidRPr="00177309">
        <w:rPr>
          <w:rFonts w:cstheme="minorHAnsi"/>
          <w:sz w:val="24"/>
          <w:szCs w:val="24"/>
        </w:rPr>
        <w:t>the case study model</w:t>
      </w:r>
      <w:r w:rsidR="00C66C54" w:rsidRPr="00177309">
        <w:rPr>
          <w:rFonts w:cstheme="minorHAnsi"/>
          <w:sz w:val="24"/>
          <w:szCs w:val="24"/>
        </w:rPr>
        <w:t xml:space="preserve"> to </w:t>
      </w:r>
      <w:r w:rsidR="00BE3842" w:rsidRPr="00177309">
        <w:rPr>
          <w:rFonts w:cstheme="minorHAnsi"/>
          <w:sz w:val="24"/>
          <w:szCs w:val="24"/>
        </w:rPr>
        <w:t>the wo</w:t>
      </w:r>
      <w:r w:rsidR="00494998" w:rsidRPr="00177309">
        <w:rPr>
          <w:rFonts w:cstheme="minorHAnsi"/>
          <w:sz w:val="24"/>
          <w:szCs w:val="24"/>
        </w:rPr>
        <w:t>r</w:t>
      </w:r>
      <w:r w:rsidR="00BE3842" w:rsidRPr="00177309">
        <w:rPr>
          <w:rFonts w:cstheme="minorHAnsi"/>
          <w:sz w:val="24"/>
          <w:szCs w:val="24"/>
        </w:rPr>
        <w:t>k as a whole</w:t>
      </w:r>
      <w:r w:rsidR="00177309" w:rsidRPr="00177309">
        <w:rPr>
          <w:rFonts w:cstheme="minorHAnsi"/>
          <w:sz w:val="24"/>
          <w:szCs w:val="24"/>
        </w:rPr>
        <w:t xml:space="preserve">. However, </w:t>
      </w:r>
      <w:r w:rsidR="00574220" w:rsidRPr="00177309">
        <w:rPr>
          <w:rFonts w:cstheme="minorHAnsi"/>
          <w:sz w:val="24"/>
          <w:szCs w:val="24"/>
        </w:rPr>
        <w:t xml:space="preserve">ultimately </w:t>
      </w:r>
      <w:r w:rsidR="00A122B4" w:rsidRPr="00177309">
        <w:rPr>
          <w:rFonts w:cstheme="minorHAnsi"/>
          <w:sz w:val="24"/>
          <w:szCs w:val="24"/>
        </w:rPr>
        <w:t xml:space="preserve">it might be more </w:t>
      </w:r>
      <w:r w:rsidR="00494998" w:rsidRPr="00177309">
        <w:rPr>
          <w:rFonts w:cstheme="minorHAnsi"/>
          <w:sz w:val="24"/>
          <w:szCs w:val="24"/>
        </w:rPr>
        <w:t xml:space="preserve">useful </w:t>
      </w:r>
      <w:r w:rsidR="00A122B4" w:rsidRPr="00177309">
        <w:rPr>
          <w:rFonts w:cstheme="minorHAnsi"/>
          <w:sz w:val="24"/>
          <w:szCs w:val="24"/>
        </w:rPr>
        <w:t xml:space="preserve">to think in terms of individual cases </w:t>
      </w:r>
      <w:r w:rsidR="00BE3842" w:rsidRPr="00177309">
        <w:rPr>
          <w:rFonts w:cstheme="minorHAnsi"/>
          <w:sz w:val="24"/>
          <w:szCs w:val="24"/>
        </w:rPr>
        <w:t xml:space="preserve">building towards a clearer </w:t>
      </w:r>
      <w:r w:rsidR="00494998" w:rsidRPr="00177309">
        <w:rPr>
          <w:rFonts w:cstheme="minorHAnsi"/>
          <w:sz w:val="24"/>
          <w:szCs w:val="24"/>
        </w:rPr>
        <w:t>overall theory or picture</w:t>
      </w:r>
      <w:r w:rsidR="00A122B4" w:rsidRPr="00177309">
        <w:rPr>
          <w:rFonts w:cstheme="minorHAnsi"/>
          <w:sz w:val="24"/>
          <w:szCs w:val="24"/>
        </w:rPr>
        <w:t xml:space="preserve">. </w:t>
      </w:r>
    </w:p>
    <w:p w14:paraId="553BF94E" w14:textId="77777777" w:rsidR="00DD28EF" w:rsidRPr="00177309" w:rsidRDefault="00DD28EF" w:rsidP="00D46459">
      <w:pPr>
        <w:spacing w:after="0" w:line="240" w:lineRule="auto"/>
        <w:rPr>
          <w:rFonts w:cstheme="minorHAnsi"/>
          <w:sz w:val="24"/>
          <w:szCs w:val="24"/>
        </w:rPr>
      </w:pPr>
    </w:p>
    <w:p w14:paraId="09AC6363" w14:textId="77777777" w:rsidR="00EB0F1E" w:rsidRDefault="0076377B" w:rsidP="00D46459">
      <w:pPr>
        <w:spacing w:after="0" w:line="240" w:lineRule="auto"/>
        <w:rPr>
          <w:rFonts w:cstheme="minorHAnsi"/>
          <w:sz w:val="24"/>
          <w:szCs w:val="24"/>
        </w:rPr>
      </w:pPr>
      <w:r>
        <w:rPr>
          <w:rFonts w:cstheme="minorHAnsi"/>
          <w:spacing w:val="2"/>
          <w:sz w:val="24"/>
          <w:szCs w:val="24"/>
          <w:shd w:val="clear" w:color="auto" w:fill="FFFFFF"/>
        </w:rPr>
        <w:t>Throughout my research journey</w:t>
      </w:r>
      <w:r w:rsidR="00E71063">
        <w:rPr>
          <w:rFonts w:cstheme="minorHAnsi"/>
          <w:spacing w:val="2"/>
          <w:sz w:val="24"/>
          <w:szCs w:val="24"/>
          <w:shd w:val="clear" w:color="auto" w:fill="FFFFFF"/>
        </w:rPr>
        <w:t>,</w:t>
      </w:r>
      <w:r>
        <w:rPr>
          <w:rFonts w:cstheme="minorHAnsi"/>
          <w:spacing w:val="2"/>
          <w:sz w:val="24"/>
          <w:szCs w:val="24"/>
          <w:shd w:val="clear" w:color="auto" w:fill="FFFFFF"/>
        </w:rPr>
        <w:t xml:space="preserve"> I have </w:t>
      </w:r>
      <w:r w:rsidR="000B2911">
        <w:rPr>
          <w:rFonts w:cstheme="minorHAnsi"/>
          <w:spacing w:val="2"/>
          <w:sz w:val="24"/>
          <w:szCs w:val="24"/>
          <w:shd w:val="clear" w:color="auto" w:fill="FFFFFF"/>
        </w:rPr>
        <w:t xml:space="preserve">used </w:t>
      </w:r>
      <w:r>
        <w:rPr>
          <w:rFonts w:cstheme="minorHAnsi"/>
          <w:spacing w:val="2"/>
          <w:sz w:val="24"/>
          <w:szCs w:val="24"/>
          <w:shd w:val="clear" w:color="auto" w:fill="FFFFFF"/>
        </w:rPr>
        <w:t>semi-structured interviews, focus groups and analyses of written student work</w:t>
      </w:r>
      <w:r w:rsidR="000B2911">
        <w:rPr>
          <w:rFonts w:cstheme="minorHAnsi"/>
          <w:spacing w:val="2"/>
          <w:sz w:val="24"/>
          <w:szCs w:val="24"/>
          <w:shd w:val="clear" w:color="auto" w:fill="FFFFFF"/>
        </w:rPr>
        <w:t xml:space="preserve">, which </w:t>
      </w:r>
      <w:r>
        <w:rPr>
          <w:rFonts w:cstheme="minorHAnsi"/>
          <w:spacing w:val="2"/>
          <w:sz w:val="24"/>
          <w:szCs w:val="24"/>
          <w:shd w:val="clear" w:color="auto" w:fill="FFFFFF"/>
        </w:rPr>
        <w:t xml:space="preserve">have provided a rich source of insight and inspiration. </w:t>
      </w:r>
      <w:r w:rsidR="0053083A" w:rsidRPr="002607D1">
        <w:rPr>
          <w:rFonts w:cstheme="minorHAnsi"/>
          <w:sz w:val="24"/>
          <w:szCs w:val="24"/>
        </w:rPr>
        <w:t xml:space="preserve">However, </w:t>
      </w:r>
      <w:r w:rsidR="00B63748" w:rsidRPr="002607D1">
        <w:rPr>
          <w:rFonts w:cstheme="minorHAnsi"/>
          <w:sz w:val="24"/>
          <w:szCs w:val="24"/>
        </w:rPr>
        <w:t>in reviewing</w:t>
      </w:r>
      <w:r w:rsidR="00720896" w:rsidRPr="002607D1">
        <w:rPr>
          <w:rFonts w:cstheme="minorHAnsi"/>
          <w:sz w:val="24"/>
          <w:szCs w:val="24"/>
        </w:rPr>
        <w:t xml:space="preserve"> my earlier research</w:t>
      </w:r>
      <w:r w:rsidR="00E71063">
        <w:rPr>
          <w:rFonts w:cstheme="minorHAnsi"/>
          <w:sz w:val="24"/>
          <w:szCs w:val="24"/>
        </w:rPr>
        <w:t>,</w:t>
      </w:r>
      <w:r w:rsidR="00720896" w:rsidRPr="002607D1">
        <w:rPr>
          <w:rFonts w:cstheme="minorHAnsi"/>
          <w:sz w:val="24"/>
          <w:szCs w:val="24"/>
        </w:rPr>
        <w:t xml:space="preserve"> </w:t>
      </w:r>
      <w:r w:rsidR="002607D1">
        <w:rPr>
          <w:rFonts w:cstheme="minorHAnsi"/>
          <w:sz w:val="24"/>
          <w:szCs w:val="24"/>
        </w:rPr>
        <w:t xml:space="preserve">I </w:t>
      </w:r>
      <w:r w:rsidR="00B63748" w:rsidRPr="002607D1">
        <w:rPr>
          <w:rFonts w:cstheme="minorHAnsi"/>
          <w:sz w:val="24"/>
          <w:szCs w:val="24"/>
        </w:rPr>
        <w:t xml:space="preserve">acknowledge </w:t>
      </w:r>
      <w:r w:rsidR="00720896" w:rsidRPr="002607D1">
        <w:rPr>
          <w:rFonts w:cstheme="minorHAnsi"/>
          <w:sz w:val="24"/>
          <w:szCs w:val="24"/>
        </w:rPr>
        <w:t>the</w:t>
      </w:r>
      <w:r w:rsidR="00B63748" w:rsidRPr="002607D1">
        <w:rPr>
          <w:rFonts w:cstheme="minorHAnsi"/>
          <w:sz w:val="24"/>
          <w:szCs w:val="24"/>
        </w:rPr>
        <w:t xml:space="preserve"> </w:t>
      </w:r>
      <w:r w:rsidR="00E71063">
        <w:rPr>
          <w:rFonts w:cstheme="minorHAnsi"/>
          <w:sz w:val="24"/>
          <w:szCs w:val="24"/>
        </w:rPr>
        <w:t xml:space="preserve">limitations </w:t>
      </w:r>
      <w:r w:rsidR="00720896" w:rsidRPr="002607D1">
        <w:rPr>
          <w:rFonts w:cstheme="minorHAnsi"/>
          <w:sz w:val="24"/>
          <w:szCs w:val="24"/>
        </w:rPr>
        <w:t xml:space="preserve">of the tools I used to analyse </w:t>
      </w:r>
      <w:r>
        <w:rPr>
          <w:rFonts w:cstheme="minorHAnsi"/>
          <w:sz w:val="24"/>
          <w:szCs w:val="24"/>
        </w:rPr>
        <w:t xml:space="preserve">larger </w:t>
      </w:r>
      <w:r w:rsidR="002607D1">
        <w:rPr>
          <w:rFonts w:cstheme="minorHAnsi"/>
          <w:sz w:val="24"/>
          <w:szCs w:val="24"/>
        </w:rPr>
        <w:t>data</w:t>
      </w:r>
      <w:r w:rsidR="002607D1" w:rsidRPr="002607D1">
        <w:rPr>
          <w:rFonts w:cstheme="minorHAnsi"/>
          <w:sz w:val="24"/>
          <w:szCs w:val="24"/>
        </w:rPr>
        <w:t xml:space="preserve"> </w:t>
      </w:r>
      <w:r>
        <w:rPr>
          <w:rFonts w:cstheme="minorHAnsi"/>
          <w:sz w:val="24"/>
          <w:szCs w:val="24"/>
        </w:rPr>
        <w:t xml:space="preserve">sets. </w:t>
      </w:r>
      <w:r w:rsidR="00177309">
        <w:rPr>
          <w:rFonts w:cs="TimesNewRomanPSMT"/>
          <w:sz w:val="24"/>
          <w:szCs w:val="24"/>
        </w:rPr>
        <w:t>I</w:t>
      </w:r>
      <w:r w:rsidR="0053083A">
        <w:rPr>
          <w:rFonts w:cs="TimesNewRomanPSMT"/>
          <w:sz w:val="24"/>
          <w:szCs w:val="24"/>
        </w:rPr>
        <w:t xml:space="preserve"> </w:t>
      </w:r>
      <w:r w:rsidR="00B63748">
        <w:rPr>
          <w:rFonts w:cs="TimesNewRomanPSMT"/>
          <w:sz w:val="24"/>
          <w:szCs w:val="24"/>
        </w:rPr>
        <w:t>am</w:t>
      </w:r>
      <w:r w:rsidR="00720896">
        <w:rPr>
          <w:rFonts w:cs="TimesNewRomanPSMT"/>
          <w:sz w:val="24"/>
          <w:szCs w:val="24"/>
        </w:rPr>
        <w:t xml:space="preserve"> </w:t>
      </w:r>
      <w:r w:rsidR="00013F5B">
        <w:rPr>
          <w:rFonts w:cs="TimesNewRomanPSMT"/>
          <w:sz w:val="24"/>
          <w:szCs w:val="24"/>
        </w:rPr>
        <w:t>grateful to colleagues who hav</w:t>
      </w:r>
      <w:r w:rsidR="00935EE8">
        <w:rPr>
          <w:rFonts w:cs="TimesNewRomanPSMT"/>
          <w:sz w:val="24"/>
          <w:szCs w:val="24"/>
        </w:rPr>
        <w:t>e subsequently introduced me to research methods</w:t>
      </w:r>
      <w:r w:rsidR="00013F5B">
        <w:rPr>
          <w:rFonts w:cs="TimesNewRomanPSMT"/>
          <w:sz w:val="24"/>
          <w:szCs w:val="24"/>
        </w:rPr>
        <w:t xml:space="preserve"> such as grounded theory and thematic analysis</w:t>
      </w:r>
      <w:r w:rsidR="00E71063">
        <w:rPr>
          <w:rFonts w:cs="TimesNewRomanPSMT"/>
          <w:sz w:val="24"/>
          <w:szCs w:val="24"/>
        </w:rPr>
        <w:t>,</w:t>
      </w:r>
      <w:r w:rsidR="00013F5B">
        <w:rPr>
          <w:rFonts w:cs="TimesNewRomanPSMT"/>
          <w:sz w:val="24"/>
          <w:szCs w:val="24"/>
        </w:rPr>
        <w:t xml:space="preserve"> which have allowed me to </w:t>
      </w:r>
      <w:r w:rsidR="00EB7634">
        <w:rPr>
          <w:rFonts w:cs="TimesNewRomanPSMT"/>
          <w:sz w:val="24"/>
          <w:szCs w:val="24"/>
        </w:rPr>
        <w:t xml:space="preserve">dig into </w:t>
      </w:r>
      <w:r w:rsidR="00720896">
        <w:rPr>
          <w:rFonts w:cs="TimesNewRomanPSMT"/>
          <w:sz w:val="24"/>
          <w:szCs w:val="24"/>
        </w:rPr>
        <w:t>those</w:t>
      </w:r>
      <w:r w:rsidR="00EB7634">
        <w:rPr>
          <w:rFonts w:cs="TimesNewRomanPSMT"/>
          <w:sz w:val="24"/>
          <w:szCs w:val="24"/>
        </w:rPr>
        <w:t xml:space="preserve"> experiences</w:t>
      </w:r>
      <w:r w:rsidR="00013F5B">
        <w:rPr>
          <w:rFonts w:cs="TimesNewRomanPSMT"/>
          <w:sz w:val="24"/>
          <w:szCs w:val="24"/>
        </w:rPr>
        <w:t xml:space="preserve"> with rigour and an </w:t>
      </w:r>
      <w:r w:rsidR="00013F5B" w:rsidRPr="0034342B">
        <w:rPr>
          <w:rFonts w:cs="TimesNewRomanPSMT"/>
          <w:sz w:val="24"/>
          <w:szCs w:val="24"/>
        </w:rPr>
        <w:t>open mind about what might emerge</w:t>
      </w:r>
      <w:r w:rsidR="00B63748">
        <w:rPr>
          <w:rFonts w:cs="TimesNewRomanPSMT"/>
          <w:sz w:val="24"/>
          <w:szCs w:val="24"/>
        </w:rPr>
        <w:t>.</w:t>
      </w:r>
      <w:r w:rsidR="00EB0F1E">
        <w:rPr>
          <w:rFonts w:cs="TimesNewRomanPSMT"/>
          <w:sz w:val="24"/>
          <w:szCs w:val="24"/>
        </w:rPr>
        <w:t xml:space="preserve"> </w:t>
      </w:r>
      <w:r w:rsidR="00015BBB" w:rsidRPr="00186E27">
        <w:rPr>
          <w:rFonts w:cstheme="minorHAnsi"/>
          <w:sz w:val="24"/>
          <w:szCs w:val="24"/>
        </w:rPr>
        <w:t xml:space="preserve">I first encountered grounded theory analysis </w:t>
      </w:r>
      <w:r w:rsidR="00186E27" w:rsidRPr="00186E27">
        <w:rPr>
          <w:rFonts w:cstheme="minorHAnsi"/>
          <w:sz w:val="24"/>
          <w:szCs w:val="24"/>
        </w:rPr>
        <w:t>–</w:t>
      </w:r>
      <w:r w:rsidR="00015BBB" w:rsidRPr="00186E27">
        <w:rPr>
          <w:rFonts w:cstheme="minorHAnsi"/>
          <w:sz w:val="24"/>
          <w:szCs w:val="24"/>
        </w:rPr>
        <w:t xml:space="preserve"> </w:t>
      </w:r>
      <w:r w:rsidR="00186E27" w:rsidRPr="00186E27">
        <w:rPr>
          <w:rFonts w:cstheme="minorHAnsi"/>
          <w:sz w:val="24"/>
          <w:szCs w:val="24"/>
          <w:shd w:val="clear" w:color="auto" w:fill="FFFFFF"/>
        </w:rPr>
        <w:t xml:space="preserve">a </w:t>
      </w:r>
      <w:r w:rsidR="00015BBB" w:rsidRPr="00186E27">
        <w:rPr>
          <w:rFonts w:cstheme="minorHAnsi"/>
          <w:sz w:val="24"/>
          <w:szCs w:val="24"/>
          <w:shd w:val="clear" w:color="auto" w:fill="FFFFFF"/>
        </w:rPr>
        <w:t>set of systematic inductive methods for conducting qualitative researc</w:t>
      </w:r>
      <w:r w:rsidR="00186E27" w:rsidRPr="00186E27">
        <w:rPr>
          <w:rFonts w:cstheme="minorHAnsi"/>
          <w:sz w:val="24"/>
          <w:szCs w:val="24"/>
          <w:shd w:val="clear" w:color="auto" w:fill="FFFFFF"/>
        </w:rPr>
        <w:t xml:space="preserve">h - </w:t>
      </w:r>
      <w:r w:rsidR="00015BBB" w:rsidRPr="00186E27">
        <w:rPr>
          <w:rFonts w:cstheme="minorHAnsi"/>
          <w:sz w:val="24"/>
          <w:szCs w:val="24"/>
        </w:rPr>
        <w:t xml:space="preserve">while working with colleagues </w:t>
      </w:r>
      <w:r w:rsidR="00186E27">
        <w:rPr>
          <w:rFonts w:cstheme="minorHAnsi"/>
          <w:sz w:val="24"/>
          <w:szCs w:val="24"/>
        </w:rPr>
        <w:t>from</w:t>
      </w:r>
      <w:r w:rsidR="00015BBB" w:rsidRPr="00186E27">
        <w:rPr>
          <w:rFonts w:cstheme="minorHAnsi"/>
          <w:sz w:val="24"/>
          <w:szCs w:val="24"/>
        </w:rPr>
        <w:t xml:space="preserve"> UCL on the </w:t>
      </w:r>
      <w:r w:rsidR="00015BBB" w:rsidRPr="00186E27">
        <w:rPr>
          <w:rFonts w:cstheme="minorHAnsi"/>
          <w:i/>
          <w:sz w:val="24"/>
          <w:szCs w:val="24"/>
        </w:rPr>
        <w:t>Museums on Prescription</w:t>
      </w:r>
      <w:r w:rsidR="00015BBB" w:rsidRPr="00186E27">
        <w:rPr>
          <w:rFonts w:cstheme="minorHAnsi"/>
          <w:sz w:val="24"/>
          <w:szCs w:val="24"/>
        </w:rPr>
        <w:t xml:space="preserve"> programme (Todd et al., 2017). </w:t>
      </w:r>
      <w:r w:rsidR="00186E27">
        <w:rPr>
          <w:rFonts w:cstheme="minorHAnsi"/>
          <w:sz w:val="24"/>
          <w:szCs w:val="24"/>
        </w:rPr>
        <w:t>At that moment in my research journey</w:t>
      </w:r>
      <w:r w:rsidR="00E71063">
        <w:rPr>
          <w:rFonts w:cstheme="minorHAnsi"/>
          <w:sz w:val="24"/>
          <w:szCs w:val="24"/>
        </w:rPr>
        <w:t>,</w:t>
      </w:r>
      <w:r w:rsidR="00186E27">
        <w:rPr>
          <w:rFonts w:cstheme="minorHAnsi"/>
          <w:sz w:val="24"/>
          <w:szCs w:val="24"/>
        </w:rPr>
        <w:t xml:space="preserve"> I benefited greatly from working with a team of practitioners, including a clinical psychologist, to analyse data</w:t>
      </w:r>
      <w:r w:rsidR="00436D8E">
        <w:rPr>
          <w:rFonts w:cstheme="minorHAnsi"/>
          <w:sz w:val="24"/>
          <w:szCs w:val="24"/>
        </w:rPr>
        <w:t xml:space="preserve"> gathered</w:t>
      </w:r>
      <w:r w:rsidR="00186E27">
        <w:rPr>
          <w:rFonts w:cstheme="minorHAnsi"/>
          <w:sz w:val="24"/>
          <w:szCs w:val="24"/>
        </w:rPr>
        <w:t xml:space="preserve"> through a variety of </w:t>
      </w:r>
      <w:r w:rsidR="00436D8E">
        <w:rPr>
          <w:rFonts w:cstheme="minorHAnsi"/>
          <w:sz w:val="24"/>
          <w:szCs w:val="24"/>
        </w:rPr>
        <w:t xml:space="preserve">methods including </w:t>
      </w:r>
      <w:r w:rsidR="00186E27">
        <w:rPr>
          <w:rFonts w:cstheme="minorHAnsi"/>
          <w:sz w:val="24"/>
          <w:szCs w:val="24"/>
        </w:rPr>
        <w:t xml:space="preserve">diary entries, interviews and mood scales. However, while some elements of grounded theory analysis (such as coding information to identify emerging themes) seemed </w:t>
      </w:r>
      <w:r w:rsidR="00613DFB">
        <w:rPr>
          <w:rFonts w:cstheme="minorHAnsi"/>
          <w:sz w:val="24"/>
          <w:szCs w:val="24"/>
        </w:rPr>
        <w:t>potentially</w:t>
      </w:r>
      <w:r w:rsidR="00186E27">
        <w:rPr>
          <w:rFonts w:cstheme="minorHAnsi"/>
          <w:sz w:val="24"/>
          <w:szCs w:val="24"/>
        </w:rPr>
        <w:t xml:space="preserve"> replicable by me in my own </w:t>
      </w:r>
      <w:r w:rsidR="00436D8E">
        <w:rPr>
          <w:rFonts w:cstheme="minorHAnsi"/>
          <w:sz w:val="24"/>
          <w:szCs w:val="24"/>
        </w:rPr>
        <w:t>work</w:t>
      </w:r>
      <w:r w:rsidR="00186E27">
        <w:rPr>
          <w:rFonts w:cstheme="minorHAnsi"/>
          <w:sz w:val="24"/>
          <w:szCs w:val="24"/>
        </w:rPr>
        <w:t xml:space="preserve">, other elements (such as theoretical sampling, where </w:t>
      </w:r>
      <w:r w:rsidR="00E71063">
        <w:rPr>
          <w:rFonts w:cstheme="minorHAnsi"/>
          <w:sz w:val="24"/>
          <w:szCs w:val="24"/>
        </w:rPr>
        <w:t xml:space="preserve">a </w:t>
      </w:r>
      <w:r w:rsidR="00186E27">
        <w:rPr>
          <w:rFonts w:cstheme="minorHAnsi"/>
          <w:sz w:val="24"/>
          <w:szCs w:val="24"/>
        </w:rPr>
        <w:t xml:space="preserve">data set </w:t>
      </w:r>
      <w:r w:rsidR="00E71063">
        <w:rPr>
          <w:rFonts w:cstheme="minorHAnsi"/>
          <w:sz w:val="24"/>
          <w:szCs w:val="24"/>
        </w:rPr>
        <w:t xml:space="preserve">is expanded </w:t>
      </w:r>
      <w:r w:rsidR="00186E27">
        <w:rPr>
          <w:rFonts w:cstheme="minorHAnsi"/>
          <w:sz w:val="24"/>
          <w:szCs w:val="24"/>
        </w:rPr>
        <w:t xml:space="preserve">based on your </w:t>
      </w:r>
      <w:r w:rsidR="00186E27" w:rsidRPr="00436D8E">
        <w:rPr>
          <w:rFonts w:cstheme="minorHAnsi"/>
          <w:sz w:val="24"/>
          <w:szCs w:val="24"/>
        </w:rPr>
        <w:t xml:space="preserve">learning) were beyond my resources or the scope of my </w:t>
      </w:r>
      <w:r w:rsidR="00436D8E" w:rsidRPr="00436D8E">
        <w:rPr>
          <w:rFonts w:cstheme="minorHAnsi"/>
          <w:sz w:val="24"/>
          <w:szCs w:val="24"/>
        </w:rPr>
        <w:t>research</w:t>
      </w:r>
      <w:r w:rsidR="00186E27" w:rsidRPr="00436D8E">
        <w:rPr>
          <w:rFonts w:cstheme="minorHAnsi"/>
          <w:sz w:val="24"/>
          <w:szCs w:val="24"/>
        </w:rPr>
        <w:t xml:space="preserve">. </w:t>
      </w:r>
    </w:p>
    <w:p w14:paraId="457AB9FF" w14:textId="77777777" w:rsidR="00EB0F1E" w:rsidRDefault="00EB0F1E" w:rsidP="00D46459">
      <w:pPr>
        <w:spacing w:after="0" w:line="240" w:lineRule="auto"/>
        <w:rPr>
          <w:rFonts w:cstheme="minorHAnsi"/>
          <w:sz w:val="24"/>
          <w:szCs w:val="24"/>
        </w:rPr>
      </w:pPr>
    </w:p>
    <w:p w14:paraId="77C2F8D9" w14:textId="51FFA9A2" w:rsidR="00935EE8" w:rsidRDefault="00436D8E" w:rsidP="00D46459">
      <w:pPr>
        <w:spacing w:after="0" w:line="240" w:lineRule="auto"/>
        <w:rPr>
          <w:rStyle w:val="normaltextrun"/>
          <w:rFonts w:cstheme="minorHAnsi"/>
          <w:sz w:val="24"/>
          <w:szCs w:val="24"/>
        </w:rPr>
      </w:pPr>
      <w:r w:rsidRPr="00436D8E">
        <w:rPr>
          <w:rFonts w:cstheme="minorHAnsi"/>
          <w:sz w:val="24"/>
          <w:szCs w:val="24"/>
        </w:rPr>
        <w:t xml:space="preserve">I have since settled on thematic analysis </w:t>
      </w:r>
      <w:r w:rsidR="00935EE8">
        <w:rPr>
          <w:rFonts w:cstheme="minorHAnsi"/>
          <w:sz w:val="24"/>
          <w:szCs w:val="24"/>
        </w:rPr>
        <w:t xml:space="preserve">as a more suitable alternative, as it </w:t>
      </w:r>
      <w:r w:rsidRPr="00436D8E">
        <w:rPr>
          <w:rStyle w:val="normaltextrun"/>
          <w:rFonts w:ascii="Calibri" w:hAnsi="Calibri" w:cs="Calibri"/>
          <w:color w:val="000000"/>
          <w:sz w:val="24"/>
          <w:szCs w:val="24"/>
          <w:shd w:val="clear" w:color="auto" w:fill="FFFFFF"/>
        </w:rPr>
        <w:t xml:space="preserve">offers an accessible and </w:t>
      </w:r>
      <w:r w:rsidRPr="00843C23">
        <w:rPr>
          <w:rStyle w:val="normaltextrun"/>
          <w:rFonts w:ascii="Calibri" w:hAnsi="Calibri" w:cs="Calibri"/>
          <w:color w:val="000000"/>
          <w:sz w:val="24"/>
          <w:szCs w:val="24"/>
          <w:shd w:val="clear" w:color="auto" w:fill="FFFFFF"/>
        </w:rPr>
        <w:t>theoretically flexible approach to analysing qualitative data (Braun and Clarke 2006)</w:t>
      </w:r>
      <w:r w:rsidR="00C73DBB" w:rsidRPr="00843C23">
        <w:rPr>
          <w:rStyle w:val="normaltextrun"/>
          <w:rFonts w:ascii="Calibri" w:hAnsi="Calibri" w:cs="Calibri"/>
          <w:color w:val="000000"/>
          <w:sz w:val="24"/>
          <w:szCs w:val="24"/>
          <w:shd w:val="clear" w:color="auto" w:fill="FFFFFF"/>
        </w:rPr>
        <w:t xml:space="preserve">. </w:t>
      </w:r>
      <w:r w:rsidR="00613DFB">
        <w:rPr>
          <w:rStyle w:val="normaltextrun"/>
          <w:rFonts w:ascii="Calibri" w:hAnsi="Calibri" w:cs="Calibri"/>
          <w:color w:val="000000"/>
          <w:sz w:val="24"/>
          <w:szCs w:val="24"/>
          <w:shd w:val="clear" w:color="auto" w:fill="FFFFFF"/>
        </w:rPr>
        <w:t>Im</w:t>
      </w:r>
      <w:r w:rsidR="00843C23" w:rsidRPr="00843C23">
        <w:rPr>
          <w:rStyle w:val="normaltextrun"/>
          <w:rFonts w:ascii="Calibri" w:hAnsi="Calibri" w:cs="Calibri"/>
          <w:sz w:val="24"/>
          <w:szCs w:val="24"/>
          <w:shd w:val="clear" w:color="auto" w:fill="FFFFFF"/>
        </w:rPr>
        <w:t xml:space="preserve">portantly for my </w:t>
      </w:r>
      <w:r w:rsidR="00613DFB">
        <w:rPr>
          <w:rStyle w:val="normaltextrun"/>
          <w:rFonts w:ascii="Calibri" w:hAnsi="Calibri" w:cs="Calibri"/>
          <w:sz w:val="24"/>
          <w:szCs w:val="24"/>
          <w:shd w:val="clear" w:color="auto" w:fill="FFFFFF"/>
        </w:rPr>
        <w:t>research</w:t>
      </w:r>
      <w:r w:rsidR="00843C23" w:rsidRPr="00843C23">
        <w:rPr>
          <w:rStyle w:val="normaltextrun"/>
          <w:rFonts w:ascii="Calibri" w:hAnsi="Calibri" w:cs="Calibri"/>
          <w:sz w:val="24"/>
          <w:szCs w:val="24"/>
          <w:shd w:val="clear" w:color="auto" w:fill="FFFFFF"/>
        </w:rPr>
        <w:t xml:space="preserve">, thematic analysis is </w:t>
      </w:r>
      <w:r w:rsidR="00613DFB">
        <w:rPr>
          <w:rStyle w:val="normaltextrun"/>
          <w:rFonts w:ascii="Calibri" w:hAnsi="Calibri" w:cs="Calibri"/>
          <w:sz w:val="24"/>
          <w:szCs w:val="24"/>
          <w:shd w:val="clear" w:color="auto" w:fill="FFFFFF"/>
        </w:rPr>
        <w:t xml:space="preserve">also considered </w:t>
      </w:r>
      <w:r w:rsidR="00C73DBB" w:rsidRPr="00843C23">
        <w:rPr>
          <w:rStyle w:val="normaltextrun"/>
          <w:rFonts w:ascii="Calibri" w:hAnsi="Calibri" w:cs="Calibri"/>
          <w:sz w:val="24"/>
          <w:szCs w:val="24"/>
          <w:shd w:val="clear" w:color="auto" w:fill="FFFFFF"/>
        </w:rPr>
        <w:t>an</w:t>
      </w:r>
      <w:r w:rsidR="00613DFB">
        <w:rPr>
          <w:rStyle w:val="normaltextrun"/>
          <w:rFonts w:ascii="Calibri" w:hAnsi="Calibri" w:cs="Calibri"/>
          <w:sz w:val="24"/>
          <w:szCs w:val="24"/>
          <w:shd w:val="clear" w:color="auto" w:fill="FFFFFF"/>
        </w:rPr>
        <w:t xml:space="preserve"> appropriate</w:t>
      </w:r>
      <w:r w:rsidR="00C73DBB" w:rsidRPr="00843C23">
        <w:rPr>
          <w:rStyle w:val="normaltextrun"/>
          <w:rFonts w:ascii="Calibri" w:hAnsi="Calibri" w:cs="Calibri"/>
          <w:sz w:val="24"/>
          <w:szCs w:val="24"/>
          <w:shd w:val="clear" w:color="auto" w:fill="FFFFFF"/>
        </w:rPr>
        <w:t xml:space="preserve"> </w:t>
      </w:r>
      <w:r w:rsidR="00613DFB">
        <w:rPr>
          <w:rStyle w:val="normaltextrun"/>
          <w:rFonts w:ascii="Calibri" w:hAnsi="Calibri" w:cs="Calibri"/>
          <w:sz w:val="24"/>
          <w:szCs w:val="24"/>
          <w:shd w:val="clear" w:color="auto" w:fill="FFFFFF"/>
        </w:rPr>
        <w:t>tool</w:t>
      </w:r>
      <w:r w:rsidR="00C73DBB" w:rsidRPr="00843C23">
        <w:rPr>
          <w:rStyle w:val="normaltextrun"/>
          <w:rFonts w:ascii="Calibri" w:hAnsi="Calibri" w:cs="Calibri"/>
          <w:color w:val="000000"/>
          <w:sz w:val="24"/>
          <w:szCs w:val="24"/>
          <w:shd w:val="clear" w:color="auto" w:fill="FFFFFF"/>
        </w:rPr>
        <w:t xml:space="preserve"> for ‘seeking to understand experiences, thoughts or behaviours across a data set’ (</w:t>
      </w:r>
      <w:proofErr w:type="spellStart"/>
      <w:r w:rsidR="00C73DBB" w:rsidRPr="00843C23">
        <w:rPr>
          <w:rStyle w:val="normaltextrun"/>
          <w:rFonts w:ascii="Calibri" w:hAnsi="Calibri" w:cs="Calibri"/>
          <w:color w:val="000000"/>
          <w:sz w:val="24"/>
          <w:szCs w:val="24"/>
          <w:shd w:val="clear" w:color="auto" w:fill="FFFFFF"/>
        </w:rPr>
        <w:t>Ekiger</w:t>
      </w:r>
      <w:proofErr w:type="spellEnd"/>
      <w:r w:rsidR="00C73DBB" w:rsidRPr="00843C23">
        <w:rPr>
          <w:rStyle w:val="normaltextrun"/>
          <w:rFonts w:ascii="Calibri" w:hAnsi="Calibri" w:cs="Calibri"/>
          <w:color w:val="000000"/>
          <w:sz w:val="24"/>
          <w:szCs w:val="24"/>
          <w:shd w:val="clear" w:color="auto" w:fill="FFFFFF"/>
        </w:rPr>
        <w:t xml:space="preserve"> </w:t>
      </w:r>
      <w:r w:rsidR="00C73DBB" w:rsidRPr="00843C23">
        <w:rPr>
          <w:rStyle w:val="normaltextrun"/>
          <w:rFonts w:ascii="Calibri" w:hAnsi="Calibri" w:cs="Calibri"/>
          <w:sz w:val="24"/>
          <w:szCs w:val="24"/>
          <w:shd w:val="clear" w:color="auto" w:fill="FFFFFF"/>
        </w:rPr>
        <w:t xml:space="preserve">and </w:t>
      </w:r>
      <w:proofErr w:type="spellStart"/>
      <w:r w:rsidR="00C73DBB" w:rsidRPr="00843C23">
        <w:rPr>
          <w:rStyle w:val="normaltextrun"/>
          <w:rFonts w:ascii="Calibri" w:hAnsi="Calibri" w:cs="Calibri"/>
          <w:sz w:val="24"/>
          <w:szCs w:val="24"/>
          <w:shd w:val="clear" w:color="auto" w:fill="FFFFFF"/>
        </w:rPr>
        <w:t>Varpio</w:t>
      </w:r>
      <w:proofErr w:type="spellEnd"/>
      <w:r w:rsidR="00C73DBB" w:rsidRPr="00843C23">
        <w:rPr>
          <w:rStyle w:val="normaltextrun"/>
          <w:rFonts w:ascii="Calibri" w:hAnsi="Calibri" w:cs="Calibri"/>
          <w:sz w:val="24"/>
          <w:szCs w:val="24"/>
          <w:shd w:val="clear" w:color="auto" w:fill="FFFFFF"/>
        </w:rPr>
        <w:t>, 2020:1).</w:t>
      </w:r>
      <w:r w:rsidR="00843C23" w:rsidRPr="00843C23">
        <w:rPr>
          <w:rStyle w:val="normaltextrun"/>
          <w:rFonts w:ascii="Calibri" w:hAnsi="Calibri" w:cs="Calibri"/>
          <w:sz w:val="24"/>
          <w:szCs w:val="24"/>
          <w:shd w:val="clear" w:color="auto" w:fill="FFFFFF"/>
        </w:rPr>
        <w:t xml:space="preserve"> </w:t>
      </w:r>
      <w:r w:rsidR="00613DFB">
        <w:rPr>
          <w:rStyle w:val="normaltextrun"/>
          <w:rFonts w:ascii="Calibri" w:hAnsi="Calibri" w:cs="Calibri"/>
          <w:sz w:val="24"/>
          <w:szCs w:val="24"/>
          <w:shd w:val="clear" w:color="auto" w:fill="FFFFFF"/>
        </w:rPr>
        <w:t xml:space="preserve">Thematic analysis </w:t>
      </w:r>
      <w:r w:rsidR="00843C23" w:rsidRPr="00843C23">
        <w:rPr>
          <w:rStyle w:val="normaltextrun"/>
          <w:rFonts w:ascii="Calibri" w:hAnsi="Calibri" w:cs="Calibri"/>
          <w:sz w:val="24"/>
          <w:szCs w:val="24"/>
        </w:rPr>
        <w:t xml:space="preserve">employs a combination of deductive and inductive approaches to </w:t>
      </w:r>
      <w:r w:rsidR="00843C23" w:rsidRPr="00843C23">
        <w:rPr>
          <w:rFonts w:cstheme="minorHAnsi"/>
          <w:sz w:val="24"/>
          <w:szCs w:val="24"/>
        </w:rPr>
        <w:t xml:space="preserve">facilitate the identification of </w:t>
      </w:r>
      <w:r w:rsidR="00935EE8" w:rsidRPr="00843C23">
        <w:rPr>
          <w:rFonts w:cstheme="minorHAnsi"/>
          <w:sz w:val="24"/>
          <w:szCs w:val="24"/>
        </w:rPr>
        <w:t xml:space="preserve">patterns </w:t>
      </w:r>
      <w:r w:rsidR="00C73DBB" w:rsidRPr="00843C23">
        <w:rPr>
          <w:rFonts w:cstheme="minorHAnsi"/>
          <w:sz w:val="24"/>
          <w:szCs w:val="24"/>
        </w:rPr>
        <w:t>across</w:t>
      </w:r>
      <w:r w:rsidR="00935EE8" w:rsidRPr="00843C23">
        <w:rPr>
          <w:rFonts w:cstheme="minorHAnsi"/>
          <w:sz w:val="24"/>
          <w:szCs w:val="24"/>
        </w:rPr>
        <w:t xml:space="preserve"> multiple data</w:t>
      </w:r>
      <w:r w:rsidR="00613DFB">
        <w:rPr>
          <w:rFonts w:cstheme="minorHAnsi"/>
          <w:sz w:val="24"/>
          <w:szCs w:val="24"/>
        </w:rPr>
        <w:t xml:space="preserve"> – in my case that might be</w:t>
      </w:r>
      <w:r w:rsidR="00935EE8" w:rsidRPr="00843C23">
        <w:rPr>
          <w:rFonts w:cstheme="minorHAnsi"/>
          <w:sz w:val="24"/>
          <w:szCs w:val="24"/>
        </w:rPr>
        <w:t xml:space="preserve"> student reports, end of unit feedback forms and interviews</w:t>
      </w:r>
      <w:r w:rsidR="00C73DBB" w:rsidRPr="00843C23">
        <w:rPr>
          <w:rFonts w:cstheme="minorHAnsi"/>
          <w:sz w:val="24"/>
          <w:szCs w:val="24"/>
        </w:rPr>
        <w:t xml:space="preserve"> - </w:t>
      </w:r>
      <w:r w:rsidR="00935EE8" w:rsidRPr="00843C23">
        <w:rPr>
          <w:rFonts w:cstheme="minorHAnsi"/>
          <w:sz w:val="24"/>
          <w:szCs w:val="24"/>
        </w:rPr>
        <w:t xml:space="preserve">while </w:t>
      </w:r>
      <w:r w:rsidR="00042259">
        <w:rPr>
          <w:rFonts w:cstheme="minorHAnsi"/>
          <w:sz w:val="24"/>
          <w:szCs w:val="24"/>
        </w:rPr>
        <w:t>seeking to prevent the</w:t>
      </w:r>
      <w:r w:rsidR="00935EE8" w:rsidRPr="00843C23">
        <w:rPr>
          <w:rStyle w:val="normaltextrun"/>
          <w:rFonts w:ascii="Calibri" w:hAnsi="Calibri" w:cs="Calibri"/>
          <w:color w:val="000000"/>
          <w:sz w:val="24"/>
          <w:szCs w:val="24"/>
          <w:shd w:val="clear" w:color="auto" w:fill="FFFFFF"/>
        </w:rPr>
        <w:t xml:space="preserve"> researcher </w:t>
      </w:r>
      <w:r w:rsidR="00613DFB">
        <w:rPr>
          <w:rStyle w:val="normaltextrun"/>
          <w:rFonts w:ascii="Calibri" w:hAnsi="Calibri" w:cs="Calibri"/>
          <w:color w:val="000000"/>
          <w:sz w:val="24"/>
          <w:szCs w:val="24"/>
          <w:shd w:val="clear" w:color="auto" w:fill="FFFFFF"/>
        </w:rPr>
        <w:t xml:space="preserve">from taking </w:t>
      </w:r>
      <w:r w:rsidR="00935EE8" w:rsidRPr="00843C23">
        <w:rPr>
          <w:rStyle w:val="normaltextrun"/>
          <w:rFonts w:ascii="Calibri" w:hAnsi="Calibri" w:cs="Calibri"/>
          <w:color w:val="000000"/>
          <w:sz w:val="24"/>
          <w:szCs w:val="24"/>
          <w:shd w:val="clear" w:color="auto" w:fill="FFFFFF"/>
        </w:rPr>
        <w:t xml:space="preserve">an active role in identifying emergent themes. </w:t>
      </w:r>
      <w:r w:rsidR="00613DFB">
        <w:rPr>
          <w:rStyle w:val="normaltextrun"/>
          <w:rFonts w:ascii="Calibri" w:hAnsi="Calibri" w:cs="Calibri"/>
          <w:color w:val="000000"/>
          <w:sz w:val="24"/>
          <w:szCs w:val="24"/>
          <w:shd w:val="clear" w:color="auto" w:fill="FFFFFF"/>
        </w:rPr>
        <w:t xml:space="preserve">While it is a necessary part of the process that the researcher should state their theoretical position, thematic analysis requires the </w:t>
      </w:r>
      <w:r w:rsidR="00935EE8" w:rsidRPr="00843C23">
        <w:rPr>
          <w:rStyle w:val="normaltextrun"/>
          <w:rFonts w:ascii="Calibri" w:hAnsi="Calibri" w:cs="Calibri"/>
          <w:color w:val="000000"/>
          <w:sz w:val="24"/>
          <w:szCs w:val="24"/>
          <w:shd w:val="clear" w:color="auto" w:fill="FFFFFF"/>
        </w:rPr>
        <w:t xml:space="preserve">researcher </w:t>
      </w:r>
      <w:r w:rsidR="00613DFB">
        <w:rPr>
          <w:rStyle w:val="normaltextrun"/>
          <w:rFonts w:ascii="Calibri" w:hAnsi="Calibri" w:cs="Calibri"/>
          <w:color w:val="000000"/>
          <w:sz w:val="24"/>
          <w:szCs w:val="24"/>
          <w:shd w:val="clear" w:color="auto" w:fill="FFFFFF"/>
        </w:rPr>
        <w:t>to</w:t>
      </w:r>
      <w:r w:rsidR="00935EE8" w:rsidRPr="00843C23">
        <w:rPr>
          <w:rStyle w:val="normaltextrun"/>
          <w:rFonts w:ascii="Calibri" w:hAnsi="Calibri" w:cs="Calibri"/>
          <w:color w:val="000000"/>
          <w:sz w:val="24"/>
          <w:szCs w:val="24"/>
          <w:shd w:val="clear" w:color="auto" w:fill="FFFFFF"/>
        </w:rPr>
        <w:t xml:space="preserve"> provide a passive account of the </w:t>
      </w:r>
      <w:r w:rsidR="00843C23" w:rsidRPr="00843C23">
        <w:rPr>
          <w:rStyle w:val="normaltextrun"/>
          <w:rFonts w:ascii="Calibri" w:hAnsi="Calibri" w:cs="Calibri"/>
          <w:color w:val="000000"/>
          <w:sz w:val="24"/>
          <w:szCs w:val="24"/>
          <w:shd w:val="clear" w:color="auto" w:fill="FFFFFF"/>
        </w:rPr>
        <w:t>themes</w:t>
      </w:r>
      <w:r w:rsidR="00935EE8" w:rsidRPr="00843C23">
        <w:rPr>
          <w:rStyle w:val="normaltextrun"/>
          <w:rFonts w:ascii="Calibri" w:hAnsi="Calibri" w:cs="Calibri"/>
          <w:color w:val="000000"/>
          <w:sz w:val="24"/>
          <w:szCs w:val="24"/>
          <w:shd w:val="clear" w:color="auto" w:fill="FFFFFF"/>
        </w:rPr>
        <w:t xml:space="preserve"> that </w:t>
      </w:r>
      <w:r w:rsidR="00C73DBB" w:rsidRPr="00843C23">
        <w:rPr>
          <w:rStyle w:val="normaltextrun"/>
          <w:rFonts w:ascii="Calibri" w:hAnsi="Calibri" w:cs="Calibri"/>
          <w:color w:val="000000"/>
          <w:sz w:val="24"/>
          <w:szCs w:val="24"/>
          <w:shd w:val="clear" w:color="auto" w:fill="FFFFFF"/>
        </w:rPr>
        <w:t>arise</w:t>
      </w:r>
      <w:r w:rsidR="00935EE8" w:rsidRPr="00843C23">
        <w:rPr>
          <w:rStyle w:val="normaltextrun"/>
          <w:rFonts w:ascii="Calibri" w:hAnsi="Calibri" w:cs="Calibri"/>
          <w:color w:val="000000"/>
          <w:sz w:val="24"/>
          <w:szCs w:val="24"/>
          <w:shd w:val="clear" w:color="auto" w:fill="FFFFFF"/>
        </w:rPr>
        <w:t xml:space="preserve"> from </w:t>
      </w:r>
      <w:r w:rsidR="00613DFB">
        <w:rPr>
          <w:rStyle w:val="normaltextrun"/>
          <w:rFonts w:ascii="Calibri" w:hAnsi="Calibri" w:cs="Calibri"/>
          <w:color w:val="000000"/>
          <w:sz w:val="24"/>
          <w:szCs w:val="24"/>
          <w:shd w:val="clear" w:color="auto" w:fill="FFFFFF"/>
        </w:rPr>
        <w:t xml:space="preserve">the data via </w:t>
      </w:r>
      <w:r w:rsidR="00935EE8" w:rsidRPr="00843C23">
        <w:rPr>
          <w:rStyle w:val="normaltextrun"/>
          <w:rFonts w:ascii="Calibri" w:hAnsi="Calibri" w:cs="Calibri"/>
          <w:color w:val="000000"/>
          <w:sz w:val="24"/>
          <w:szCs w:val="24"/>
          <w:shd w:val="clear" w:color="auto" w:fill="FFFFFF"/>
        </w:rPr>
        <w:t>a dispassionate coding process</w:t>
      </w:r>
      <w:r w:rsidR="00935EE8" w:rsidRPr="00843C23">
        <w:rPr>
          <w:rFonts w:cstheme="minorHAnsi"/>
          <w:sz w:val="24"/>
          <w:szCs w:val="24"/>
        </w:rPr>
        <w:t xml:space="preserve">. </w:t>
      </w:r>
      <w:r w:rsidR="00935EE8" w:rsidRPr="00843C23">
        <w:rPr>
          <w:rStyle w:val="normaltextrun"/>
          <w:rFonts w:cstheme="minorHAnsi"/>
          <w:sz w:val="24"/>
          <w:szCs w:val="24"/>
        </w:rPr>
        <w:t>Braun and Clarke (2006) first outlined how this might be achieved</w:t>
      </w:r>
      <w:r w:rsidR="00843C23" w:rsidRPr="00843C23">
        <w:rPr>
          <w:rStyle w:val="normaltextrun"/>
          <w:rFonts w:cstheme="minorHAnsi"/>
          <w:sz w:val="24"/>
          <w:szCs w:val="24"/>
        </w:rPr>
        <w:t xml:space="preserve"> through rigorous fami</w:t>
      </w:r>
      <w:r w:rsidR="00873935">
        <w:rPr>
          <w:rStyle w:val="normaltextrun"/>
          <w:rFonts w:cstheme="minorHAnsi"/>
          <w:sz w:val="24"/>
          <w:szCs w:val="24"/>
        </w:rPr>
        <w:t>li</w:t>
      </w:r>
      <w:r w:rsidR="00843C23" w:rsidRPr="00843C23">
        <w:rPr>
          <w:rStyle w:val="normaltextrun"/>
          <w:rFonts w:cstheme="minorHAnsi"/>
          <w:sz w:val="24"/>
          <w:szCs w:val="24"/>
        </w:rPr>
        <w:t xml:space="preserve">arisation with the data, coding and reviewing emerging themes, refining and collapsing themes and reporting on findings. </w:t>
      </w:r>
      <w:r w:rsidR="00843C23">
        <w:rPr>
          <w:rStyle w:val="normaltextrun"/>
          <w:rFonts w:cstheme="minorHAnsi"/>
          <w:sz w:val="24"/>
          <w:szCs w:val="24"/>
        </w:rPr>
        <w:t xml:space="preserve">This approach has brought a new dimension to my </w:t>
      </w:r>
      <w:r w:rsidR="00613DFB">
        <w:rPr>
          <w:rStyle w:val="normaltextrun"/>
          <w:rFonts w:cstheme="minorHAnsi"/>
          <w:sz w:val="24"/>
          <w:szCs w:val="24"/>
        </w:rPr>
        <w:t>research and allowed for a more distanced and neutral approach to analysing data.</w:t>
      </w:r>
    </w:p>
    <w:p w14:paraId="73B0B72C" w14:textId="77777777" w:rsidR="00155190" w:rsidRDefault="00155190" w:rsidP="00D46459">
      <w:pPr>
        <w:spacing w:after="0" w:line="240" w:lineRule="auto"/>
        <w:rPr>
          <w:rStyle w:val="eop"/>
          <w:rFonts w:cstheme="minorHAnsi"/>
          <w:sz w:val="24"/>
          <w:szCs w:val="24"/>
        </w:rPr>
      </w:pPr>
    </w:p>
    <w:p w14:paraId="1964936A" w14:textId="52E51944" w:rsidR="00623F41" w:rsidRDefault="001A60A2" w:rsidP="00D46459">
      <w:pPr>
        <w:spacing w:after="0" w:line="240" w:lineRule="auto"/>
        <w:rPr>
          <w:sz w:val="24"/>
          <w:szCs w:val="24"/>
        </w:rPr>
      </w:pPr>
      <w:r>
        <w:rPr>
          <w:rFonts w:cs="TimesNewRomanPSMT"/>
          <w:sz w:val="24"/>
          <w:szCs w:val="24"/>
        </w:rPr>
        <w:t>That said, a</w:t>
      </w:r>
      <w:r w:rsidR="00761B92">
        <w:rPr>
          <w:rFonts w:cs="TimesNewRomanPSMT"/>
          <w:sz w:val="24"/>
          <w:szCs w:val="24"/>
        </w:rPr>
        <w:t>ny</w:t>
      </w:r>
      <w:r w:rsidR="00E84E01">
        <w:rPr>
          <w:rFonts w:cs="TimesNewRomanPSMT"/>
          <w:sz w:val="24"/>
          <w:szCs w:val="24"/>
        </w:rPr>
        <w:t xml:space="preserve"> research approach which</w:t>
      </w:r>
      <w:r w:rsidR="000F2D14">
        <w:rPr>
          <w:rFonts w:cs="TimesNewRomanPSMT"/>
          <w:sz w:val="24"/>
          <w:szCs w:val="24"/>
        </w:rPr>
        <w:t xml:space="preserve"> </w:t>
      </w:r>
      <w:r w:rsidR="0030171A">
        <w:rPr>
          <w:rFonts w:cs="TimesNewRomanPSMT"/>
          <w:sz w:val="24"/>
          <w:szCs w:val="24"/>
        </w:rPr>
        <w:t>seeks to understand and explore human experience</w:t>
      </w:r>
      <w:r w:rsidR="00E84E01">
        <w:rPr>
          <w:rFonts w:cs="TimesNewRomanPSMT"/>
          <w:sz w:val="24"/>
          <w:szCs w:val="24"/>
        </w:rPr>
        <w:t xml:space="preserve"> remains problematic</w:t>
      </w:r>
      <w:r w:rsidR="0030171A">
        <w:rPr>
          <w:rFonts w:cs="TimesNewRomanPSMT"/>
          <w:sz w:val="24"/>
          <w:szCs w:val="24"/>
        </w:rPr>
        <w:t xml:space="preserve">. </w:t>
      </w:r>
      <w:r w:rsidR="000F2D14">
        <w:rPr>
          <w:rFonts w:cs="TimesNewRomanPSMT"/>
          <w:sz w:val="24"/>
          <w:szCs w:val="24"/>
        </w:rPr>
        <w:t>While methods like th</w:t>
      </w:r>
      <w:r w:rsidR="0030171A">
        <w:rPr>
          <w:rFonts w:cs="TimesNewRomanPSMT"/>
          <w:sz w:val="24"/>
          <w:szCs w:val="24"/>
        </w:rPr>
        <w:t>ematic analysis are designed to eliminate bias and refute</w:t>
      </w:r>
      <w:r w:rsidR="000F2D14">
        <w:rPr>
          <w:rFonts w:cs="TimesNewRomanPSMT"/>
          <w:sz w:val="24"/>
          <w:szCs w:val="24"/>
        </w:rPr>
        <w:t xml:space="preserve"> accusations that the researcher is simply searching for evidence to back up </w:t>
      </w:r>
      <w:r w:rsidR="00190948">
        <w:rPr>
          <w:rFonts w:cs="TimesNewRomanPSMT"/>
          <w:sz w:val="24"/>
          <w:szCs w:val="24"/>
        </w:rPr>
        <w:t>anticipated results</w:t>
      </w:r>
      <w:r w:rsidR="000F2D14">
        <w:rPr>
          <w:rFonts w:cs="TimesNewRomanPSMT"/>
          <w:sz w:val="24"/>
          <w:szCs w:val="24"/>
        </w:rPr>
        <w:t xml:space="preserve">, I am aware that my ambitions and personal prejudices must have shaped this research in multiple </w:t>
      </w:r>
      <w:r w:rsidR="000F2D14" w:rsidRPr="005E3C46">
        <w:rPr>
          <w:rFonts w:cs="TimesNewRomanPSMT"/>
          <w:sz w:val="24"/>
          <w:szCs w:val="24"/>
        </w:rPr>
        <w:t>ways</w:t>
      </w:r>
      <w:r w:rsidR="00626291" w:rsidRPr="005E3C46">
        <w:rPr>
          <w:rFonts w:cs="TimesNewRomanPSMT"/>
          <w:sz w:val="24"/>
          <w:szCs w:val="24"/>
        </w:rPr>
        <w:t xml:space="preserve"> and remain mindful that this is a</w:t>
      </w:r>
      <w:r w:rsidR="00B13994" w:rsidRPr="005E3C46">
        <w:rPr>
          <w:rFonts w:cs="TimesNewRomanPSMT"/>
          <w:sz w:val="24"/>
          <w:szCs w:val="24"/>
        </w:rPr>
        <w:t xml:space="preserve"> potential limitation in research design which requires constant vigilance and critique</w:t>
      </w:r>
      <w:r w:rsidR="000F2D14" w:rsidRPr="005E3C46">
        <w:rPr>
          <w:rFonts w:cs="TimesNewRomanPSMT"/>
          <w:sz w:val="24"/>
          <w:szCs w:val="24"/>
        </w:rPr>
        <w:t>.</w:t>
      </w:r>
      <w:r w:rsidR="007F1ABD" w:rsidRPr="005E3C46">
        <w:rPr>
          <w:rFonts w:cs="TimesNewRomanPSMT"/>
          <w:sz w:val="24"/>
          <w:szCs w:val="24"/>
        </w:rPr>
        <w:t xml:space="preserve"> Similarly</w:t>
      </w:r>
      <w:r w:rsidR="00A8212F" w:rsidRPr="005E3C46">
        <w:rPr>
          <w:rFonts w:cs="TimesNewRomanPSMT"/>
          <w:sz w:val="24"/>
          <w:szCs w:val="24"/>
        </w:rPr>
        <w:t>,</w:t>
      </w:r>
      <w:r w:rsidR="007F1ABD" w:rsidRPr="005E3C46">
        <w:rPr>
          <w:rFonts w:cs="TimesNewRomanPSMT"/>
          <w:sz w:val="24"/>
          <w:szCs w:val="24"/>
        </w:rPr>
        <w:t xml:space="preserve"> I accept that the very act of observing or questioning participants has the potential to alter their behaviour</w:t>
      </w:r>
      <w:r w:rsidR="00F143AA" w:rsidRPr="005E3C46">
        <w:rPr>
          <w:rFonts w:cs="TimesNewRomanPSMT"/>
          <w:sz w:val="24"/>
          <w:szCs w:val="24"/>
        </w:rPr>
        <w:t xml:space="preserve"> </w:t>
      </w:r>
      <w:r w:rsidR="005E1C8F" w:rsidRPr="005E3C46">
        <w:rPr>
          <w:rFonts w:cs="TimesNewRomanPSMT"/>
          <w:sz w:val="24"/>
          <w:szCs w:val="24"/>
        </w:rPr>
        <w:t>(</w:t>
      </w:r>
      <w:r w:rsidR="00F143AA" w:rsidRPr="005E3C46">
        <w:rPr>
          <w:rFonts w:cs="TimesNewRomanPSMT"/>
          <w:sz w:val="24"/>
          <w:szCs w:val="24"/>
        </w:rPr>
        <w:t>Bell, 2010)</w:t>
      </w:r>
      <w:r w:rsidR="00DC0D2E" w:rsidRPr="005E3C46">
        <w:rPr>
          <w:rFonts w:cs="TimesNewRomanPSMT"/>
          <w:sz w:val="24"/>
          <w:szCs w:val="24"/>
        </w:rPr>
        <w:t xml:space="preserve"> introducing an element of performance</w:t>
      </w:r>
      <w:r w:rsidR="00AD4658" w:rsidRPr="005E3C46">
        <w:rPr>
          <w:rFonts w:cs="TimesNewRomanPSMT"/>
          <w:sz w:val="24"/>
          <w:szCs w:val="24"/>
        </w:rPr>
        <w:t xml:space="preserve"> which can influence data</w:t>
      </w:r>
      <w:r w:rsidR="007F1ABD" w:rsidRPr="005E3C46">
        <w:rPr>
          <w:rFonts w:cs="TimesNewRomanPSMT"/>
          <w:sz w:val="24"/>
          <w:szCs w:val="24"/>
        </w:rPr>
        <w:t xml:space="preserve">. </w:t>
      </w:r>
      <w:r w:rsidR="009C372A" w:rsidRPr="005E3C46">
        <w:rPr>
          <w:rFonts w:cs="TimesNewRomanPSMT"/>
          <w:sz w:val="24"/>
          <w:szCs w:val="24"/>
        </w:rPr>
        <w:t>However, I still believe that there is value in</w:t>
      </w:r>
      <w:r w:rsidR="00B97DB7">
        <w:rPr>
          <w:rFonts w:cs="TimesNewRomanPSMT"/>
          <w:sz w:val="24"/>
          <w:szCs w:val="24"/>
        </w:rPr>
        <w:t xml:space="preserve"> the</w:t>
      </w:r>
      <w:r w:rsidR="009C372A" w:rsidRPr="005E3C46">
        <w:rPr>
          <w:rFonts w:cs="TimesNewRomanPSMT"/>
          <w:sz w:val="24"/>
          <w:szCs w:val="24"/>
        </w:rPr>
        <w:t xml:space="preserve"> </w:t>
      </w:r>
      <w:r w:rsidR="00FF3B8E" w:rsidRPr="005E3C46">
        <w:rPr>
          <w:rFonts w:cs="TimesNewRomanPSMT"/>
          <w:sz w:val="24"/>
          <w:szCs w:val="24"/>
        </w:rPr>
        <w:t>body of research I present in this submission</w:t>
      </w:r>
      <w:r w:rsidR="00B75A0B" w:rsidRPr="005E3C46">
        <w:rPr>
          <w:rFonts w:cs="TimesNewRomanPSMT"/>
          <w:sz w:val="24"/>
          <w:szCs w:val="24"/>
        </w:rPr>
        <w:t xml:space="preserve"> and in using the evidence </w:t>
      </w:r>
      <w:r w:rsidR="00497164" w:rsidRPr="005E3C46">
        <w:rPr>
          <w:rFonts w:cs="TimesNewRomanPSMT"/>
          <w:sz w:val="24"/>
          <w:szCs w:val="24"/>
        </w:rPr>
        <w:t>gathered to argue for change</w:t>
      </w:r>
      <w:r w:rsidR="00FF3B8E" w:rsidRPr="005E3C46">
        <w:rPr>
          <w:rFonts w:cs="TimesNewRomanPSMT"/>
          <w:sz w:val="24"/>
          <w:szCs w:val="24"/>
        </w:rPr>
        <w:t xml:space="preserve">. </w:t>
      </w:r>
      <w:r w:rsidR="00623F41">
        <w:rPr>
          <w:sz w:val="24"/>
          <w:szCs w:val="24"/>
        </w:rPr>
        <w:br w:type="page"/>
      </w:r>
    </w:p>
    <w:p w14:paraId="4A20BDA6" w14:textId="5D58DACA" w:rsidR="00334ED3" w:rsidRPr="00BA5878" w:rsidRDefault="00334ED3" w:rsidP="00BA5878">
      <w:pPr>
        <w:pStyle w:val="ListParagraph"/>
        <w:numPr>
          <w:ilvl w:val="0"/>
          <w:numId w:val="11"/>
        </w:numPr>
        <w:spacing w:after="0" w:line="240" w:lineRule="auto"/>
        <w:ind w:left="426" w:hanging="426"/>
        <w:rPr>
          <w:b/>
          <w:sz w:val="28"/>
          <w:szCs w:val="28"/>
        </w:rPr>
      </w:pPr>
      <w:r w:rsidRPr="00BA5878">
        <w:rPr>
          <w:b/>
          <w:sz w:val="28"/>
          <w:szCs w:val="28"/>
        </w:rPr>
        <w:lastRenderedPageBreak/>
        <w:t>Ethics</w:t>
      </w:r>
    </w:p>
    <w:p w14:paraId="2A701680" w14:textId="77777777" w:rsidR="00155190" w:rsidRPr="003B011B" w:rsidRDefault="00155190" w:rsidP="00D46459">
      <w:pPr>
        <w:pStyle w:val="ListParagraph"/>
        <w:spacing w:after="0" w:line="240" w:lineRule="auto"/>
        <w:rPr>
          <w:b/>
          <w:sz w:val="32"/>
          <w:szCs w:val="32"/>
        </w:rPr>
      </w:pPr>
    </w:p>
    <w:p w14:paraId="18B7F216" w14:textId="65BDD4F6" w:rsidR="00DD4C08" w:rsidRDefault="00C201EC" w:rsidP="00D46459">
      <w:pPr>
        <w:spacing w:after="0" w:line="240" w:lineRule="auto"/>
        <w:rPr>
          <w:sz w:val="24"/>
          <w:szCs w:val="24"/>
        </w:rPr>
      </w:pPr>
      <w:r>
        <w:rPr>
          <w:sz w:val="24"/>
          <w:szCs w:val="24"/>
        </w:rPr>
        <w:t xml:space="preserve">The British Educational Research Association (BERA) advocates that ‘educational researchers should operate within an ethic of respect for all persons’ (BERA, 2024:11). Active engagement with BERA’s guidelines has underpinned </w:t>
      </w:r>
      <w:proofErr w:type="gramStart"/>
      <w:r>
        <w:rPr>
          <w:sz w:val="24"/>
          <w:szCs w:val="24"/>
        </w:rPr>
        <w:t>all of</w:t>
      </w:r>
      <w:proofErr w:type="gramEnd"/>
      <w:r>
        <w:rPr>
          <w:sz w:val="24"/>
          <w:szCs w:val="24"/>
        </w:rPr>
        <w:t xml:space="preserve"> my research</w:t>
      </w:r>
      <w:r w:rsidR="0063234B">
        <w:rPr>
          <w:sz w:val="24"/>
          <w:szCs w:val="24"/>
        </w:rPr>
        <w:t xml:space="preserve">, and the ethical pillars of my research </w:t>
      </w:r>
      <w:proofErr w:type="gramStart"/>
      <w:r w:rsidR="0063234B">
        <w:rPr>
          <w:sz w:val="24"/>
          <w:szCs w:val="24"/>
        </w:rPr>
        <w:t>include:</w:t>
      </w:r>
      <w:proofErr w:type="gramEnd"/>
      <w:r w:rsidR="0063234B">
        <w:rPr>
          <w:sz w:val="24"/>
          <w:szCs w:val="24"/>
        </w:rPr>
        <w:t xml:space="preserve"> confidentiality; safe storage of data; informed consent; voluntary participation; anonymization of data; the negotiation of data use with participants and the inclusion of a process to address complaints, concerns or withdrawal.</w:t>
      </w:r>
      <w:r>
        <w:rPr>
          <w:sz w:val="24"/>
          <w:szCs w:val="24"/>
        </w:rPr>
        <w:t xml:space="preserve"> </w:t>
      </w:r>
      <w:r w:rsidR="00236061">
        <w:rPr>
          <w:sz w:val="24"/>
          <w:szCs w:val="24"/>
        </w:rPr>
        <w:t xml:space="preserve">However, the ethical approach </w:t>
      </w:r>
      <w:r>
        <w:rPr>
          <w:sz w:val="24"/>
          <w:szCs w:val="24"/>
        </w:rPr>
        <w:t xml:space="preserve">adopted in each of the six </w:t>
      </w:r>
      <w:r w:rsidR="001259A7">
        <w:rPr>
          <w:sz w:val="24"/>
          <w:szCs w:val="24"/>
        </w:rPr>
        <w:t>book chapters and journal articles that comprise this submission</w:t>
      </w:r>
      <w:r>
        <w:rPr>
          <w:sz w:val="24"/>
          <w:szCs w:val="24"/>
        </w:rPr>
        <w:t xml:space="preserve"> </w:t>
      </w:r>
      <w:r w:rsidR="00236061">
        <w:rPr>
          <w:sz w:val="24"/>
          <w:szCs w:val="24"/>
        </w:rPr>
        <w:t>varie</w:t>
      </w:r>
      <w:r w:rsidR="00C5417F">
        <w:rPr>
          <w:sz w:val="24"/>
          <w:szCs w:val="24"/>
        </w:rPr>
        <w:t>s</w:t>
      </w:r>
      <w:r w:rsidR="00236061">
        <w:rPr>
          <w:sz w:val="24"/>
          <w:szCs w:val="24"/>
        </w:rPr>
        <w:t xml:space="preserve"> according to the </w:t>
      </w:r>
      <w:r w:rsidR="00A93E80">
        <w:rPr>
          <w:sz w:val="24"/>
          <w:szCs w:val="24"/>
        </w:rPr>
        <w:t xml:space="preserve">data that was being collected and the circumstances in which it was being collected. </w:t>
      </w:r>
      <w:r>
        <w:rPr>
          <w:sz w:val="24"/>
          <w:szCs w:val="24"/>
        </w:rPr>
        <w:t xml:space="preserve"> </w:t>
      </w:r>
    </w:p>
    <w:p w14:paraId="310CC1B9" w14:textId="77777777" w:rsidR="00155190" w:rsidRPr="00CE1EF8" w:rsidRDefault="00155190" w:rsidP="00D46459">
      <w:pPr>
        <w:spacing w:after="0" w:line="240" w:lineRule="auto"/>
        <w:rPr>
          <w:sz w:val="24"/>
          <w:szCs w:val="24"/>
        </w:rPr>
      </w:pPr>
    </w:p>
    <w:p w14:paraId="6F360440" w14:textId="0A61EA39" w:rsidR="00EE3CF7" w:rsidRDefault="00A122B4" w:rsidP="00D46459">
      <w:pPr>
        <w:spacing w:after="0" w:line="240" w:lineRule="auto"/>
        <w:rPr>
          <w:sz w:val="24"/>
          <w:szCs w:val="24"/>
        </w:rPr>
      </w:pPr>
      <w:r w:rsidRPr="00CE1EF8">
        <w:rPr>
          <w:rFonts w:cstheme="minorHAnsi"/>
          <w:sz w:val="24"/>
          <w:szCs w:val="24"/>
        </w:rPr>
        <w:t xml:space="preserve">In </w:t>
      </w:r>
      <w:r w:rsidR="00751659">
        <w:rPr>
          <w:rFonts w:cstheme="minorHAnsi"/>
          <w:sz w:val="24"/>
          <w:szCs w:val="24"/>
        </w:rPr>
        <w:t>most</w:t>
      </w:r>
      <w:r w:rsidRPr="00CE1EF8">
        <w:rPr>
          <w:rFonts w:cstheme="minorHAnsi"/>
          <w:sz w:val="24"/>
          <w:szCs w:val="24"/>
        </w:rPr>
        <w:t xml:space="preserve"> of the research interventions described, participants were taking part in curriculum-based teaching or academic support workshops and were asked for feedback once the intervention had taken place. The exception to this is the </w:t>
      </w:r>
      <w:r w:rsidRPr="00CE1EF8">
        <w:rPr>
          <w:rFonts w:cstheme="minorHAnsi"/>
          <w:i/>
          <w:iCs/>
          <w:sz w:val="24"/>
          <w:szCs w:val="24"/>
        </w:rPr>
        <w:t>Museums on Prescription</w:t>
      </w:r>
      <w:r w:rsidRPr="00CE1EF8">
        <w:rPr>
          <w:rFonts w:cstheme="minorHAnsi"/>
          <w:sz w:val="24"/>
          <w:szCs w:val="24"/>
        </w:rPr>
        <w:t xml:space="preserve"> programme (</w:t>
      </w:r>
      <w:r w:rsidR="0071273D">
        <w:rPr>
          <w:rFonts w:cstheme="minorHAnsi"/>
          <w:sz w:val="24"/>
          <w:szCs w:val="24"/>
        </w:rPr>
        <w:t>Willcocks, 2021</w:t>
      </w:r>
      <w:r w:rsidR="001B377D">
        <w:rPr>
          <w:rFonts w:cstheme="minorHAnsi"/>
          <w:sz w:val="24"/>
          <w:szCs w:val="24"/>
        </w:rPr>
        <w:t>a</w:t>
      </w:r>
      <w:r w:rsidRPr="00CE1EF8">
        <w:rPr>
          <w:rFonts w:cstheme="minorHAnsi"/>
          <w:sz w:val="24"/>
          <w:szCs w:val="24"/>
        </w:rPr>
        <w:t>) where participants were specifically recruited to a research project</w:t>
      </w:r>
      <w:r w:rsidR="00532402">
        <w:rPr>
          <w:rFonts w:cstheme="minorHAnsi"/>
          <w:sz w:val="24"/>
          <w:szCs w:val="24"/>
        </w:rPr>
        <w:t xml:space="preserve"> and provided feedback throughout</w:t>
      </w:r>
      <w:r w:rsidRPr="00CE1EF8">
        <w:rPr>
          <w:rFonts w:cstheme="minorHAnsi"/>
          <w:sz w:val="24"/>
          <w:szCs w:val="24"/>
        </w:rPr>
        <w:t xml:space="preserve">. </w:t>
      </w:r>
      <w:r w:rsidR="00C201EC">
        <w:rPr>
          <w:rFonts w:cstheme="minorHAnsi"/>
          <w:sz w:val="24"/>
          <w:szCs w:val="24"/>
        </w:rPr>
        <w:t xml:space="preserve">Almost all the </w:t>
      </w:r>
      <w:r w:rsidR="00B625E8">
        <w:rPr>
          <w:rFonts w:cstheme="minorHAnsi"/>
          <w:sz w:val="24"/>
          <w:szCs w:val="24"/>
        </w:rPr>
        <w:t>book chapters and journal articles</w:t>
      </w:r>
      <w:r w:rsidR="00C201EC">
        <w:rPr>
          <w:rFonts w:cstheme="minorHAnsi"/>
          <w:sz w:val="24"/>
          <w:szCs w:val="24"/>
        </w:rPr>
        <w:t xml:space="preserve"> </w:t>
      </w:r>
      <w:r w:rsidR="00AD3EB2">
        <w:rPr>
          <w:rFonts w:cstheme="minorHAnsi"/>
          <w:sz w:val="24"/>
          <w:szCs w:val="24"/>
        </w:rPr>
        <w:t xml:space="preserve">which comprise this thesis </w:t>
      </w:r>
      <w:r w:rsidR="00C201EC">
        <w:rPr>
          <w:rFonts w:cstheme="minorHAnsi"/>
          <w:sz w:val="24"/>
          <w:szCs w:val="24"/>
        </w:rPr>
        <w:t>drew in some shape or form on data gathered from interviews, end-of-unit feedback forms, focus groups, questionnaires or analysis of student reports. Where this occurred, r</w:t>
      </w:r>
      <w:r w:rsidR="00C201EC">
        <w:rPr>
          <w:sz w:val="24"/>
          <w:szCs w:val="24"/>
        </w:rPr>
        <w:t>esearch intervention</w:t>
      </w:r>
      <w:r w:rsidR="003D2532">
        <w:rPr>
          <w:sz w:val="24"/>
          <w:szCs w:val="24"/>
        </w:rPr>
        <w:t>s were</w:t>
      </w:r>
      <w:r w:rsidR="00C201EC">
        <w:rPr>
          <w:sz w:val="24"/>
          <w:szCs w:val="24"/>
        </w:rPr>
        <w:t xml:space="preserve"> designed in accordance with BERA’s guidelines and </w:t>
      </w:r>
      <w:r w:rsidR="00F17293">
        <w:rPr>
          <w:sz w:val="24"/>
          <w:szCs w:val="24"/>
        </w:rPr>
        <w:t xml:space="preserve">the </w:t>
      </w:r>
      <w:r w:rsidR="00356B9D">
        <w:rPr>
          <w:sz w:val="24"/>
          <w:szCs w:val="24"/>
        </w:rPr>
        <w:t xml:space="preserve">specific </w:t>
      </w:r>
      <w:r w:rsidR="00C201EC">
        <w:rPr>
          <w:sz w:val="24"/>
          <w:szCs w:val="24"/>
        </w:rPr>
        <w:t>ethics procedures</w:t>
      </w:r>
      <w:r w:rsidR="00DD4C08">
        <w:rPr>
          <w:sz w:val="24"/>
          <w:szCs w:val="24"/>
        </w:rPr>
        <w:t xml:space="preserve"> required by </w:t>
      </w:r>
      <w:r w:rsidR="00F17293">
        <w:rPr>
          <w:sz w:val="24"/>
          <w:szCs w:val="24"/>
        </w:rPr>
        <w:t>the university where the primary research was taking place</w:t>
      </w:r>
      <w:r w:rsidR="00EB76A6">
        <w:rPr>
          <w:sz w:val="24"/>
          <w:szCs w:val="24"/>
        </w:rPr>
        <w:t>.</w:t>
      </w:r>
      <w:r w:rsidR="00C201EC">
        <w:rPr>
          <w:sz w:val="24"/>
          <w:szCs w:val="24"/>
        </w:rPr>
        <w:t xml:space="preserve"> </w:t>
      </w:r>
    </w:p>
    <w:p w14:paraId="4DB14553" w14:textId="77777777" w:rsidR="0062767D" w:rsidRDefault="0062767D" w:rsidP="00D46459">
      <w:pPr>
        <w:spacing w:after="0" w:line="240" w:lineRule="auto"/>
        <w:rPr>
          <w:sz w:val="24"/>
          <w:szCs w:val="24"/>
        </w:rPr>
      </w:pPr>
    </w:p>
    <w:p w14:paraId="0519C297" w14:textId="610D998D" w:rsidR="00FB7222" w:rsidRDefault="00683751" w:rsidP="00FB7222">
      <w:pPr>
        <w:spacing w:after="0" w:line="240" w:lineRule="auto"/>
        <w:rPr>
          <w:rFonts w:cstheme="minorHAnsi"/>
          <w:sz w:val="24"/>
          <w:szCs w:val="24"/>
        </w:rPr>
      </w:pPr>
      <w:r>
        <w:rPr>
          <w:sz w:val="24"/>
          <w:szCs w:val="24"/>
        </w:rPr>
        <w:t xml:space="preserve">The first submission, </w:t>
      </w:r>
      <w:r w:rsidR="00DB65F7" w:rsidRPr="00492B67">
        <w:rPr>
          <w:i/>
          <w:iCs/>
          <w:sz w:val="24"/>
          <w:szCs w:val="24"/>
        </w:rPr>
        <w:t xml:space="preserve">The </w:t>
      </w:r>
      <w:r w:rsidR="00D00930" w:rsidRPr="00492B67">
        <w:rPr>
          <w:i/>
          <w:iCs/>
          <w:sz w:val="24"/>
          <w:szCs w:val="24"/>
        </w:rPr>
        <w:t>Power of Concrete Experience</w:t>
      </w:r>
      <w:r w:rsidR="00DD7988" w:rsidRPr="00DD7988">
        <w:rPr>
          <w:rFonts w:cstheme="minorHAnsi"/>
          <w:i/>
          <w:sz w:val="24"/>
          <w:szCs w:val="24"/>
        </w:rPr>
        <w:t xml:space="preserve"> </w:t>
      </w:r>
      <w:r w:rsidR="003F32DA" w:rsidRPr="00DD7988">
        <w:rPr>
          <w:rFonts w:cstheme="minorHAnsi"/>
          <w:iCs/>
          <w:sz w:val="24"/>
          <w:szCs w:val="24"/>
        </w:rPr>
        <w:t>(</w:t>
      </w:r>
      <w:r w:rsidR="006A2F41">
        <w:rPr>
          <w:rFonts w:cstheme="minorHAnsi"/>
          <w:iCs/>
          <w:sz w:val="24"/>
          <w:szCs w:val="24"/>
        </w:rPr>
        <w:t xml:space="preserve">Willcocks, </w:t>
      </w:r>
      <w:r w:rsidR="003F32DA" w:rsidRPr="00DD7988">
        <w:rPr>
          <w:rFonts w:cstheme="minorHAnsi"/>
          <w:iCs/>
          <w:sz w:val="24"/>
          <w:szCs w:val="24"/>
        </w:rPr>
        <w:t>2015)</w:t>
      </w:r>
      <w:r w:rsidR="00717D0F" w:rsidRPr="00DD7988">
        <w:rPr>
          <w:iCs/>
          <w:sz w:val="24"/>
          <w:szCs w:val="24"/>
        </w:rPr>
        <w:t>,</w:t>
      </w:r>
      <w:r w:rsidR="00136AB6">
        <w:rPr>
          <w:sz w:val="24"/>
          <w:szCs w:val="24"/>
        </w:rPr>
        <w:t xml:space="preserve"> </w:t>
      </w:r>
      <w:r w:rsidR="006A30C3">
        <w:rPr>
          <w:sz w:val="24"/>
          <w:szCs w:val="24"/>
        </w:rPr>
        <w:t xml:space="preserve">was </w:t>
      </w:r>
      <w:r w:rsidR="00136AB6">
        <w:rPr>
          <w:sz w:val="24"/>
          <w:szCs w:val="24"/>
        </w:rPr>
        <w:t>a comparative study of students at UCL and UAL</w:t>
      </w:r>
      <w:r w:rsidR="00717D0F">
        <w:rPr>
          <w:sz w:val="24"/>
          <w:szCs w:val="24"/>
        </w:rPr>
        <w:t xml:space="preserve"> </w:t>
      </w:r>
      <w:r w:rsidR="006A30C3">
        <w:rPr>
          <w:sz w:val="24"/>
          <w:szCs w:val="24"/>
        </w:rPr>
        <w:t xml:space="preserve">and </w:t>
      </w:r>
      <w:r w:rsidR="00136AB6">
        <w:rPr>
          <w:sz w:val="24"/>
          <w:szCs w:val="24"/>
        </w:rPr>
        <w:t xml:space="preserve">was </w:t>
      </w:r>
      <w:r w:rsidR="009F4406">
        <w:rPr>
          <w:sz w:val="24"/>
          <w:szCs w:val="24"/>
        </w:rPr>
        <w:t xml:space="preserve">conducted using </w:t>
      </w:r>
      <w:r w:rsidR="00136AB6">
        <w:rPr>
          <w:sz w:val="24"/>
          <w:szCs w:val="24"/>
        </w:rPr>
        <w:t xml:space="preserve">documentation and processes </w:t>
      </w:r>
      <w:r w:rsidR="008342DB">
        <w:rPr>
          <w:sz w:val="24"/>
          <w:szCs w:val="24"/>
        </w:rPr>
        <w:t>which</w:t>
      </w:r>
      <w:r w:rsidR="009F4406">
        <w:rPr>
          <w:sz w:val="24"/>
          <w:szCs w:val="24"/>
        </w:rPr>
        <w:t xml:space="preserve"> had been </w:t>
      </w:r>
      <w:r w:rsidR="00136AB6">
        <w:rPr>
          <w:sz w:val="24"/>
          <w:szCs w:val="24"/>
        </w:rPr>
        <w:t xml:space="preserve">approval </w:t>
      </w:r>
      <w:r w:rsidR="009F4406">
        <w:rPr>
          <w:sz w:val="24"/>
          <w:szCs w:val="24"/>
        </w:rPr>
        <w:t xml:space="preserve">by </w:t>
      </w:r>
      <w:r w:rsidR="008342DB">
        <w:rPr>
          <w:sz w:val="24"/>
          <w:szCs w:val="24"/>
        </w:rPr>
        <w:t>UCL’s</w:t>
      </w:r>
      <w:r w:rsidR="009F4406">
        <w:rPr>
          <w:sz w:val="24"/>
          <w:szCs w:val="24"/>
        </w:rPr>
        <w:t xml:space="preserve"> </w:t>
      </w:r>
      <w:r w:rsidR="008342DB">
        <w:rPr>
          <w:sz w:val="24"/>
          <w:szCs w:val="24"/>
        </w:rPr>
        <w:t xml:space="preserve">research </w:t>
      </w:r>
      <w:r w:rsidR="009F4406">
        <w:rPr>
          <w:sz w:val="24"/>
          <w:szCs w:val="24"/>
        </w:rPr>
        <w:t>ethics committee</w:t>
      </w:r>
      <w:r w:rsidR="00136AB6">
        <w:rPr>
          <w:sz w:val="24"/>
          <w:szCs w:val="24"/>
        </w:rPr>
        <w:t xml:space="preserve">. All subsequent </w:t>
      </w:r>
      <w:r w:rsidR="00005ECF">
        <w:rPr>
          <w:sz w:val="24"/>
          <w:szCs w:val="24"/>
        </w:rPr>
        <w:t xml:space="preserve">studies </w:t>
      </w:r>
      <w:r w:rsidR="00EB76A6">
        <w:rPr>
          <w:sz w:val="24"/>
          <w:szCs w:val="24"/>
        </w:rPr>
        <w:t xml:space="preserve">involving </w:t>
      </w:r>
      <w:r w:rsidR="00173F4C">
        <w:rPr>
          <w:sz w:val="24"/>
          <w:szCs w:val="24"/>
        </w:rPr>
        <w:t xml:space="preserve">the collection </w:t>
      </w:r>
      <w:r w:rsidR="00286A1D">
        <w:rPr>
          <w:sz w:val="24"/>
          <w:szCs w:val="24"/>
        </w:rPr>
        <w:t xml:space="preserve">and analysis </w:t>
      </w:r>
      <w:r w:rsidR="00173F4C">
        <w:rPr>
          <w:sz w:val="24"/>
          <w:szCs w:val="24"/>
        </w:rPr>
        <w:t xml:space="preserve">of </w:t>
      </w:r>
      <w:r w:rsidR="00EB76A6">
        <w:rPr>
          <w:sz w:val="24"/>
          <w:szCs w:val="24"/>
        </w:rPr>
        <w:t xml:space="preserve">data </w:t>
      </w:r>
      <w:r w:rsidR="00173F4C">
        <w:rPr>
          <w:sz w:val="24"/>
          <w:szCs w:val="24"/>
        </w:rPr>
        <w:t>from participants</w:t>
      </w:r>
      <w:r w:rsidR="00EB76A6">
        <w:rPr>
          <w:sz w:val="24"/>
          <w:szCs w:val="24"/>
        </w:rPr>
        <w:t xml:space="preserve"> </w:t>
      </w:r>
      <w:r w:rsidR="00005ECF">
        <w:rPr>
          <w:sz w:val="24"/>
          <w:szCs w:val="24"/>
        </w:rPr>
        <w:t xml:space="preserve">went through a formal approval process </w:t>
      </w:r>
      <w:r w:rsidR="00CF7B11">
        <w:rPr>
          <w:sz w:val="24"/>
          <w:szCs w:val="24"/>
        </w:rPr>
        <w:t>by</w:t>
      </w:r>
      <w:r w:rsidR="00005ECF">
        <w:rPr>
          <w:sz w:val="24"/>
          <w:szCs w:val="24"/>
        </w:rPr>
        <w:t xml:space="preserve"> the </w:t>
      </w:r>
      <w:r w:rsidR="006F1DCC">
        <w:rPr>
          <w:sz w:val="24"/>
          <w:szCs w:val="24"/>
        </w:rPr>
        <w:t xml:space="preserve">research </w:t>
      </w:r>
      <w:r w:rsidR="00005ECF">
        <w:rPr>
          <w:sz w:val="24"/>
          <w:szCs w:val="24"/>
        </w:rPr>
        <w:t>ethics committe</w:t>
      </w:r>
      <w:r w:rsidR="00ED79B2">
        <w:rPr>
          <w:sz w:val="24"/>
          <w:szCs w:val="24"/>
        </w:rPr>
        <w:t>e</w:t>
      </w:r>
      <w:r w:rsidR="00005ECF">
        <w:rPr>
          <w:sz w:val="24"/>
          <w:szCs w:val="24"/>
        </w:rPr>
        <w:t xml:space="preserve">s of either CSM </w:t>
      </w:r>
      <w:r w:rsidR="006F1DCC">
        <w:rPr>
          <w:sz w:val="24"/>
          <w:szCs w:val="24"/>
        </w:rPr>
        <w:t>(</w:t>
      </w:r>
      <w:r w:rsidR="00D3497A">
        <w:rPr>
          <w:sz w:val="24"/>
          <w:szCs w:val="24"/>
        </w:rPr>
        <w:t>college level) or</w:t>
      </w:r>
      <w:r w:rsidR="00005ECF">
        <w:rPr>
          <w:sz w:val="24"/>
          <w:szCs w:val="24"/>
        </w:rPr>
        <w:t xml:space="preserve"> UAL</w:t>
      </w:r>
      <w:r w:rsidR="00ED79B2">
        <w:rPr>
          <w:sz w:val="24"/>
          <w:szCs w:val="24"/>
        </w:rPr>
        <w:t xml:space="preserve"> (the wider university) depending on which </w:t>
      </w:r>
      <w:r w:rsidR="006A2F41">
        <w:rPr>
          <w:sz w:val="24"/>
          <w:szCs w:val="24"/>
        </w:rPr>
        <w:t>participants</w:t>
      </w:r>
      <w:r w:rsidR="00ED79B2">
        <w:rPr>
          <w:sz w:val="24"/>
          <w:szCs w:val="24"/>
        </w:rPr>
        <w:t xml:space="preserve"> were involved</w:t>
      </w:r>
      <w:r w:rsidR="006A2F41">
        <w:rPr>
          <w:sz w:val="24"/>
          <w:szCs w:val="24"/>
        </w:rPr>
        <w:t xml:space="preserve"> and where the research was taking </w:t>
      </w:r>
      <w:r w:rsidR="00DB65F7">
        <w:rPr>
          <w:sz w:val="24"/>
          <w:szCs w:val="24"/>
        </w:rPr>
        <w:t>place</w:t>
      </w:r>
      <w:r w:rsidR="00005ECF">
        <w:rPr>
          <w:sz w:val="24"/>
          <w:szCs w:val="24"/>
        </w:rPr>
        <w:t xml:space="preserve">. </w:t>
      </w:r>
      <w:r w:rsidR="00C201EC">
        <w:rPr>
          <w:sz w:val="24"/>
          <w:szCs w:val="24"/>
        </w:rPr>
        <w:t>A full record of the process involved in securing permissions, and any associated documentation such as sound recordings, student reports</w:t>
      </w:r>
      <w:r w:rsidR="006A2F41">
        <w:rPr>
          <w:sz w:val="24"/>
          <w:szCs w:val="24"/>
        </w:rPr>
        <w:t xml:space="preserve">, </w:t>
      </w:r>
      <w:r w:rsidR="00C201EC">
        <w:rPr>
          <w:sz w:val="24"/>
          <w:szCs w:val="24"/>
        </w:rPr>
        <w:t>questionnaires</w:t>
      </w:r>
      <w:r w:rsidR="006A2F41">
        <w:rPr>
          <w:sz w:val="24"/>
          <w:szCs w:val="24"/>
        </w:rPr>
        <w:t xml:space="preserve"> or permissions </w:t>
      </w:r>
      <w:r w:rsidR="00D3497A">
        <w:rPr>
          <w:sz w:val="24"/>
          <w:szCs w:val="24"/>
        </w:rPr>
        <w:t xml:space="preserve">have been </w:t>
      </w:r>
      <w:r w:rsidR="00E2596D">
        <w:rPr>
          <w:sz w:val="24"/>
          <w:szCs w:val="24"/>
        </w:rPr>
        <w:t xml:space="preserve">stored </w:t>
      </w:r>
      <w:r w:rsidR="009F6CF1">
        <w:rPr>
          <w:sz w:val="24"/>
          <w:szCs w:val="24"/>
        </w:rPr>
        <w:t>in a</w:t>
      </w:r>
      <w:r w:rsidR="00C201EC">
        <w:rPr>
          <w:sz w:val="24"/>
          <w:szCs w:val="24"/>
        </w:rPr>
        <w:t xml:space="preserve"> secure</w:t>
      </w:r>
      <w:r w:rsidR="009F6CF1">
        <w:rPr>
          <w:sz w:val="24"/>
          <w:szCs w:val="24"/>
        </w:rPr>
        <w:t xml:space="preserve"> manner and (where appropriate) deleted after </w:t>
      </w:r>
      <w:proofErr w:type="gramStart"/>
      <w:r w:rsidR="009F6CF1">
        <w:rPr>
          <w:sz w:val="24"/>
          <w:szCs w:val="24"/>
        </w:rPr>
        <w:t>a</w:t>
      </w:r>
      <w:r w:rsidR="003574FA">
        <w:rPr>
          <w:sz w:val="24"/>
          <w:szCs w:val="24"/>
        </w:rPr>
        <w:t xml:space="preserve"> period of time</w:t>
      </w:r>
      <w:proofErr w:type="gramEnd"/>
      <w:r w:rsidR="009F6CF1">
        <w:rPr>
          <w:sz w:val="24"/>
          <w:szCs w:val="24"/>
        </w:rPr>
        <w:t>.</w:t>
      </w:r>
      <w:r w:rsidR="00FA70CE">
        <w:rPr>
          <w:sz w:val="24"/>
          <w:szCs w:val="24"/>
        </w:rPr>
        <w:t xml:space="preserve"> </w:t>
      </w:r>
      <w:r w:rsidR="00286A1D">
        <w:rPr>
          <w:sz w:val="24"/>
          <w:szCs w:val="24"/>
        </w:rPr>
        <w:t>W</w:t>
      </w:r>
      <w:r w:rsidR="00FB7222">
        <w:rPr>
          <w:rFonts w:cstheme="minorHAnsi"/>
          <w:sz w:val="24"/>
          <w:szCs w:val="24"/>
        </w:rPr>
        <w:t>here research was based on a</w:t>
      </w:r>
      <w:r w:rsidR="00FB7222" w:rsidRPr="00E90483">
        <w:rPr>
          <w:rFonts w:cstheme="minorHAnsi"/>
          <w:sz w:val="24"/>
          <w:szCs w:val="24"/>
        </w:rPr>
        <w:t xml:space="preserve"> critical analysis of</w:t>
      </w:r>
      <w:r w:rsidR="00173F4C">
        <w:rPr>
          <w:rFonts w:cstheme="minorHAnsi"/>
          <w:sz w:val="24"/>
          <w:szCs w:val="24"/>
        </w:rPr>
        <w:t xml:space="preserve"> </w:t>
      </w:r>
      <w:r w:rsidR="00FB7222" w:rsidRPr="00E90483">
        <w:rPr>
          <w:rFonts w:cstheme="minorHAnsi"/>
          <w:sz w:val="24"/>
          <w:szCs w:val="24"/>
        </w:rPr>
        <w:t>student outcomes</w:t>
      </w:r>
      <w:r w:rsidR="00173F4C">
        <w:rPr>
          <w:rFonts w:cstheme="minorHAnsi"/>
          <w:sz w:val="24"/>
          <w:szCs w:val="24"/>
        </w:rPr>
        <w:t xml:space="preserve"> in the public domain, such as exhibitions and websites,</w:t>
      </w:r>
      <w:r w:rsidR="00FB7222" w:rsidRPr="00E90483">
        <w:rPr>
          <w:rFonts w:cstheme="minorHAnsi"/>
          <w:sz w:val="24"/>
          <w:szCs w:val="24"/>
        </w:rPr>
        <w:t xml:space="preserve"> ethics approval was not </w:t>
      </w:r>
      <w:r w:rsidR="00173F4C">
        <w:rPr>
          <w:rFonts w:cstheme="minorHAnsi"/>
          <w:sz w:val="24"/>
          <w:szCs w:val="24"/>
        </w:rPr>
        <w:t xml:space="preserve">deemed necessary. </w:t>
      </w:r>
      <w:r w:rsidR="00FB7222" w:rsidRPr="00E90483">
        <w:rPr>
          <w:rFonts w:cstheme="minorHAnsi"/>
          <w:sz w:val="24"/>
          <w:szCs w:val="24"/>
        </w:rPr>
        <w:t xml:space="preserve"> </w:t>
      </w:r>
    </w:p>
    <w:p w14:paraId="18C7B47D" w14:textId="77777777" w:rsidR="00492B67" w:rsidRPr="00E90483" w:rsidRDefault="00492B67" w:rsidP="00FB7222">
      <w:pPr>
        <w:spacing w:after="0" w:line="240" w:lineRule="auto"/>
        <w:rPr>
          <w:rFonts w:cstheme="minorHAnsi"/>
          <w:sz w:val="24"/>
          <w:szCs w:val="24"/>
        </w:rPr>
      </w:pPr>
    </w:p>
    <w:p w14:paraId="5D226F92" w14:textId="2902CEF8" w:rsidR="002E44AE" w:rsidRPr="00E90483" w:rsidRDefault="00E67DE9" w:rsidP="00D46459">
      <w:pPr>
        <w:spacing w:after="0" w:line="240" w:lineRule="auto"/>
        <w:rPr>
          <w:sz w:val="24"/>
          <w:szCs w:val="24"/>
        </w:rPr>
      </w:pPr>
      <w:r>
        <w:rPr>
          <w:sz w:val="24"/>
          <w:szCs w:val="24"/>
        </w:rPr>
        <w:t xml:space="preserve">Whether my research has involved students or members of the public, they have </w:t>
      </w:r>
      <w:r w:rsidR="00A15EA9">
        <w:rPr>
          <w:sz w:val="24"/>
          <w:szCs w:val="24"/>
        </w:rPr>
        <w:t>been given appropriate information about the research and</w:t>
      </w:r>
      <w:r w:rsidR="00055539">
        <w:rPr>
          <w:sz w:val="24"/>
          <w:szCs w:val="24"/>
        </w:rPr>
        <w:t xml:space="preserve"> </w:t>
      </w:r>
      <w:r>
        <w:rPr>
          <w:sz w:val="24"/>
          <w:szCs w:val="24"/>
        </w:rPr>
        <w:t xml:space="preserve">asked </w:t>
      </w:r>
      <w:r w:rsidR="00BF4ECA">
        <w:rPr>
          <w:sz w:val="24"/>
          <w:szCs w:val="24"/>
        </w:rPr>
        <w:t>to give</w:t>
      </w:r>
      <w:r w:rsidR="00944656">
        <w:rPr>
          <w:sz w:val="24"/>
          <w:szCs w:val="24"/>
        </w:rPr>
        <w:t xml:space="preserve"> permission</w:t>
      </w:r>
      <w:r w:rsidR="00A15EA9">
        <w:rPr>
          <w:sz w:val="24"/>
          <w:szCs w:val="24"/>
        </w:rPr>
        <w:t xml:space="preserve"> for their data to be used in </w:t>
      </w:r>
      <w:r>
        <w:rPr>
          <w:sz w:val="24"/>
          <w:szCs w:val="24"/>
        </w:rPr>
        <w:t>my research</w:t>
      </w:r>
      <w:r w:rsidR="00C201EC">
        <w:rPr>
          <w:sz w:val="24"/>
          <w:szCs w:val="24"/>
        </w:rPr>
        <w:t xml:space="preserve">. </w:t>
      </w:r>
      <w:r w:rsidR="00D66A8A">
        <w:rPr>
          <w:sz w:val="24"/>
          <w:szCs w:val="24"/>
        </w:rPr>
        <w:t xml:space="preserve">Where once </w:t>
      </w:r>
      <w:r w:rsidR="00437A0F">
        <w:rPr>
          <w:sz w:val="24"/>
          <w:szCs w:val="24"/>
        </w:rPr>
        <w:t xml:space="preserve">I might have provided an introductory statement, verbal </w:t>
      </w:r>
      <w:r w:rsidR="00DD7E9F">
        <w:rPr>
          <w:sz w:val="24"/>
          <w:szCs w:val="24"/>
        </w:rPr>
        <w:t>explanation or short presentation</w:t>
      </w:r>
      <w:r w:rsidR="00437A0F">
        <w:rPr>
          <w:sz w:val="24"/>
          <w:szCs w:val="24"/>
        </w:rPr>
        <w:t xml:space="preserve"> about my research, f</w:t>
      </w:r>
      <w:r w:rsidR="00437A0F" w:rsidRPr="00E90483">
        <w:rPr>
          <w:sz w:val="24"/>
          <w:szCs w:val="24"/>
        </w:rPr>
        <w:t>ull p</w:t>
      </w:r>
      <w:r w:rsidR="00D66A8A" w:rsidRPr="00E90483">
        <w:rPr>
          <w:sz w:val="24"/>
          <w:szCs w:val="24"/>
        </w:rPr>
        <w:t>articipant information</w:t>
      </w:r>
      <w:r w:rsidR="00437A0F" w:rsidRPr="00E90483">
        <w:rPr>
          <w:sz w:val="24"/>
          <w:szCs w:val="24"/>
        </w:rPr>
        <w:t xml:space="preserve"> sheets are now provided</w:t>
      </w:r>
      <w:r w:rsidR="00DD7E9F" w:rsidRPr="00E90483">
        <w:rPr>
          <w:sz w:val="24"/>
          <w:szCs w:val="24"/>
        </w:rPr>
        <w:t xml:space="preserve"> </w:t>
      </w:r>
      <w:r w:rsidR="00870E3C" w:rsidRPr="00E90483">
        <w:rPr>
          <w:sz w:val="24"/>
          <w:szCs w:val="24"/>
        </w:rPr>
        <w:t xml:space="preserve">with </w:t>
      </w:r>
      <w:r w:rsidR="004D19C5" w:rsidRPr="00E90483">
        <w:rPr>
          <w:sz w:val="24"/>
          <w:szCs w:val="24"/>
        </w:rPr>
        <w:t xml:space="preserve">clear statements about the voluntary nature of participation and the fact </w:t>
      </w:r>
      <w:r w:rsidR="00BF4ECA" w:rsidRPr="00E90483">
        <w:rPr>
          <w:sz w:val="24"/>
          <w:szCs w:val="24"/>
        </w:rPr>
        <w:t>(where participants are students) non</w:t>
      </w:r>
      <w:r w:rsidR="004D19C5" w:rsidRPr="00E90483">
        <w:rPr>
          <w:sz w:val="24"/>
          <w:szCs w:val="24"/>
        </w:rPr>
        <w:t>-participation will not in any way prejudice the student journey</w:t>
      </w:r>
      <w:r w:rsidR="00437A0F" w:rsidRPr="00E90483">
        <w:rPr>
          <w:sz w:val="24"/>
          <w:szCs w:val="24"/>
        </w:rPr>
        <w:t>.</w:t>
      </w:r>
      <w:r w:rsidR="003574FA" w:rsidRPr="00E90483">
        <w:rPr>
          <w:sz w:val="24"/>
          <w:szCs w:val="24"/>
        </w:rPr>
        <w:t xml:space="preserve"> </w:t>
      </w:r>
      <w:r w:rsidR="00964D92" w:rsidRPr="00E90483">
        <w:rPr>
          <w:sz w:val="24"/>
          <w:szCs w:val="24"/>
        </w:rPr>
        <w:t xml:space="preserve">I have also been </w:t>
      </w:r>
      <w:r w:rsidR="00325341" w:rsidRPr="00E90483">
        <w:rPr>
          <w:sz w:val="24"/>
          <w:szCs w:val="24"/>
        </w:rPr>
        <w:t xml:space="preserve">encouraged by peer reviewers to provide more comprehensive descriptions of </w:t>
      </w:r>
      <w:r w:rsidR="00E15145" w:rsidRPr="00E90483">
        <w:rPr>
          <w:sz w:val="24"/>
          <w:szCs w:val="24"/>
        </w:rPr>
        <w:t>ethical considerations in my writing</w:t>
      </w:r>
      <w:r w:rsidR="00964D92" w:rsidRPr="00E90483">
        <w:rPr>
          <w:sz w:val="24"/>
          <w:szCs w:val="24"/>
        </w:rPr>
        <w:t xml:space="preserve">, </w:t>
      </w:r>
      <w:r w:rsidR="00325341" w:rsidRPr="00E90483">
        <w:rPr>
          <w:sz w:val="24"/>
          <w:szCs w:val="24"/>
        </w:rPr>
        <w:t xml:space="preserve">and so what use to </w:t>
      </w:r>
      <w:r w:rsidR="000A1DD3" w:rsidRPr="00E90483">
        <w:rPr>
          <w:sz w:val="24"/>
          <w:szCs w:val="24"/>
        </w:rPr>
        <w:t>be a largely ‘back of house’ activity is now rightfully placed front and centre</w:t>
      </w:r>
      <w:r w:rsidR="00F636F0" w:rsidRPr="00E90483">
        <w:rPr>
          <w:sz w:val="24"/>
          <w:szCs w:val="24"/>
        </w:rPr>
        <w:t xml:space="preserve"> in</w:t>
      </w:r>
      <w:r w:rsidR="00A471E7">
        <w:rPr>
          <w:sz w:val="24"/>
          <w:szCs w:val="24"/>
        </w:rPr>
        <w:t xml:space="preserve"> my work.</w:t>
      </w:r>
      <w:r w:rsidR="000A1DD3" w:rsidRPr="00E90483">
        <w:rPr>
          <w:sz w:val="24"/>
          <w:szCs w:val="24"/>
        </w:rPr>
        <w:t xml:space="preserve"> </w:t>
      </w:r>
      <w:r w:rsidR="00D66A8A" w:rsidRPr="00E90483">
        <w:rPr>
          <w:sz w:val="24"/>
          <w:szCs w:val="24"/>
        </w:rPr>
        <w:t xml:space="preserve"> </w:t>
      </w:r>
    </w:p>
    <w:p w14:paraId="0ED739C5" w14:textId="77777777" w:rsidR="0062767D" w:rsidRPr="00E90483" w:rsidRDefault="0062767D" w:rsidP="00D46459">
      <w:pPr>
        <w:spacing w:after="0" w:line="240" w:lineRule="auto"/>
        <w:rPr>
          <w:sz w:val="24"/>
          <w:szCs w:val="24"/>
        </w:rPr>
      </w:pPr>
    </w:p>
    <w:p w14:paraId="5DC6DD1D" w14:textId="7A454C94" w:rsidR="00C201EC" w:rsidRPr="00E90483" w:rsidRDefault="001632C3" w:rsidP="00D46459">
      <w:pPr>
        <w:spacing w:after="0" w:line="240" w:lineRule="auto"/>
        <w:rPr>
          <w:rFonts w:cstheme="minorHAnsi"/>
          <w:sz w:val="24"/>
          <w:szCs w:val="24"/>
        </w:rPr>
      </w:pPr>
      <w:r>
        <w:rPr>
          <w:sz w:val="24"/>
          <w:szCs w:val="24"/>
        </w:rPr>
        <w:t>One</w:t>
      </w:r>
      <w:r w:rsidR="00281ACA" w:rsidRPr="00E90483">
        <w:rPr>
          <w:sz w:val="24"/>
          <w:szCs w:val="24"/>
        </w:rPr>
        <w:t xml:space="preserve"> of the</w:t>
      </w:r>
      <w:r w:rsidR="00737977" w:rsidRPr="00E90483">
        <w:rPr>
          <w:sz w:val="24"/>
          <w:szCs w:val="24"/>
        </w:rPr>
        <w:t xml:space="preserve"> papers</w:t>
      </w:r>
      <w:r w:rsidR="00281ACA" w:rsidRPr="00E90483">
        <w:rPr>
          <w:sz w:val="24"/>
          <w:szCs w:val="24"/>
        </w:rPr>
        <w:t xml:space="preserve"> </w:t>
      </w:r>
      <w:r>
        <w:rPr>
          <w:sz w:val="24"/>
          <w:szCs w:val="24"/>
        </w:rPr>
        <w:t>is</w:t>
      </w:r>
      <w:r w:rsidR="00281ACA" w:rsidRPr="00E90483">
        <w:rPr>
          <w:sz w:val="24"/>
          <w:szCs w:val="24"/>
        </w:rPr>
        <w:t xml:space="preserve"> worth noting</w:t>
      </w:r>
      <w:r>
        <w:rPr>
          <w:sz w:val="24"/>
          <w:szCs w:val="24"/>
        </w:rPr>
        <w:t xml:space="preserve"> </w:t>
      </w:r>
      <w:r w:rsidR="001702AC" w:rsidRPr="00E90483">
        <w:rPr>
          <w:sz w:val="24"/>
          <w:szCs w:val="24"/>
        </w:rPr>
        <w:t xml:space="preserve">because </w:t>
      </w:r>
      <w:r>
        <w:rPr>
          <w:sz w:val="24"/>
          <w:szCs w:val="24"/>
        </w:rPr>
        <w:t>it was</w:t>
      </w:r>
      <w:r w:rsidR="001702AC" w:rsidRPr="00E90483">
        <w:rPr>
          <w:sz w:val="24"/>
          <w:szCs w:val="24"/>
        </w:rPr>
        <w:t xml:space="preserve"> based on research that </w:t>
      </w:r>
      <w:r>
        <w:rPr>
          <w:sz w:val="24"/>
          <w:szCs w:val="24"/>
        </w:rPr>
        <w:t>involved vulnerable adults</w:t>
      </w:r>
      <w:r w:rsidR="001702AC" w:rsidRPr="00E90483">
        <w:rPr>
          <w:sz w:val="24"/>
          <w:szCs w:val="24"/>
        </w:rPr>
        <w:t xml:space="preserve">. </w:t>
      </w:r>
      <w:r w:rsidR="00737977" w:rsidRPr="00E90483">
        <w:rPr>
          <w:sz w:val="24"/>
          <w:szCs w:val="24"/>
        </w:rPr>
        <w:t>The</w:t>
      </w:r>
      <w:r w:rsidR="006A75D0" w:rsidRPr="00E90483">
        <w:rPr>
          <w:sz w:val="24"/>
          <w:szCs w:val="24"/>
        </w:rPr>
        <w:t xml:space="preserve"> </w:t>
      </w:r>
      <w:r w:rsidR="001702AC" w:rsidRPr="00E90483">
        <w:rPr>
          <w:sz w:val="24"/>
          <w:szCs w:val="24"/>
        </w:rPr>
        <w:t>‘</w:t>
      </w:r>
      <w:r w:rsidR="00C201EC" w:rsidRPr="00E90483">
        <w:rPr>
          <w:rFonts w:cstheme="minorHAnsi"/>
          <w:sz w:val="24"/>
          <w:szCs w:val="24"/>
        </w:rPr>
        <w:t>Pedagogic Prescription</w:t>
      </w:r>
      <w:r w:rsidR="001702AC" w:rsidRPr="00E90483">
        <w:rPr>
          <w:rFonts w:cstheme="minorHAnsi"/>
          <w:sz w:val="24"/>
          <w:szCs w:val="24"/>
        </w:rPr>
        <w:t>’</w:t>
      </w:r>
      <w:r w:rsidR="00C201EC" w:rsidRPr="00E90483">
        <w:rPr>
          <w:rFonts w:cstheme="minorHAnsi"/>
          <w:sz w:val="24"/>
          <w:szCs w:val="24"/>
        </w:rPr>
        <w:t xml:space="preserve"> chapter in </w:t>
      </w:r>
      <w:r w:rsidR="00C201EC" w:rsidRPr="00E90483">
        <w:rPr>
          <w:rFonts w:cstheme="minorHAnsi"/>
          <w:i/>
          <w:sz w:val="24"/>
          <w:szCs w:val="24"/>
        </w:rPr>
        <w:t xml:space="preserve">Object-Based for Learning and </w:t>
      </w:r>
      <w:r w:rsidR="00C201EC" w:rsidRPr="00E90483">
        <w:rPr>
          <w:rFonts w:cstheme="minorHAnsi"/>
          <w:i/>
          <w:sz w:val="24"/>
          <w:szCs w:val="24"/>
        </w:rPr>
        <w:lastRenderedPageBreak/>
        <w:t>Well-Being</w:t>
      </w:r>
      <w:r w:rsidR="001702AC" w:rsidRPr="00E90483">
        <w:rPr>
          <w:rFonts w:cstheme="minorHAnsi"/>
          <w:i/>
          <w:sz w:val="24"/>
          <w:szCs w:val="24"/>
        </w:rPr>
        <w:t xml:space="preserve"> </w:t>
      </w:r>
      <w:r w:rsidR="001702AC" w:rsidRPr="00E90483">
        <w:rPr>
          <w:rFonts w:cstheme="minorHAnsi"/>
          <w:sz w:val="24"/>
          <w:szCs w:val="24"/>
        </w:rPr>
        <w:t>(</w:t>
      </w:r>
      <w:r w:rsidR="00634633" w:rsidRPr="00E90483">
        <w:rPr>
          <w:rFonts w:cstheme="minorHAnsi"/>
          <w:sz w:val="24"/>
          <w:szCs w:val="24"/>
        </w:rPr>
        <w:t xml:space="preserve">Willcocks, </w:t>
      </w:r>
      <w:r w:rsidR="001702AC" w:rsidRPr="00E90483">
        <w:rPr>
          <w:rFonts w:cstheme="minorHAnsi"/>
          <w:sz w:val="24"/>
          <w:szCs w:val="24"/>
        </w:rPr>
        <w:t>2</w:t>
      </w:r>
      <w:r w:rsidR="00C201EC" w:rsidRPr="00E90483">
        <w:rPr>
          <w:rFonts w:cstheme="minorHAnsi"/>
          <w:sz w:val="24"/>
          <w:szCs w:val="24"/>
        </w:rPr>
        <w:t>021</w:t>
      </w:r>
      <w:r w:rsidR="0069238A" w:rsidRPr="00E90483">
        <w:rPr>
          <w:rFonts w:cstheme="minorHAnsi"/>
          <w:sz w:val="24"/>
          <w:szCs w:val="24"/>
        </w:rPr>
        <w:t>a</w:t>
      </w:r>
      <w:r w:rsidR="00C201EC" w:rsidRPr="00E90483">
        <w:rPr>
          <w:rFonts w:cstheme="minorHAnsi"/>
          <w:sz w:val="24"/>
          <w:szCs w:val="24"/>
        </w:rPr>
        <w:t>)</w:t>
      </w:r>
      <w:r w:rsidR="00C201EC" w:rsidRPr="00E90483">
        <w:rPr>
          <w:rFonts w:cstheme="minorHAnsi"/>
          <w:i/>
          <w:sz w:val="24"/>
          <w:szCs w:val="24"/>
        </w:rPr>
        <w:t xml:space="preserve"> </w:t>
      </w:r>
      <w:r w:rsidR="00C201EC" w:rsidRPr="00E90483">
        <w:rPr>
          <w:rFonts w:cstheme="minorHAnsi"/>
          <w:sz w:val="24"/>
          <w:szCs w:val="24"/>
        </w:rPr>
        <w:t>involved interviews with mental health service users and older adults suffering from social isolation</w:t>
      </w:r>
      <w:r w:rsidR="00505AC2" w:rsidRPr="00E90483">
        <w:rPr>
          <w:rFonts w:cstheme="minorHAnsi"/>
          <w:sz w:val="24"/>
          <w:szCs w:val="24"/>
        </w:rPr>
        <w:t>. Simons (2009/13</w:t>
      </w:r>
      <w:r w:rsidR="008511A0" w:rsidRPr="00E90483">
        <w:rPr>
          <w:rFonts w:cstheme="minorHAnsi"/>
          <w:sz w:val="24"/>
          <w:szCs w:val="24"/>
        </w:rPr>
        <w:t>:97</w:t>
      </w:r>
      <w:r w:rsidR="00505AC2" w:rsidRPr="00E90483">
        <w:rPr>
          <w:rFonts w:cstheme="minorHAnsi"/>
          <w:sz w:val="24"/>
          <w:szCs w:val="24"/>
        </w:rPr>
        <w:t xml:space="preserve">) </w:t>
      </w:r>
      <w:r w:rsidR="0076590D" w:rsidRPr="00E90483">
        <w:rPr>
          <w:rFonts w:cstheme="minorHAnsi"/>
          <w:sz w:val="24"/>
          <w:szCs w:val="24"/>
        </w:rPr>
        <w:t>state</w:t>
      </w:r>
      <w:r w:rsidR="001C3AA2" w:rsidRPr="00E90483">
        <w:rPr>
          <w:rFonts w:cstheme="minorHAnsi"/>
          <w:sz w:val="24"/>
          <w:szCs w:val="24"/>
        </w:rPr>
        <w:t>s that r</w:t>
      </w:r>
      <w:r w:rsidR="0076590D" w:rsidRPr="00E90483">
        <w:rPr>
          <w:rFonts w:cstheme="minorHAnsi"/>
          <w:sz w:val="24"/>
          <w:szCs w:val="24"/>
        </w:rPr>
        <w:t xml:space="preserve">esearchers </w:t>
      </w:r>
      <w:r w:rsidR="001C3AA2" w:rsidRPr="00E90483">
        <w:rPr>
          <w:rFonts w:cstheme="minorHAnsi"/>
          <w:sz w:val="24"/>
          <w:szCs w:val="24"/>
        </w:rPr>
        <w:t xml:space="preserve">should take care </w:t>
      </w:r>
      <w:r w:rsidR="0076590D" w:rsidRPr="00E90483">
        <w:rPr>
          <w:rFonts w:cstheme="minorHAnsi"/>
          <w:sz w:val="24"/>
          <w:szCs w:val="24"/>
        </w:rPr>
        <w:t xml:space="preserve">not to ‘exploit a person’s openness or vulnerability’ </w:t>
      </w:r>
      <w:r w:rsidR="00C201EC" w:rsidRPr="00E90483">
        <w:rPr>
          <w:rFonts w:cstheme="minorHAnsi"/>
          <w:sz w:val="24"/>
          <w:szCs w:val="24"/>
        </w:rPr>
        <w:t xml:space="preserve">and due consideration had to be given to their additional </w:t>
      </w:r>
      <w:r w:rsidR="001E33D5" w:rsidRPr="00E90483">
        <w:rPr>
          <w:rFonts w:cstheme="minorHAnsi"/>
          <w:sz w:val="24"/>
          <w:szCs w:val="24"/>
        </w:rPr>
        <w:t>sensitivities</w:t>
      </w:r>
      <w:r w:rsidR="00C201EC" w:rsidRPr="00E90483">
        <w:rPr>
          <w:rFonts w:cstheme="minorHAnsi"/>
          <w:sz w:val="24"/>
          <w:szCs w:val="24"/>
        </w:rPr>
        <w:t xml:space="preserve">. </w:t>
      </w:r>
      <w:r w:rsidR="001C0E76" w:rsidRPr="00E90483">
        <w:rPr>
          <w:rFonts w:cstheme="minorHAnsi"/>
          <w:sz w:val="24"/>
          <w:szCs w:val="24"/>
        </w:rPr>
        <w:t xml:space="preserve">To secure the </w:t>
      </w:r>
      <w:r w:rsidR="00071A8E" w:rsidRPr="00E90483">
        <w:rPr>
          <w:rFonts w:cstheme="minorHAnsi"/>
          <w:sz w:val="24"/>
          <w:szCs w:val="24"/>
        </w:rPr>
        <w:t>appropriate permissions</w:t>
      </w:r>
      <w:r w:rsidR="00055539" w:rsidRPr="00E90483">
        <w:rPr>
          <w:rFonts w:cstheme="minorHAnsi"/>
          <w:sz w:val="24"/>
          <w:szCs w:val="24"/>
        </w:rPr>
        <w:t>,</w:t>
      </w:r>
      <w:r w:rsidR="00071A8E" w:rsidRPr="00E90483">
        <w:rPr>
          <w:rFonts w:cstheme="minorHAnsi"/>
          <w:sz w:val="24"/>
          <w:szCs w:val="24"/>
        </w:rPr>
        <w:t xml:space="preserve"> </w:t>
      </w:r>
      <w:r w:rsidR="00C70602" w:rsidRPr="00E90483">
        <w:rPr>
          <w:rFonts w:cstheme="minorHAnsi"/>
          <w:sz w:val="24"/>
          <w:szCs w:val="24"/>
        </w:rPr>
        <w:t xml:space="preserve">I had to think </w:t>
      </w:r>
      <w:r w:rsidR="001C0E76" w:rsidRPr="00E90483">
        <w:rPr>
          <w:rFonts w:cstheme="minorHAnsi"/>
          <w:sz w:val="24"/>
          <w:szCs w:val="24"/>
        </w:rPr>
        <w:t xml:space="preserve">carefully about how to provide the right information </w:t>
      </w:r>
      <w:r w:rsidR="00AA685E" w:rsidRPr="00E90483">
        <w:rPr>
          <w:rFonts w:cstheme="minorHAnsi"/>
          <w:sz w:val="24"/>
          <w:szCs w:val="24"/>
        </w:rPr>
        <w:t xml:space="preserve">to enable participants to make an informed decision about taking part in the research. I also had to consider </w:t>
      </w:r>
      <w:r w:rsidR="00C70602" w:rsidRPr="00E90483">
        <w:rPr>
          <w:rFonts w:cstheme="minorHAnsi"/>
          <w:sz w:val="24"/>
          <w:szCs w:val="24"/>
        </w:rPr>
        <w:t xml:space="preserve">where the interviews </w:t>
      </w:r>
      <w:r w:rsidR="00335014" w:rsidRPr="00E90483">
        <w:rPr>
          <w:rFonts w:cstheme="minorHAnsi"/>
          <w:sz w:val="24"/>
          <w:szCs w:val="24"/>
        </w:rPr>
        <w:t>should</w:t>
      </w:r>
      <w:r w:rsidR="00C70602" w:rsidRPr="00E90483">
        <w:rPr>
          <w:rFonts w:cstheme="minorHAnsi"/>
          <w:sz w:val="24"/>
          <w:szCs w:val="24"/>
        </w:rPr>
        <w:t xml:space="preserve"> take place, </w:t>
      </w:r>
      <w:r w:rsidR="00063930" w:rsidRPr="00E90483">
        <w:rPr>
          <w:rFonts w:cstheme="minorHAnsi"/>
          <w:sz w:val="24"/>
          <w:szCs w:val="24"/>
        </w:rPr>
        <w:t xml:space="preserve">what </w:t>
      </w:r>
      <w:r w:rsidR="004D3491" w:rsidRPr="00E90483">
        <w:rPr>
          <w:rFonts w:cstheme="minorHAnsi"/>
          <w:sz w:val="24"/>
          <w:szCs w:val="24"/>
        </w:rPr>
        <w:t>help</w:t>
      </w:r>
      <w:r w:rsidR="00063930" w:rsidRPr="00E90483">
        <w:rPr>
          <w:rFonts w:cstheme="minorHAnsi"/>
          <w:sz w:val="24"/>
          <w:szCs w:val="24"/>
        </w:rPr>
        <w:t xml:space="preserve"> </w:t>
      </w:r>
      <w:r w:rsidR="00335014" w:rsidRPr="00E90483">
        <w:rPr>
          <w:rFonts w:cstheme="minorHAnsi"/>
          <w:sz w:val="24"/>
          <w:szCs w:val="24"/>
        </w:rPr>
        <w:t>participants</w:t>
      </w:r>
      <w:r w:rsidR="00063930" w:rsidRPr="00E90483">
        <w:rPr>
          <w:rFonts w:cstheme="minorHAnsi"/>
          <w:sz w:val="24"/>
          <w:szCs w:val="24"/>
        </w:rPr>
        <w:t xml:space="preserve"> might need</w:t>
      </w:r>
      <w:r w:rsidR="00335014" w:rsidRPr="00E90483">
        <w:rPr>
          <w:rFonts w:cstheme="minorHAnsi"/>
          <w:sz w:val="24"/>
          <w:szCs w:val="24"/>
        </w:rPr>
        <w:t xml:space="preserve"> to attend</w:t>
      </w:r>
      <w:r w:rsidR="00063930" w:rsidRPr="00E90483">
        <w:rPr>
          <w:rFonts w:cstheme="minorHAnsi"/>
          <w:sz w:val="24"/>
          <w:szCs w:val="24"/>
        </w:rPr>
        <w:t xml:space="preserve"> </w:t>
      </w:r>
      <w:r w:rsidR="006A75D0" w:rsidRPr="00E90483">
        <w:rPr>
          <w:rFonts w:cstheme="minorHAnsi"/>
          <w:sz w:val="24"/>
          <w:szCs w:val="24"/>
        </w:rPr>
        <w:t xml:space="preserve">safely </w:t>
      </w:r>
      <w:r w:rsidR="00063930" w:rsidRPr="00E90483">
        <w:rPr>
          <w:rFonts w:cstheme="minorHAnsi"/>
          <w:sz w:val="24"/>
          <w:szCs w:val="24"/>
        </w:rPr>
        <w:t xml:space="preserve">and how to signpost participants to </w:t>
      </w:r>
      <w:r w:rsidR="003B77E3" w:rsidRPr="00E90483">
        <w:rPr>
          <w:rFonts w:cstheme="minorHAnsi"/>
          <w:sz w:val="24"/>
          <w:szCs w:val="24"/>
        </w:rPr>
        <w:t>further support</w:t>
      </w:r>
      <w:r w:rsidR="00063930" w:rsidRPr="00E90483">
        <w:rPr>
          <w:rFonts w:cstheme="minorHAnsi"/>
          <w:sz w:val="24"/>
          <w:szCs w:val="24"/>
        </w:rPr>
        <w:t xml:space="preserve"> should the interviews surface any discomfort. </w:t>
      </w:r>
    </w:p>
    <w:p w14:paraId="4A3E5101" w14:textId="77777777" w:rsidR="005E6F0B" w:rsidRPr="00E90483" w:rsidRDefault="005E6F0B" w:rsidP="00D46459">
      <w:pPr>
        <w:spacing w:after="0" w:line="240" w:lineRule="auto"/>
        <w:rPr>
          <w:rFonts w:cstheme="minorHAnsi"/>
          <w:sz w:val="24"/>
          <w:szCs w:val="24"/>
        </w:rPr>
      </w:pPr>
    </w:p>
    <w:p w14:paraId="10D3EC36" w14:textId="4A30D734" w:rsidR="00CB4C3C" w:rsidRDefault="0069604E" w:rsidP="00D46459">
      <w:pPr>
        <w:spacing w:after="0" w:line="240" w:lineRule="auto"/>
        <w:rPr>
          <w:sz w:val="24"/>
          <w:szCs w:val="24"/>
        </w:rPr>
      </w:pPr>
      <w:r w:rsidRPr="00E90483">
        <w:rPr>
          <w:sz w:val="24"/>
          <w:szCs w:val="24"/>
        </w:rPr>
        <w:t>Another issue for me to bear in mind has been my position as an ‘insider researcher</w:t>
      </w:r>
      <w:r w:rsidR="00055539" w:rsidRPr="00E90483">
        <w:rPr>
          <w:sz w:val="24"/>
          <w:szCs w:val="24"/>
        </w:rPr>
        <w:t>’.</w:t>
      </w:r>
      <w:r w:rsidRPr="00E90483">
        <w:rPr>
          <w:sz w:val="24"/>
          <w:szCs w:val="24"/>
        </w:rPr>
        <w:t xml:space="preserve"> BERA’s guidelines state that ‘particular care may also be needed</w:t>
      </w:r>
      <w:r w:rsidR="00746749" w:rsidRPr="00E90483">
        <w:rPr>
          <w:sz w:val="24"/>
          <w:szCs w:val="24"/>
        </w:rPr>
        <w:t>’</w:t>
      </w:r>
      <w:r w:rsidRPr="00E90483">
        <w:rPr>
          <w:sz w:val="24"/>
          <w:szCs w:val="24"/>
        </w:rPr>
        <w:t xml:space="preserve"> when the researcher is also an insider (BERA, 2024), while </w:t>
      </w:r>
      <w:proofErr w:type="spellStart"/>
      <w:r w:rsidRPr="00E90483">
        <w:rPr>
          <w:sz w:val="24"/>
          <w:szCs w:val="24"/>
        </w:rPr>
        <w:t>Trowler</w:t>
      </w:r>
      <w:proofErr w:type="spellEnd"/>
      <w:r w:rsidRPr="00E90483">
        <w:rPr>
          <w:sz w:val="24"/>
          <w:szCs w:val="24"/>
        </w:rPr>
        <w:t xml:space="preserve"> (2011) </w:t>
      </w:r>
      <w:r w:rsidR="003C6EBA" w:rsidRPr="00E90483">
        <w:rPr>
          <w:sz w:val="24"/>
          <w:szCs w:val="24"/>
        </w:rPr>
        <w:t xml:space="preserve">and Coghlan (2014) </w:t>
      </w:r>
      <w:r w:rsidRPr="00E90483">
        <w:rPr>
          <w:sz w:val="24"/>
          <w:szCs w:val="24"/>
        </w:rPr>
        <w:t xml:space="preserve">warn that insider researchers may encounter conflicts between their roles as student / teacher / researcher. I </w:t>
      </w:r>
      <w:r w:rsidR="009B3C94" w:rsidRPr="00E90483">
        <w:rPr>
          <w:sz w:val="24"/>
          <w:szCs w:val="24"/>
        </w:rPr>
        <w:t xml:space="preserve">have </w:t>
      </w:r>
      <w:r w:rsidRPr="00E90483">
        <w:rPr>
          <w:sz w:val="24"/>
          <w:szCs w:val="24"/>
        </w:rPr>
        <w:t>acknowledge</w:t>
      </w:r>
      <w:r w:rsidR="009B3C94" w:rsidRPr="00E90483">
        <w:rPr>
          <w:sz w:val="24"/>
          <w:szCs w:val="24"/>
        </w:rPr>
        <w:t>d</w:t>
      </w:r>
      <w:r w:rsidRPr="00E90483">
        <w:rPr>
          <w:sz w:val="24"/>
          <w:szCs w:val="24"/>
        </w:rPr>
        <w:t xml:space="preserve"> throughout this thesis and the six </w:t>
      </w:r>
      <w:r w:rsidR="00737977" w:rsidRPr="00E90483">
        <w:rPr>
          <w:sz w:val="24"/>
          <w:szCs w:val="24"/>
        </w:rPr>
        <w:t>book chapters and journal articles</w:t>
      </w:r>
      <w:r w:rsidRPr="00E90483">
        <w:rPr>
          <w:sz w:val="24"/>
          <w:szCs w:val="24"/>
        </w:rPr>
        <w:t xml:space="preserve"> discussed that I have a clear </w:t>
      </w:r>
      <w:r w:rsidR="00BE36AA" w:rsidRPr="00E90483">
        <w:rPr>
          <w:sz w:val="24"/>
          <w:szCs w:val="24"/>
        </w:rPr>
        <w:t xml:space="preserve">and vested </w:t>
      </w:r>
      <w:r w:rsidRPr="00E90483">
        <w:rPr>
          <w:sz w:val="24"/>
          <w:szCs w:val="24"/>
        </w:rPr>
        <w:t>interest in the activities described</w:t>
      </w:r>
      <w:r w:rsidR="00BE36AA" w:rsidRPr="00E90483">
        <w:rPr>
          <w:sz w:val="24"/>
          <w:szCs w:val="24"/>
        </w:rPr>
        <w:t>. However,</w:t>
      </w:r>
      <w:r w:rsidRPr="00E90483">
        <w:rPr>
          <w:sz w:val="24"/>
          <w:szCs w:val="24"/>
        </w:rPr>
        <w:t xml:space="preserve"> I argue that the access to naturalistic research data</w:t>
      </w:r>
      <w:r w:rsidR="00055539" w:rsidRPr="00E90483">
        <w:rPr>
          <w:sz w:val="24"/>
          <w:szCs w:val="24"/>
        </w:rPr>
        <w:t>,</w:t>
      </w:r>
      <w:r w:rsidRPr="00E90483">
        <w:rPr>
          <w:sz w:val="24"/>
          <w:szCs w:val="24"/>
        </w:rPr>
        <w:t xml:space="preserve"> a</w:t>
      </w:r>
      <w:r w:rsidR="00055539" w:rsidRPr="00E90483">
        <w:rPr>
          <w:sz w:val="24"/>
          <w:szCs w:val="24"/>
        </w:rPr>
        <w:t>s well as</w:t>
      </w:r>
      <w:r w:rsidRPr="00E90483">
        <w:rPr>
          <w:sz w:val="24"/>
          <w:szCs w:val="24"/>
        </w:rPr>
        <w:t xml:space="preserve"> the sheer quantity of data I have been able to generate</w:t>
      </w:r>
      <w:r w:rsidR="00BE36AA" w:rsidRPr="00E90483">
        <w:rPr>
          <w:sz w:val="24"/>
          <w:szCs w:val="24"/>
        </w:rPr>
        <w:t xml:space="preserve"> </w:t>
      </w:r>
      <w:proofErr w:type="gramStart"/>
      <w:r w:rsidR="00BE36AA" w:rsidRPr="00E90483">
        <w:rPr>
          <w:sz w:val="24"/>
          <w:szCs w:val="24"/>
        </w:rPr>
        <w:t>as a result of</w:t>
      </w:r>
      <w:proofErr w:type="gramEnd"/>
      <w:r w:rsidR="00BE36AA" w:rsidRPr="00E90483">
        <w:rPr>
          <w:sz w:val="24"/>
          <w:szCs w:val="24"/>
        </w:rPr>
        <w:t xml:space="preserve"> being an insider</w:t>
      </w:r>
      <w:r w:rsidR="00055539" w:rsidRPr="00E90483">
        <w:rPr>
          <w:sz w:val="24"/>
          <w:szCs w:val="24"/>
        </w:rPr>
        <w:t>,</w:t>
      </w:r>
      <w:r w:rsidR="00BE36AA" w:rsidRPr="00E90483">
        <w:rPr>
          <w:sz w:val="24"/>
          <w:szCs w:val="24"/>
        </w:rPr>
        <w:t xml:space="preserve"> ultimately </w:t>
      </w:r>
      <w:r w:rsidRPr="00E90483">
        <w:rPr>
          <w:sz w:val="24"/>
          <w:szCs w:val="24"/>
        </w:rPr>
        <w:t xml:space="preserve">outweighs </w:t>
      </w:r>
      <w:r w:rsidR="00BE36AA" w:rsidRPr="00E90483">
        <w:rPr>
          <w:sz w:val="24"/>
          <w:szCs w:val="24"/>
        </w:rPr>
        <w:t>the</w:t>
      </w:r>
      <w:r w:rsidRPr="00E90483">
        <w:rPr>
          <w:sz w:val="24"/>
          <w:szCs w:val="24"/>
        </w:rPr>
        <w:t xml:space="preserve"> ethical </w:t>
      </w:r>
      <w:r w:rsidR="00084C2D" w:rsidRPr="00E90483">
        <w:rPr>
          <w:sz w:val="24"/>
          <w:szCs w:val="24"/>
        </w:rPr>
        <w:t>challenges</w:t>
      </w:r>
      <w:r w:rsidRPr="00E90483">
        <w:rPr>
          <w:sz w:val="24"/>
          <w:szCs w:val="24"/>
        </w:rPr>
        <w:t>. As my research approaches have matured</w:t>
      </w:r>
      <w:r w:rsidR="009B3C94" w:rsidRPr="00E90483">
        <w:rPr>
          <w:sz w:val="24"/>
          <w:szCs w:val="24"/>
        </w:rPr>
        <w:t>,</w:t>
      </w:r>
      <w:r w:rsidRPr="00E90483">
        <w:rPr>
          <w:sz w:val="24"/>
          <w:szCs w:val="24"/>
        </w:rPr>
        <w:t xml:space="preserve"> I have increasingly turned to tools like thematic analysis</w:t>
      </w:r>
      <w:r w:rsidR="00055539" w:rsidRPr="00E90483">
        <w:rPr>
          <w:sz w:val="24"/>
          <w:szCs w:val="24"/>
        </w:rPr>
        <w:t>,</w:t>
      </w:r>
      <w:r w:rsidRPr="00E90483">
        <w:rPr>
          <w:sz w:val="24"/>
          <w:szCs w:val="24"/>
        </w:rPr>
        <w:t xml:space="preserve"> which have given me greater distance from the data and enhanced my ability to make critical judgements about my own work.</w:t>
      </w:r>
      <w:r w:rsidR="00BE36AA" w:rsidRPr="00E90483">
        <w:rPr>
          <w:sz w:val="24"/>
          <w:szCs w:val="24"/>
        </w:rPr>
        <w:t xml:space="preserve"> I </w:t>
      </w:r>
      <w:r w:rsidR="001351AA" w:rsidRPr="00E90483">
        <w:rPr>
          <w:sz w:val="24"/>
          <w:szCs w:val="24"/>
        </w:rPr>
        <w:t>know that true impartiality is impossibl</w:t>
      </w:r>
      <w:r w:rsidR="00055539" w:rsidRPr="00E90483">
        <w:rPr>
          <w:sz w:val="24"/>
          <w:szCs w:val="24"/>
        </w:rPr>
        <w:t>e</w:t>
      </w:r>
      <w:r w:rsidR="001351AA" w:rsidRPr="00E90483">
        <w:rPr>
          <w:sz w:val="24"/>
          <w:szCs w:val="24"/>
        </w:rPr>
        <w:t xml:space="preserve">, but </w:t>
      </w:r>
      <w:r w:rsidR="003E7E1E" w:rsidRPr="00E90483">
        <w:rPr>
          <w:sz w:val="24"/>
          <w:szCs w:val="24"/>
        </w:rPr>
        <w:t xml:space="preserve">these </w:t>
      </w:r>
      <w:r w:rsidR="00AB11F9" w:rsidRPr="00E90483">
        <w:rPr>
          <w:sz w:val="24"/>
          <w:szCs w:val="24"/>
        </w:rPr>
        <w:t xml:space="preserve">frameworks have </w:t>
      </w:r>
      <w:r w:rsidR="00F7429C" w:rsidRPr="00E90483">
        <w:rPr>
          <w:sz w:val="24"/>
          <w:szCs w:val="24"/>
        </w:rPr>
        <w:t>helped</w:t>
      </w:r>
      <w:r w:rsidR="003E7E1E" w:rsidRPr="00E90483">
        <w:rPr>
          <w:sz w:val="24"/>
          <w:szCs w:val="24"/>
        </w:rPr>
        <w:t xml:space="preserve"> me step away from the </w:t>
      </w:r>
      <w:r w:rsidR="00084C2D" w:rsidRPr="00E90483">
        <w:rPr>
          <w:sz w:val="24"/>
          <w:szCs w:val="24"/>
        </w:rPr>
        <w:t>activity described</w:t>
      </w:r>
      <w:r w:rsidR="003E7E1E" w:rsidRPr="00E90483">
        <w:rPr>
          <w:sz w:val="24"/>
          <w:szCs w:val="24"/>
        </w:rPr>
        <w:t xml:space="preserve"> and </w:t>
      </w:r>
      <w:r w:rsidR="00AB11F9" w:rsidRPr="00E90483">
        <w:rPr>
          <w:sz w:val="24"/>
          <w:szCs w:val="24"/>
        </w:rPr>
        <w:t xml:space="preserve">engage more deeply with the negative responses. </w:t>
      </w:r>
      <w:r w:rsidR="00925ECD" w:rsidRPr="00E90483">
        <w:rPr>
          <w:sz w:val="24"/>
          <w:szCs w:val="24"/>
        </w:rPr>
        <w:t xml:space="preserve">Often, </w:t>
      </w:r>
      <w:r w:rsidR="00AB11F9" w:rsidRPr="00E90483">
        <w:rPr>
          <w:sz w:val="24"/>
          <w:szCs w:val="24"/>
        </w:rPr>
        <w:t>it is these which</w:t>
      </w:r>
      <w:r w:rsidR="00925ECD" w:rsidRPr="00E90483">
        <w:rPr>
          <w:sz w:val="24"/>
          <w:szCs w:val="24"/>
        </w:rPr>
        <w:t xml:space="preserve"> have provided the most powerful springboard for </w:t>
      </w:r>
      <w:r w:rsidR="009B3C94" w:rsidRPr="00E90483">
        <w:rPr>
          <w:sz w:val="24"/>
          <w:szCs w:val="24"/>
        </w:rPr>
        <w:t xml:space="preserve">development and change. </w:t>
      </w:r>
      <w:r w:rsidR="00925ECD" w:rsidRPr="00E90483">
        <w:rPr>
          <w:sz w:val="24"/>
          <w:szCs w:val="24"/>
        </w:rPr>
        <w:t xml:space="preserve"> </w:t>
      </w:r>
    </w:p>
    <w:p w14:paraId="4EBCB3AA" w14:textId="77777777" w:rsidR="00CB4C3C" w:rsidRDefault="00CB4C3C">
      <w:pPr>
        <w:rPr>
          <w:sz w:val="24"/>
          <w:szCs w:val="24"/>
        </w:rPr>
      </w:pPr>
      <w:r>
        <w:rPr>
          <w:sz w:val="24"/>
          <w:szCs w:val="24"/>
        </w:rPr>
        <w:br w:type="page"/>
      </w:r>
    </w:p>
    <w:p w14:paraId="46AFDD40" w14:textId="0EC4B5E4" w:rsidR="00FB2D57" w:rsidRPr="00D71084" w:rsidRDefault="00FB2D57" w:rsidP="00D46459">
      <w:pPr>
        <w:spacing w:after="0" w:line="240" w:lineRule="auto"/>
        <w:rPr>
          <w:rFonts w:ascii="Calibri" w:hAnsi="Calibri" w:cs="Calibri"/>
          <w:b/>
          <w:sz w:val="32"/>
          <w:szCs w:val="32"/>
        </w:rPr>
      </w:pPr>
      <w:r w:rsidRPr="00D71084">
        <w:rPr>
          <w:rFonts w:ascii="Calibri" w:hAnsi="Calibri" w:cs="Calibri"/>
          <w:b/>
          <w:sz w:val="32"/>
          <w:szCs w:val="32"/>
        </w:rPr>
        <w:lastRenderedPageBreak/>
        <w:t>5</w:t>
      </w:r>
      <w:r w:rsidRPr="00A471E7">
        <w:rPr>
          <w:rFonts w:ascii="Calibri" w:hAnsi="Calibri" w:cs="Calibri"/>
          <w:b/>
          <w:sz w:val="28"/>
          <w:szCs w:val="28"/>
        </w:rPr>
        <w:t>) Analysis of work submitted</w:t>
      </w:r>
      <w:r w:rsidRPr="00D71084">
        <w:rPr>
          <w:rFonts w:ascii="Calibri" w:hAnsi="Calibri" w:cs="Calibri"/>
          <w:b/>
          <w:sz w:val="32"/>
          <w:szCs w:val="32"/>
        </w:rPr>
        <w:t xml:space="preserve"> </w:t>
      </w:r>
    </w:p>
    <w:p w14:paraId="63C7C524" w14:textId="77777777" w:rsidR="00FB2D57" w:rsidRPr="00E90483" w:rsidRDefault="00FB2D57" w:rsidP="00D46459">
      <w:pPr>
        <w:autoSpaceDE w:val="0"/>
        <w:autoSpaceDN w:val="0"/>
        <w:adjustRightInd w:val="0"/>
        <w:spacing w:after="0" w:line="240" w:lineRule="auto"/>
        <w:rPr>
          <w:rFonts w:ascii="Calibri" w:hAnsi="Calibri" w:cs="Calibri"/>
          <w:sz w:val="24"/>
          <w:szCs w:val="24"/>
        </w:rPr>
      </w:pPr>
    </w:p>
    <w:p w14:paraId="01E2D2FE" w14:textId="4CEC652F" w:rsidR="00FB2D57" w:rsidRPr="00E90483" w:rsidRDefault="00FB2D57" w:rsidP="00D46459">
      <w:pPr>
        <w:autoSpaceDE w:val="0"/>
        <w:autoSpaceDN w:val="0"/>
        <w:adjustRightInd w:val="0"/>
        <w:spacing w:after="0" w:line="240" w:lineRule="auto"/>
        <w:rPr>
          <w:rFonts w:ascii="Calibri" w:hAnsi="Calibri" w:cs="Calibri"/>
          <w:sz w:val="24"/>
          <w:szCs w:val="24"/>
        </w:rPr>
      </w:pPr>
      <w:r w:rsidRPr="00E90483">
        <w:rPr>
          <w:rFonts w:ascii="Calibri" w:hAnsi="Calibri" w:cs="Calibri"/>
          <w:sz w:val="24"/>
          <w:szCs w:val="24"/>
        </w:rPr>
        <w:t xml:space="preserve">This </w:t>
      </w:r>
      <w:r w:rsidR="00807F88">
        <w:rPr>
          <w:rFonts w:ascii="Calibri" w:hAnsi="Calibri" w:cs="Calibri"/>
          <w:sz w:val="24"/>
          <w:szCs w:val="24"/>
        </w:rPr>
        <w:t xml:space="preserve">section </w:t>
      </w:r>
      <w:r w:rsidRPr="00E90483">
        <w:rPr>
          <w:rFonts w:ascii="Calibri" w:hAnsi="Calibri" w:cs="Calibri"/>
          <w:sz w:val="24"/>
          <w:szCs w:val="24"/>
        </w:rPr>
        <w:t xml:space="preserve">reviews the aims, theoretical underpinnings and arguments of the works submitted for this thesis and critically reflects on the ideas explored. I will use this section to track the emergence and development of a number of key themes in </w:t>
      </w:r>
      <w:r w:rsidR="00BC7699">
        <w:rPr>
          <w:rFonts w:ascii="Calibri" w:hAnsi="Calibri" w:cs="Calibri"/>
          <w:sz w:val="24"/>
          <w:szCs w:val="24"/>
        </w:rPr>
        <w:t>the</w:t>
      </w:r>
      <w:r w:rsidRPr="00E90483">
        <w:rPr>
          <w:rFonts w:ascii="Calibri" w:hAnsi="Calibri" w:cs="Calibri"/>
          <w:sz w:val="24"/>
          <w:szCs w:val="24"/>
        </w:rPr>
        <w:t xml:space="preserve"> texts </w:t>
      </w:r>
      <w:r w:rsidR="00BC7699">
        <w:rPr>
          <w:rFonts w:ascii="Calibri" w:hAnsi="Calibri" w:cs="Calibri"/>
          <w:sz w:val="24"/>
          <w:szCs w:val="24"/>
        </w:rPr>
        <w:t xml:space="preserve">which comprise the submission </w:t>
      </w:r>
      <w:r w:rsidRPr="00E90483">
        <w:rPr>
          <w:rFonts w:ascii="Calibri" w:hAnsi="Calibri" w:cs="Calibri"/>
          <w:sz w:val="24"/>
          <w:szCs w:val="24"/>
        </w:rPr>
        <w:t xml:space="preserve">and consider the implications of this new knowledge in the context of debates about museum learning, higher education pedagogies and the emerging discipline of </w:t>
      </w:r>
      <w:r w:rsidR="00952D7D">
        <w:rPr>
          <w:rFonts w:ascii="Calibri" w:hAnsi="Calibri" w:cs="Calibri"/>
          <w:sz w:val="24"/>
          <w:szCs w:val="24"/>
        </w:rPr>
        <w:t>collections</w:t>
      </w:r>
      <w:r w:rsidR="00E97FBF">
        <w:rPr>
          <w:rFonts w:ascii="Calibri" w:hAnsi="Calibri" w:cs="Calibri"/>
          <w:sz w:val="24"/>
          <w:szCs w:val="24"/>
        </w:rPr>
        <w:t xml:space="preserve">-based </w:t>
      </w:r>
      <w:r w:rsidRPr="00E90483">
        <w:rPr>
          <w:rFonts w:ascii="Calibri" w:hAnsi="Calibri" w:cs="Calibri"/>
          <w:sz w:val="24"/>
          <w:szCs w:val="24"/>
        </w:rPr>
        <w:t xml:space="preserve">object-based learning in art and design higher education. </w:t>
      </w:r>
    </w:p>
    <w:p w14:paraId="7BF4D294" w14:textId="77777777" w:rsidR="00FB2D57" w:rsidRPr="00E90483" w:rsidRDefault="00FB2D57" w:rsidP="00D46459">
      <w:pPr>
        <w:autoSpaceDE w:val="0"/>
        <w:autoSpaceDN w:val="0"/>
        <w:adjustRightInd w:val="0"/>
        <w:spacing w:after="0" w:line="240" w:lineRule="auto"/>
        <w:rPr>
          <w:rFonts w:ascii="Calibri" w:hAnsi="Calibri" w:cs="Calibri"/>
          <w:sz w:val="24"/>
          <w:szCs w:val="24"/>
        </w:rPr>
      </w:pPr>
    </w:p>
    <w:p w14:paraId="7A3F70D9" w14:textId="50E7049F"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rPr>
        <w:t xml:space="preserve">The first work submitted for this PhD thesis, </w:t>
      </w:r>
      <w:r w:rsidRPr="00E90483">
        <w:rPr>
          <w:rFonts w:ascii="Calibri" w:hAnsi="Calibri" w:cs="Calibri"/>
          <w:b/>
          <w:i/>
          <w:sz w:val="24"/>
          <w:szCs w:val="24"/>
        </w:rPr>
        <w:t>The Power of Concrete Experience: Museum Collections, Touch and Meaning-Making in Art and Design Pedagogy</w:t>
      </w:r>
      <w:r w:rsidR="00580A75" w:rsidRPr="00A95FA0">
        <w:rPr>
          <w:rFonts w:ascii="Calibri" w:hAnsi="Calibri" w:cs="Calibri"/>
          <w:bCs/>
          <w:i/>
          <w:sz w:val="24"/>
          <w:szCs w:val="24"/>
        </w:rPr>
        <w:t>,</w:t>
      </w:r>
      <w:r w:rsidRPr="00E90483">
        <w:rPr>
          <w:rFonts w:ascii="Calibri" w:hAnsi="Calibri" w:cs="Calibri"/>
          <w:i/>
          <w:sz w:val="24"/>
          <w:szCs w:val="24"/>
        </w:rPr>
        <w:t xml:space="preserve"> </w:t>
      </w:r>
      <w:r w:rsidRPr="00E90483">
        <w:rPr>
          <w:rFonts w:ascii="Calibri" w:hAnsi="Calibri" w:cs="Calibri"/>
          <w:sz w:val="24"/>
          <w:szCs w:val="24"/>
        </w:rPr>
        <w:t xml:space="preserve">was included in a peer reviewed volume </w:t>
      </w:r>
      <w:r w:rsidRPr="00E90483">
        <w:rPr>
          <w:rFonts w:ascii="Calibri" w:hAnsi="Calibri" w:cs="Calibri"/>
          <w:i/>
          <w:sz w:val="24"/>
          <w:szCs w:val="24"/>
        </w:rPr>
        <w:t>Engaging the Senses: Object-Based Learning in Higher Education</w:t>
      </w:r>
      <w:r w:rsidRPr="00E90483">
        <w:rPr>
          <w:rFonts w:ascii="Calibri" w:hAnsi="Calibri" w:cs="Calibri"/>
          <w:sz w:val="24"/>
          <w:szCs w:val="24"/>
        </w:rPr>
        <w:t xml:space="preserve"> (Chatterjee and Hannan, 2015). The volume was published by Ashgate (subsequently taken over by Taylor Francis), an academic publisher specialising in </w:t>
      </w:r>
      <w:r w:rsidRPr="00E90483">
        <w:rPr>
          <w:rFonts w:ascii="Calibri" w:hAnsi="Calibri" w:cs="Calibri"/>
          <w:sz w:val="24"/>
          <w:szCs w:val="24"/>
          <w:shd w:val="clear" w:color="auto" w:fill="FFFFFF"/>
        </w:rPr>
        <w:t>the </w:t>
      </w:r>
      <w:hyperlink r:id="rId13" w:tooltip="Social sciences" w:history="1"/>
      <w:r w:rsidRPr="00E90483">
        <w:rPr>
          <w:rFonts w:ascii="Calibri" w:hAnsi="Calibri" w:cs="Calibri"/>
          <w:sz w:val="24"/>
          <w:szCs w:val="24"/>
        </w:rPr>
        <w:t>humanities and p</w:t>
      </w:r>
      <w:r w:rsidRPr="00E90483">
        <w:rPr>
          <w:rFonts w:ascii="Calibri" w:hAnsi="Calibri" w:cs="Calibri"/>
          <w:sz w:val="24"/>
          <w:szCs w:val="24"/>
          <w:shd w:val="clear" w:color="auto" w:fill="FFFFFF"/>
        </w:rPr>
        <w:t>rofessional practic</w:t>
      </w:r>
      <w:r w:rsidRPr="00E90483">
        <w:rPr>
          <w:rFonts w:ascii="Calibri" w:hAnsi="Calibri" w:cs="Calibri"/>
          <w:sz w:val="24"/>
          <w:szCs w:val="24"/>
        </w:rPr>
        <w:t xml:space="preserve">e. </w:t>
      </w:r>
      <w:r w:rsidRPr="00E90483">
        <w:rPr>
          <w:rFonts w:ascii="Calibri" w:hAnsi="Calibri" w:cs="Calibri"/>
          <w:sz w:val="24"/>
          <w:szCs w:val="24"/>
          <w:shd w:val="clear" w:color="auto" w:fill="FFFFFF"/>
        </w:rPr>
        <w:t xml:space="preserve">80 hardback copies of the book were printed for sale and distribution, largely to UK academic libraries, while the paperback was print-on-demand. The text is also available as an eBook from Taylor &amp; Francis online. </w:t>
      </w:r>
    </w:p>
    <w:p w14:paraId="6ED9230D" w14:textId="77777777" w:rsidR="00FB2D57" w:rsidRPr="00E90483" w:rsidRDefault="00FB2D57" w:rsidP="00D46459">
      <w:pPr>
        <w:spacing w:after="0" w:line="240" w:lineRule="auto"/>
        <w:rPr>
          <w:rFonts w:ascii="Calibri" w:hAnsi="Calibri" w:cs="Calibri"/>
          <w:sz w:val="24"/>
          <w:szCs w:val="24"/>
          <w:shd w:val="clear" w:color="auto" w:fill="FFFFFF"/>
        </w:rPr>
      </w:pPr>
    </w:p>
    <w:p w14:paraId="1B228B0F" w14:textId="3444B9F7" w:rsidR="00FB2D57" w:rsidRPr="00E90483" w:rsidRDefault="007C5DF5" w:rsidP="00D46459">
      <w:pPr>
        <w:spacing w:after="0" w:line="240" w:lineRule="auto"/>
        <w:rPr>
          <w:rFonts w:ascii="Calibri" w:hAnsi="Calibri" w:cs="Calibri"/>
          <w:sz w:val="24"/>
          <w:szCs w:val="24"/>
        </w:rPr>
      </w:pPr>
      <w:r>
        <w:rPr>
          <w:rFonts w:ascii="Calibri" w:hAnsi="Calibri" w:cs="Calibri"/>
          <w:sz w:val="24"/>
          <w:szCs w:val="24"/>
        </w:rPr>
        <w:t>The</w:t>
      </w:r>
      <w:r w:rsidR="00FB2D57" w:rsidRPr="00E90483">
        <w:rPr>
          <w:rFonts w:ascii="Calibri" w:hAnsi="Calibri" w:cs="Calibri"/>
          <w:sz w:val="24"/>
          <w:szCs w:val="24"/>
        </w:rPr>
        <w:t xml:space="preserve"> emergence of object-based learning as an academic discipline played out against a backdrop of significant change for universities in the UK. 2012 saw a complete restructuring of the way art and design education was funded, with the withdrawal of teaching grants and the introduction of higher student fees. Museums and special collections situated within UK HEIs responded to this commodification of the student experience</w:t>
      </w:r>
      <w:r w:rsidR="00F23873">
        <w:rPr>
          <w:rFonts w:ascii="Calibri" w:hAnsi="Calibri" w:cs="Calibri"/>
          <w:sz w:val="24"/>
          <w:szCs w:val="24"/>
        </w:rPr>
        <w:t>,</w:t>
      </w:r>
      <w:r w:rsidR="00FB2D57" w:rsidRPr="00E90483">
        <w:rPr>
          <w:rFonts w:ascii="Calibri" w:hAnsi="Calibri" w:cs="Calibri"/>
          <w:sz w:val="24"/>
          <w:szCs w:val="24"/>
        </w:rPr>
        <w:t xml:space="preserve"> and corresponding pressure on institutional finances</w:t>
      </w:r>
      <w:r w:rsidR="00807F88">
        <w:rPr>
          <w:rFonts w:ascii="Calibri" w:hAnsi="Calibri" w:cs="Calibri"/>
          <w:sz w:val="24"/>
          <w:szCs w:val="24"/>
        </w:rPr>
        <w:t>,</w:t>
      </w:r>
      <w:r w:rsidR="00FB2D57" w:rsidRPr="00E90483">
        <w:rPr>
          <w:rFonts w:ascii="Calibri" w:hAnsi="Calibri" w:cs="Calibri"/>
          <w:sz w:val="24"/>
          <w:szCs w:val="24"/>
        </w:rPr>
        <w:t xml:space="preserve"> by seeking to reposition themselves as an integral part of the pedagogic landscape and provid</w:t>
      </w:r>
      <w:r w:rsidR="0057548C">
        <w:rPr>
          <w:rFonts w:ascii="Calibri" w:hAnsi="Calibri" w:cs="Calibri"/>
          <w:sz w:val="24"/>
          <w:szCs w:val="24"/>
        </w:rPr>
        <w:t>e</w:t>
      </w:r>
      <w:r w:rsidR="00FB2D57" w:rsidRPr="00E90483">
        <w:rPr>
          <w:rFonts w:ascii="Calibri" w:hAnsi="Calibri" w:cs="Calibri"/>
          <w:sz w:val="24"/>
          <w:szCs w:val="24"/>
        </w:rPr>
        <w:t xml:space="preserve"> </w:t>
      </w:r>
      <w:r w:rsidR="00DF1A99">
        <w:rPr>
          <w:rFonts w:ascii="Calibri" w:hAnsi="Calibri" w:cs="Calibri"/>
          <w:sz w:val="24"/>
          <w:szCs w:val="24"/>
        </w:rPr>
        <w:t>evidence</w:t>
      </w:r>
      <w:r w:rsidR="00FB2D57" w:rsidRPr="00E90483">
        <w:rPr>
          <w:rFonts w:ascii="Calibri" w:hAnsi="Calibri" w:cs="Calibri"/>
          <w:sz w:val="24"/>
          <w:szCs w:val="24"/>
        </w:rPr>
        <w:t xml:space="preserve"> for how their practice directly supported learning and teaching within their host institutions. The work described in </w:t>
      </w:r>
      <w:r w:rsidR="00FB2D57" w:rsidRPr="00E90483">
        <w:rPr>
          <w:rFonts w:ascii="Calibri" w:hAnsi="Calibri" w:cs="Calibri"/>
          <w:i/>
          <w:iCs/>
          <w:sz w:val="24"/>
          <w:szCs w:val="24"/>
        </w:rPr>
        <w:t>The Power of Concrete Experience</w:t>
      </w:r>
      <w:r w:rsidR="00FB2D57" w:rsidRPr="00E90483">
        <w:rPr>
          <w:rFonts w:ascii="Calibri" w:hAnsi="Calibri" w:cs="Calibri"/>
          <w:sz w:val="24"/>
          <w:szCs w:val="24"/>
        </w:rPr>
        <w:t xml:space="preserve"> should be seen as part of this wider phenomenon.</w:t>
      </w:r>
    </w:p>
    <w:p w14:paraId="173D7021" w14:textId="77777777" w:rsidR="00FB2D57" w:rsidRPr="00E90483" w:rsidRDefault="00FB2D57" w:rsidP="00D46459">
      <w:pPr>
        <w:spacing w:after="0" w:line="240" w:lineRule="auto"/>
        <w:rPr>
          <w:rFonts w:ascii="Calibri" w:hAnsi="Calibri" w:cs="Calibri"/>
          <w:sz w:val="24"/>
          <w:szCs w:val="24"/>
        </w:rPr>
      </w:pPr>
    </w:p>
    <w:p w14:paraId="2B0365E0" w14:textId="3DE1B0B9"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 xml:space="preserve">When the research described in Submission 1 took place, UCL were the dominant voice in the emerging field of object-based learning </w:t>
      </w:r>
      <w:r w:rsidR="0049084A">
        <w:rPr>
          <w:rFonts w:ascii="Calibri" w:hAnsi="Calibri" w:cs="Calibri"/>
          <w:sz w:val="24"/>
          <w:szCs w:val="24"/>
        </w:rPr>
        <w:t>using collections</w:t>
      </w:r>
      <w:r w:rsidR="00FE221A">
        <w:rPr>
          <w:rFonts w:ascii="Calibri" w:hAnsi="Calibri" w:cs="Calibri"/>
          <w:sz w:val="24"/>
          <w:szCs w:val="24"/>
        </w:rPr>
        <w:t xml:space="preserve"> </w:t>
      </w:r>
      <w:r w:rsidRPr="00E90483">
        <w:rPr>
          <w:rFonts w:ascii="Calibri" w:hAnsi="Calibri" w:cs="Calibri"/>
          <w:sz w:val="24"/>
          <w:szCs w:val="24"/>
        </w:rPr>
        <w:t xml:space="preserve">in higher education, with Chatterjee (2007), Duhs (2010) and Chatterjee, Duhs and Hannan (2013) presenting a growing body of research describing how object-based learning might support a variety of academic disciplines including archaeology, social history and the natural sciences. However, while learning from and through objects has always been an integral part of art and design education, </w:t>
      </w:r>
      <w:r w:rsidR="004E4CEC">
        <w:rPr>
          <w:rFonts w:ascii="Calibri" w:hAnsi="Calibri" w:cs="Calibri"/>
          <w:sz w:val="24"/>
          <w:szCs w:val="24"/>
        </w:rPr>
        <w:t>very few practitioners were</w:t>
      </w:r>
      <w:r w:rsidRPr="00E90483">
        <w:rPr>
          <w:rFonts w:ascii="Calibri" w:hAnsi="Calibri" w:cs="Calibri"/>
          <w:sz w:val="24"/>
          <w:szCs w:val="24"/>
        </w:rPr>
        <w:t xml:space="preserve"> framing that practice as object-based learning, and </w:t>
      </w:r>
      <w:r w:rsidR="00916B0A">
        <w:rPr>
          <w:rFonts w:ascii="Calibri" w:hAnsi="Calibri" w:cs="Calibri"/>
          <w:sz w:val="24"/>
          <w:szCs w:val="24"/>
        </w:rPr>
        <w:t xml:space="preserve">with the exception of Hardie (2009) there was </w:t>
      </w:r>
      <w:r w:rsidR="00623A9D">
        <w:rPr>
          <w:rFonts w:ascii="Calibri" w:hAnsi="Calibri" w:cs="Calibri"/>
          <w:sz w:val="24"/>
          <w:szCs w:val="24"/>
        </w:rPr>
        <w:t>very little</w:t>
      </w:r>
      <w:r w:rsidR="00916B0A">
        <w:rPr>
          <w:rFonts w:ascii="Calibri" w:hAnsi="Calibri" w:cs="Calibri"/>
          <w:sz w:val="24"/>
          <w:szCs w:val="24"/>
        </w:rPr>
        <w:t xml:space="preserve"> literature </w:t>
      </w:r>
      <w:r w:rsidRPr="00E90483">
        <w:rPr>
          <w:rFonts w:ascii="Calibri" w:hAnsi="Calibri" w:cs="Calibri"/>
          <w:sz w:val="24"/>
          <w:szCs w:val="24"/>
        </w:rPr>
        <w:t>explicitly address</w:t>
      </w:r>
      <w:r w:rsidR="00623A9D">
        <w:rPr>
          <w:rFonts w:ascii="Calibri" w:hAnsi="Calibri" w:cs="Calibri"/>
          <w:sz w:val="24"/>
          <w:szCs w:val="24"/>
        </w:rPr>
        <w:t>ing</w:t>
      </w:r>
      <w:r w:rsidRPr="00E90483">
        <w:rPr>
          <w:rFonts w:ascii="Calibri" w:hAnsi="Calibri" w:cs="Calibri"/>
          <w:sz w:val="24"/>
          <w:szCs w:val="24"/>
        </w:rPr>
        <w:t xml:space="preserve"> the potential for </w:t>
      </w:r>
      <w:r w:rsidR="00301552">
        <w:rPr>
          <w:rFonts w:ascii="Calibri" w:hAnsi="Calibri" w:cs="Calibri"/>
          <w:sz w:val="24"/>
          <w:szCs w:val="24"/>
        </w:rPr>
        <w:t>collections-ba</w:t>
      </w:r>
      <w:r w:rsidR="00FE221A">
        <w:rPr>
          <w:rFonts w:ascii="Calibri" w:hAnsi="Calibri" w:cs="Calibri"/>
          <w:sz w:val="24"/>
          <w:szCs w:val="24"/>
        </w:rPr>
        <w:t>s</w:t>
      </w:r>
      <w:r w:rsidR="00301552">
        <w:rPr>
          <w:rFonts w:ascii="Calibri" w:hAnsi="Calibri" w:cs="Calibri"/>
          <w:sz w:val="24"/>
          <w:szCs w:val="24"/>
        </w:rPr>
        <w:t xml:space="preserve">ed </w:t>
      </w:r>
      <w:r w:rsidRPr="00E90483">
        <w:rPr>
          <w:rFonts w:ascii="Calibri" w:hAnsi="Calibri" w:cs="Calibri"/>
          <w:sz w:val="24"/>
          <w:szCs w:val="24"/>
        </w:rPr>
        <w:t>object-based learning in an art and design context. This presented an exciting opportunity to populate what was</w:t>
      </w:r>
      <w:r w:rsidR="00920AE6">
        <w:rPr>
          <w:rFonts w:ascii="Calibri" w:hAnsi="Calibri" w:cs="Calibri"/>
          <w:sz w:val="24"/>
          <w:szCs w:val="24"/>
        </w:rPr>
        <w:t xml:space="preserve"> </w:t>
      </w:r>
      <w:r w:rsidRPr="00E90483">
        <w:rPr>
          <w:rFonts w:ascii="Calibri" w:hAnsi="Calibri" w:cs="Calibri"/>
          <w:sz w:val="24"/>
          <w:szCs w:val="24"/>
        </w:rPr>
        <w:t xml:space="preserve">effectively a tabula rasa, using UCL’s work as a jumping off point from which to explore my own spheres of influence and experience.  </w:t>
      </w:r>
    </w:p>
    <w:p w14:paraId="1ADB3ACB" w14:textId="77777777" w:rsidR="005E6F0B" w:rsidRPr="00E90483" w:rsidRDefault="005E6F0B" w:rsidP="00D46459">
      <w:pPr>
        <w:spacing w:after="0" w:line="240" w:lineRule="auto"/>
        <w:rPr>
          <w:rFonts w:ascii="Calibri" w:hAnsi="Calibri" w:cs="Calibri"/>
          <w:sz w:val="24"/>
          <w:szCs w:val="24"/>
        </w:rPr>
      </w:pPr>
    </w:p>
    <w:p w14:paraId="3C680B95" w14:textId="359A67E8"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At the time of writing</w:t>
      </w:r>
      <w:r w:rsidR="00271A9F">
        <w:rPr>
          <w:rFonts w:ascii="Calibri" w:hAnsi="Calibri" w:cs="Calibri"/>
          <w:sz w:val="24"/>
          <w:szCs w:val="24"/>
        </w:rPr>
        <w:t xml:space="preserve"> Submission 1</w:t>
      </w:r>
      <w:r w:rsidRPr="00E90483">
        <w:rPr>
          <w:rFonts w:ascii="Calibri" w:hAnsi="Calibri" w:cs="Calibri"/>
          <w:sz w:val="24"/>
          <w:szCs w:val="24"/>
        </w:rPr>
        <w:t xml:space="preserve">, I was contracted as a member of professional rather than academic staff (an important distinction in higher education) and was seen as something of an outsider at Central Saint Martins. Likewise, the M&amp;SC was perceived as an ‘optional extra’ sitting outside the traditional pedagogic spaces of the art school: the studio, the life room and the lecture theatre. It was my aim, through a synthesis of educational theory (Kolb, 1984; Biggs and Tang, 2011), museology (Dierking and Falk, 2000; Paris, 2002; </w:t>
      </w:r>
      <w:r w:rsidRPr="00E90483">
        <w:rPr>
          <w:rFonts w:ascii="Calibri" w:hAnsi="Calibri" w:cs="Calibri"/>
          <w:sz w:val="24"/>
          <w:szCs w:val="24"/>
        </w:rPr>
        <w:lastRenderedPageBreak/>
        <w:t xml:space="preserve">Hooper Greenhill; 2002) and psychology (Patterson, 2007; </w:t>
      </w:r>
      <w:proofErr w:type="spellStart"/>
      <w:r w:rsidRPr="00E90483">
        <w:rPr>
          <w:rFonts w:ascii="Calibri" w:hAnsi="Calibri" w:cs="Calibri"/>
          <w:sz w:val="24"/>
          <w:szCs w:val="24"/>
        </w:rPr>
        <w:t>Gallace</w:t>
      </w:r>
      <w:proofErr w:type="spellEnd"/>
      <w:r w:rsidRPr="00E90483">
        <w:rPr>
          <w:rFonts w:ascii="Calibri" w:hAnsi="Calibri" w:cs="Calibri"/>
          <w:sz w:val="24"/>
          <w:szCs w:val="24"/>
        </w:rPr>
        <w:t xml:space="preserve"> and Spence, 2008) to generate a portfolio of object-based learning activities that would expand that landscape, positioning the museum as an extension to the studio or to cultural studies provision and providing persuasive evidence that object-led pedagogies should move from the margins to be part of core curriculum delivery in the art school.</w:t>
      </w:r>
    </w:p>
    <w:p w14:paraId="7E91185C" w14:textId="77777777" w:rsidR="00FB2D57" w:rsidRPr="00E90483" w:rsidRDefault="00FB2D57" w:rsidP="00D46459">
      <w:pPr>
        <w:spacing w:after="0" w:line="240" w:lineRule="auto"/>
        <w:rPr>
          <w:rFonts w:ascii="Calibri" w:hAnsi="Calibri" w:cs="Calibri"/>
          <w:sz w:val="24"/>
          <w:szCs w:val="24"/>
        </w:rPr>
      </w:pPr>
    </w:p>
    <w:p w14:paraId="1F607B55" w14:textId="77777777" w:rsidR="00FB2D57" w:rsidRPr="00E90483" w:rsidRDefault="00FB2D57" w:rsidP="00D46459">
      <w:pPr>
        <w:spacing w:after="0" w:line="240" w:lineRule="auto"/>
        <w:rPr>
          <w:rFonts w:ascii="Calibri" w:hAnsi="Calibri" w:cs="Calibri"/>
          <w:sz w:val="24"/>
          <w:szCs w:val="24"/>
        </w:rPr>
      </w:pPr>
      <w:proofErr w:type="gramStart"/>
      <w:r w:rsidRPr="00E90483">
        <w:rPr>
          <w:rFonts w:ascii="Calibri" w:hAnsi="Calibri" w:cs="Calibri"/>
          <w:sz w:val="24"/>
          <w:szCs w:val="24"/>
        </w:rPr>
        <w:t>In order to</w:t>
      </w:r>
      <w:proofErr w:type="gramEnd"/>
      <w:r w:rsidRPr="00E90483">
        <w:rPr>
          <w:rFonts w:ascii="Calibri" w:hAnsi="Calibri" w:cs="Calibri"/>
          <w:sz w:val="24"/>
          <w:szCs w:val="24"/>
        </w:rPr>
        <w:t xml:space="preserve"> expand my knowledge base and redefine my position within Central Saint Martins, I undertook a Post Graduate Certificate in Academic Practice at UAL, which provided a solid grounding in pedagogic theory and research methodologies. I completed the qualification in 2014 and became a Fellow of what was then called the Higher Education Academy. This enabled me to formalise my practice in terms of teaching and learning alongside museum curatorship and build relationships with courses across the University. It also gave me the confidence to propose a collaboration with colleagues at UCL, who were incredibly generous in welcoming me into their research environment and sharing their knowledge and expertise. </w:t>
      </w:r>
    </w:p>
    <w:p w14:paraId="536833BC" w14:textId="77777777" w:rsidR="00FB2D57" w:rsidRPr="00E90483" w:rsidRDefault="00FB2D57" w:rsidP="00D46459">
      <w:pPr>
        <w:spacing w:after="0" w:line="240" w:lineRule="auto"/>
        <w:rPr>
          <w:rFonts w:ascii="Calibri" w:hAnsi="Calibri" w:cs="Calibri"/>
          <w:sz w:val="24"/>
          <w:szCs w:val="24"/>
        </w:rPr>
      </w:pPr>
    </w:p>
    <w:p w14:paraId="020C2D32" w14:textId="4DB057BD" w:rsidR="00A40980" w:rsidRDefault="00FB2D57" w:rsidP="00D46459">
      <w:pPr>
        <w:spacing w:after="0" w:line="240" w:lineRule="auto"/>
        <w:rPr>
          <w:rFonts w:ascii="Calibri" w:hAnsi="Calibri" w:cs="Calibri"/>
          <w:sz w:val="24"/>
          <w:szCs w:val="24"/>
        </w:rPr>
      </w:pPr>
      <w:r w:rsidRPr="00E90483">
        <w:rPr>
          <w:rFonts w:ascii="Calibri" w:hAnsi="Calibri" w:cs="Calibri"/>
          <w:i/>
          <w:iCs/>
          <w:sz w:val="24"/>
          <w:szCs w:val="24"/>
          <w:lang w:val="en-US"/>
        </w:rPr>
        <w:t>The Power of Concrete Experience</w:t>
      </w:r>
      <w:r w:rsidRPr="00E90483">
        <w:rPr>
          <w:rFonts w:ascii="Calibri" w:hAnsi="Calibri" w:cs="Calibri"/>
          <w:sz w:val="24"/>
          <w:szCs w:val="24"/>
          <w:lang w:val="en-US"/>
        </w:rPr>
        <w:t xml:space="preserve"> is based on extensive </w:t>
      </w:r>
      <w:r w:rsidRPr="00E90483">
        <w:rPr>
          <w:rFonts w:ascii="Calibri" w:hAnsi="Calibri" w:cs="Calibri"/>
          <w:sz w:val="24"/>
          <w:szCs w:val="24"/>
        </w:rPr>
        <w:t>research into students taking part in object-based learning workshops across UAL and UCL</w:t>
      </w:r>
      <w:r w:rsidR="00082520">
        <w:rPr>
          <w:rFonts w:ascii="Calibri" w:hAnsi="Calibri" w:cs="Calibri"/>
          <w:sz w:val="24"/>
          <w:szCs w:val="24"/>
        </w:rPr>
        <w:t xml:space="preserve"> using </w:t>
      </w:r>
      <w:r w:rsidR="009843F0">
        <w:rPr>
          <w:rFonts w:ascii="Calibri" w:hAnsi="Calibri" w:cs="Calibri"/>
          <w:sz w:val="24"/>
          <w:szCs w:val="24"/>
        </w:rPr>
        <w:t xml:space="preserve">an </w:t>
      </w:r>
      <w:r w:rsidR="00082520">
        <w:rPr>
          <w:rFonts w:ascii="Calibri" w:hAnsi="Calibri" w:cs="Calibri"/>
          <w:sz w:val="24"/>
          <w:szCs w:val="24"/>
        </w:rPr>
        <w:t>approach</w:t>
      </w:r>
      <w:r w:rsidR="00E87D0F">
        <w:rPr>
          <w:rFonts w:ascii="Calibri" w:hAnsi="Calibri" w:cs="Calibri"/>
          <w:sz w:val="24"/>
          <w:szCs w:val="24"/>
        </w:rPr>
        <w:t xml:space="preserve"> outlined in the literature review</w:t>
      </w:r>
      <w:r w:rsidR="009843F0">
        <w:rPr>
          <w:rFonts w:ascii="Calibri" w:hAnsi="Calibri" w:cs="Calibri"/>
          <w:sz w:val="24"/>
          <w:szCs w:val="24"/>
        </w:rPr>
        <w:t xml:space="preserve"> as approach 1</w:t>
      </w:r>
      <w:r w:rsidR="00BF0348">
        <w:rPr>
          <w:rFonts w:ascii="Calibri" w:hAnsi="Calibri" w:cs="Calibri"/>
          <w:sz w:val="24"/>
          <w:szCs w:val="24"/>
        </w:rPr>
        <w:t xml:space="preserve">: </w:t>
      </w:r>
      <w:r w:rsidR="00082520">
        <w:rPr>
          <w:rFonts w:ascii="Calibri" w:hAnsi="Calibri" w:cs="Calibri"/>
          <w:sz w:val="24"/>
          <w:szCs w:val="24"/>
        </w:rPr>
        <w:t>analysing objects as symbols that communicate ideas</w:t>
      </w:r>
      <w:r w:rsidR="00EA79DA">
        <w:rPr>
          <w:rFonts w:ascii="Calibri" w:hAnsi="Calibri" w:cs="Calibri"/>
          <w:sz w:val="24"/>
          <w:szCs w:val="24"/>
        </w:rPr>
        <w:t xml:space="preserve">. </w:t>
      </w:r>
      <w:r w:rsidRPr="00E90483">
        <w:rPr>
          <w:rFonts w:ascii="Calibri" w:hAnsi="Calibri" w:cs="Calibri"/>
          <w:sz w:val="24"/>
          <w:szCs w:val="24"/>
        </w:rPr>
        <w:t xml:space="preserve">Undertaking this comparative study, which was based on data from a significant number of student questionnaires and follow up focus groups, enabled me to explore the different </w:t>
      </w:r>
      <w:r w:rsidR="004F2DB0">
        <w:rPr>
          <w:rFonts w:ascii="Calibri" w:hAnsi="Calibri" w:cs="Calibri"/>
          <w:sz w:val="24"/>
          <w:szCs w:val="24"/>
        </w:rPr>
        <w:t xml:space="preserve">ways of being and </w:t>
      </w:r>
      <w:proofErr w:type="gramStart"/>
      <w:r w:rsidR="004F2DB0">
        <w:rPr>
          <w:rFonts w:ascii="Calibri" w:hAnsi="Calibri" w:cs="Calibri"/>
          <w:sz w:val="24"/>
          <w:szCs w:val="24"/>
        </w:rPr>
        <w:t>knowing</w:t>
      </w:r>
      <w:r w:rsidRPr="00E90483">
        <w:rPr>
          <w:rFonts w:ascii="Calibri" w:hAnsi="Calibri" w:cs="Calibri"/>
          <w:sz w:val="24"/>
          <w:szCs w:val="24"/>
        </w:rPr>
        <w:t xml:space="preserve"> </w:t>
      </w:r>
      <w:r w:rsidR="004F2DB0">
        <w:rPr>
          <w:rFonts w:ascii="Calibri" w:hAnsi="Calibri" w:cs="Calibri"/>
          <w:sz w:val="24"/>
          <w:szCs w:val="24"/>
        </w:rPr>
        <w:t xml:space="preserve"> </w:t>
      </w:r>
      <w:r w:rsidRPr="00E90483">
        <w:rPr>
          <w:rFonts w:ascii="Calibri" w:hAnsi="Calibri" w:cs="Calibri"/>
          <w:sz w:val="24"/>
          <w:szCs w:val="24"/>
        </w:rPr>
        <w:t>associated</w:t>
      </w:r>
      <w:proofErr w:type="gramEnd"/>
      <w:r w:rsidRPr="00E90483">
        <w:rPr>
          <w:rFonts w:ascii="Calibri" w:hAnsi="Calibri" w:cs="Calibri"/>
          <w:sz w:val="24"/>
          <w:szCs w:val="24"/>
        </w:rPr>
        <w:t xml:space="preserve"> with art and design students and those in a more traditional university setting.</w:t>
      </w:r>
      <w:r w:rsidR="004F2DB0">
        <w:rPr>
          <w:rFonts w:ascii="Calibri" w:hAnsi="Calibri" w:cs="Calibri"/>
          <w:sz w:val="24"/>
          <w:szCs w:val="24"/>
        </w:rPr>
        <w:t xml:space="preserve"> While the notion </w:t>
      </w:r>
      <w:r w:rsidR="008B74F7">
        <w:rPr>
          <w:rFonts w:ascii="Calibri" w:hAnsi="Calibri" w:cs="Calibri"/>
          <w:sz w:val="24"/>
          <w:szCs w:val="24"/>
        </w:rPr>
        <w:t xml:space="preserve">that students have a particular </w:t>
      </w:r>
      <w:r w:rsidR="004F2DB0">
        <w:rPr>
          <w:rFonts w:ascii="Calibri" w:hAnsi="Calibri" w:cs="Calibri"/>
          <w:sz w:val="24"/>
          <w:szCs w:val="24"/>
        </w:rPr>
        <w:t>‘learning style’</w:t>
      </w:r>
      <w:r w:rsidR="00D14881">
        <w:rPr>
          <w:rFonts w:ascii="Calibri" w:hAnsi="Calibri" w:cs="Calibri"/>
          <w:sz w:val="24"/>
          <w:szCs w:val="24"/>
        </w:rPr>
        <w:t xml:space="preserve"> </w:t>
      </w:r>
      <w:r w:rsidR="00A40980">
        <w:rPr>
          <w:rFonts w:ascii="Calibri" w:hAnsi="Calibri" w:cs="Calibri"/>
          <w:sz w:val="24"/>
          <w:szCs w:val="24"/>
        </w:rPr>
        <w:t xml:space="preserve">or orientation </w:t>
      </w:r>
      <w:r w:rsidR="008B74F7">
        <w:rPr>
          <w:rFonts w:ascii="Calibri" w:hAnsi="Calibri" w:cs="Calibri"/>
          <w:sz w:val="24"/>
          <w:szCs w:val="24"/>
        </w:rPr>
        <w:t xml:space="preserve">as </w:t>
      </w:r>
      <w:r w:rsidR="004F2DB0">
        <w:rPr>
          <w:rFonts w:ascii="Calibri" w:hAnsi="Calibri" w:cs="Calibri"/>
          <w:sz w:val="24"/>
          <w:szCs w:val="24"/>
        </w:rPr>
        <w:t xml:space="preserve">suggested by </w:t>
      </w:r>
      <w:r w:rsidR="00250B4F">
        <w:rPr>
          <w:rFonts w:ascii="Calibri" w:hAnsi="Calibri" w:cs="Calibri"/>
          <w:sz w:val="24"/>
          <w:szCs w:val="24"/>
        </w:rPr>
        <w:t>Kolb (1984)</w:t>
      </w:r>
      <w:r w:rsidR="000F0D63">
        <w:rPr>
          <w:rFonts w:ascii="Calibri" w:hAnsi="Calibri" w:cs="Calibri"/>
          <w:sz w:val="24"/>
          <w:szCs w:val="24"/>
        </w:rPr>
        <w:t xml:space="preserve"> or</w:t>
      </w:r>
      <w:r w:rsidR="00250B4F">
        <w:rPr>
          <w:rFonts w:ascii="Calibri" w:hAnsi="Calibri" w:cs="Calibri"/>
          <w:sz w:val="24"/>
          <w:szCs w:val="24"/>
        </w:rPr>
        <w:t xml:space="preserve"> </w:t>
      </w:r>
      <w:r w:rsidR="00F34901">
        <w:rPr>
          <w:rFonts w:ascii="Calibri" w:hAnsi="Calibri" w:cs="Calibri"/>
          <w:sz w:val="24"/>
          <w:szCs w:val="24"/>
        </w:rPr>
        <w:t>Honey and Mumford (</w:t>
      </w:r>
      <w:r w:rsidR="00186637">
        <w:rPr>
          <w:rFonts w:ascii="Calibri" w:hAnsi="Calibri" w:cs="Calibri"/>
          <w:sz w:val="24"/>
          <w:szCs w:val="24"/>
        </w:rPr>
        <w:t xml:space="preserve">1992) </w:t>
      </w:r>
      <w:r w:rsidR="00266EBD">
        <w:rPr>
          <w:rFonts w:ascii="Calibri" w:hAnsi="Calibri" w:cs="Calibri"/>
          <w:sz w:val="24"/>
          <w:szCs w:val="24"/>
        </w:rPr>
        <w:t xml:space="preserve">has been much challenged in recent literature </w:t>
      </w:r>
      <w:r w:rsidR="00A40980">
        <w:rPr>
          <w:rFonts w:ascii="Calibri" w:hAnsi="Calibri" w:cs="Calibri"/>
          <w:sz w:val="24"/>
          <w:szCs w:val="24"/>
        </w:rPr>
        <w:t xml:space="preserve">– </w:t>
      </w:r>
      <w:proofErr w:type="spellStart"/>
      <w:r w:rsidR="00266EBD">
        <w:rPr>
          <w:rFonts w:ascii="Calibri" w:hAnsi="Calibri" w:cs="Calibri"/>
          <w:sz w:val="24"/>
          <w:szCs w:val="24"/>
        </w:rPr>
        <w:t>eg.</w:t>
      </w:r>
      <w:proofErr w:type="spellEnd"/>
      <w:r w:rsidR="00266EBD">
        <w:rPr>
          <w:rFonts w:ascii="Calibri" w:hAnsi="Calibri" w:cs="Calibri"/>
          <w:sz w:val="24"/>
          <w:szCs w:val="24"/>
        </w:rPr>
        <w:t xml:space="preserve"> </w:t>
      </w:r>
      <w:r w:rsidR="00A40980">
        <w:rPr>
          <w:rFonts w:ascii="Calibri" w:hAnsi="Calibri" w:cs="Calibri"/>
          <w:sz w:val="24"/>
          <w:szCs w:val="24"/>
        </w:rPr>
        <w:t xml:space="preserve">Hattie and O’Leary (2025) – there is still an assumption that </w:t>
      </w:r>
      <w:r w:rsidR="004C67EE">
        <w:rPr>
          <w:rFonts w:ascii="Calibri" w:hAnsi="Calibri" w:cs="Calibri"/>
          <w:sz w:val="24"/>
          <w:szCs w:val="24"/>
        </w:rPr>
        <w:t xml:space="preserve">the knowledge produced </w:t>
      </w:r>
      <w:r w:rsidR="004B1DEC">
        <w:rPr>
          <w:rFonts w:ascii="Calibri" w:hAnsi="Calibri" w:cs="Calibri"/>
          <w:sz w:val="24"/>
          <w:szCs w:val="24"/>
        </w:rPr>
        <w:t>in the art school is ‘visual, tactile and kinaesthetic</w:t>
      </w:r>
      <w:r w:rsidR="003F68B1">
        <w:rPr>
          <w:rFonts w:ascii="Calibri" w:hAnsi="Calibri" w:cs="Calibri"/>
          <w:sz w:val="24"/>
          <w:szCs w:val="24"/>
        </w:rPr>
        <w:t>’</w:t>
      </w:r>
      <w:r w:rsidR="004B1DEC">
        <w:rPr>
          <w:rFonts w:ascii="Calibri" w:hAnsi="Calibri" w:cs="Calibri"/>
          <w:sz w:val="24"/>
          <w:szCs w:val="24"/>
        </w:rPr>
        <w:t xml:space="preserve"> (Orr and Shreeve, 2018:26)</w:t>
      </w:r>
      <w:r w:rsidR="00635969">
        <w:rPr>
          <w:rFonts w:ascii="Calibri" w:hAnsi="Calibri" w:cs="Calibri"/>
          <w:sz w:val="24"/>
          <w:szCs w:val="24"/>
        </w:rPr>
        <w:t xml:space="preserve"> and therefore somehow distinct from other subject disciplines</w:t>
      </w:r>
      <w:r w:rsidR="00557732">
        <w:rPr>
          <w:rFonts w:ascii="Calibri" w:hAnsi="Calibri" w:cs="Calibri"/>
          <w:sz w:val="24"/>
          <w:szCs w:val="24"/>
        </w:rPr>
        <w:t xml:space="preserve"> – a notion that was reflected in my research data</w:t>
      </w:r>
      <w:r w:rsidR="00A40980">
        <w:rPr>
          <w:rFonts w:ascii="Calibri" w:hAnsi="Calibri" w:cs="Calibri"/>
          <w:sz w:val="24"/>
          <w:szCs w:val="24"/>
        </w:rPr>
        <w:t xml:space="preserve">. </w:t>
      </w:r>
    </w:p>
    <w:p w14:paraId="7B7E0D0D" w14:textId="77777777" w:rsidR="00A40980" w:rsidRDefault="00A40980" w:rsidP="00D46459">
      <w:pPr>
        <w:spacing w:after="0" w:line="240" w:lineRule="auto"/>
        <w:rPr>
          <w:rFonts w:ascii="Calibri" w:hAnsi="Calibri" w:cs="Calibri"/>
          <w:sz w:val="24"/>
          <w:szCs w:val="24"/>
        </w:rPr>
      </w:pPr>
    </w:p>
    <w:p w14:paraId="5F95948D" w14:textId="0122CCE6" w:rsidR="00FB2D57" w:rsidRPr="00E90483" w:rsidRDefault="00635969" w:rsidP="00D46459">
      <w:pPr>
        <w:spacing w:after="0" w:line="240" w:lineRule="auto"/>
        <w:rPr>
          <w:rFonts w:ascii="Calibri" w:hAnsi="Calibri" w:cs="Calibri"/>
          <w:sz w:val="24"/>
          <w:szCs w:val="24"/>
        </w:rPr>
      </w:pPr>
      <w:r>
        <w:rPr>
          <w:rFonts w:ascii="Calibri" w:hAnsi="Calibri" w:cs="Calibri"/>
          <w:sz w:val="24"/>
          <w:szCs w:val="24"/>
        </w:rPr>
        <w:t>Through this study</w:t>
      </w:r>
      <w:r w:rsidR="00FB2D57" w:rsidRPr="00E90483">
        <w:rPr>
          <w:rFonts w:ascii="Calibri" w:hAnsi="Calibri" w:cs="Calibri"/>
          <w:sz w:val="24"/>
          <w:szCs w:val="24"/>
        </w:rPr>
        <w:t xml:space="preserve">, I was able to argue that object-based learning supports the development of a range of transferrable skills including researching, teamwork, observation and analytical and critical thinking. My research also suggested that art and design students were more preoccupied with the personal elements of object engagements, as if ‘handling the objects actually brought participants closer to both the design and the designer’ (Willcocks, 2015:49) and that ‘touch had a particular resonance for students working predominantly with their hands’ (Willcocks, 2015:49.) These discoveries significantly influenced the design of </w:t>
      </w:r>
      <w:r w:rsidR="003F68B1">
        <w:rPr>
          <w:rFonts w:ascii="Calibri" w:hAnsi="Calibri" w:cs="Calibri"/>
          <w:sz w:val="24"/>
          <w:szCs w:val="24"/>
        </w:rPr>
        <w:t xml:space="preserve">collections-based </w:t>
      </w:r>
      <w:r w:rsidR="00FB2D57" w:rsidRPr="00E90483">
        <w:rPr>
          <w:rFonts w:ascii="Calibri" w:hAnsi="Calibri" w:cs="Calibri"/>
          <w:sz w:val="24"/>
          <w:szCs w:val="24"/>
        </w:rPr>
        <w:t>object-based learning activities delivered across UAL and enabled collections managers to make robust arguments for their pedagogic contribution. This resulted in object-based learning being included in UAL’s 2015</w:t>
      </w:r>
      <w:r w:rsidR="00C01677">
        <w:rPr>
          <w:sz w:val="24"/>
          <w:szCs w:val="24"/>
        </w:rPr>
        <w:t xml:space="preserve"> – </w:t>
      </w:r>
      <w:r w:rsidR="00FB2D57" w:rsidRPr="00E90483">
        <w:rPr>
          <w:rFonts w:ascii="Calibri" w:hAnsi="Calibri" w:cs="Calibri"/>
          <w:sz w:val="24"/>
          <w:szCs w:val="24"/>
        </w:rPr>
        <w:t xml:space="preserve">2022 Learning, Teaching and Enhancement Strategy, making object-based learning an integral part of </w:t>
      </w:r>
      <w:r w:rsidR="00E40DF4">
        <w:rPr>
          <w:rFonts w:ascii="Calibri" w:hAnsi="Calibri" w:cs="Calibri"/>
          <w:sz w:val="24"/>
          <w:szCs w:val="24"/>
        </w:rPr>
        <w:t>University’s</w:t>
      </w:r>
      <w:r w:rsidR="00FB2D57" w:rsidRPr="00E90483">
        <w:rPr>
          <w:rFonts w:ascii="Calibri" w:hAnsi="Calibri" w:cs="Calibri"/>
          <w:sz w:val="24"/>
          <w:szCs w:val="24"/>
        </w:rPr>
        <w:t xml:space="preserve"> curriculum.  </w:t>
      </w:r>
    </w:p>
    <w:p w14:paraId="0870DC96" w14:textId="77777777" w:rsidR="00FB2D57" w:rsidRPr="00E90483" w:rsidRDefault="00FB2D57" w:rsidP="00D46459">
      <w:pPr>
        <w:spacing w:after="0" w:line="240" w:lineRule="auto"/>
        <w:rPr>
          <w:rFonts w:ascii="Calibri" w:hAnsi="Calibri" w:cs="Calibri"/>
          <w:sz w:val="24"/>
          <w:szCs w:val="24"/>
        </w:rPr>
      </w:pPr>
    </w:p>
    <w:p w14:paraId="6CCB2787" w14:textId="60EAE8C2"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 xml:space="preserve">Ultimately, </w:t>
      </w:r>
      <w:r w:rsidRPr="00E90483">
        <w:rPr>
          <w:rFonts w:ascii="Calibri" w:hAnsi="Calibri" w:cs="Calibri"/>
          <w:i/>
          <w:sz w:val="24"/>
          <w:szCs w:val="24"/>
        </w:rPr>
        <w:t>The Power of Concrete Experience</w:t>
      </w:r>
      <w:r w:rsidRPr="00E90483">
        <w:rPr>
          <w:rFonts w:ascii="Calibri" w:hAnsi="Calibri" w:cs="Calibri"/>
          <w:sz w:val="24"/>
          <w:szCs w:val="24"/>
        </w:rPr>
        <w:t>, offers a challenge to established museum educational and curatorial practices, advocating that we ‘step away from curatorial authority and create more participatory learning environments’ where objects can stimulate curiosity (Willcocks, 2015:45). Wh</w:t>
      </w:r>
      <w:r w:rsidR="00AF10BC">
        <w:rPr>
          <w:rFonts w:ascii="Calibri" w:hAnsi="Calibri" w:cs="Calibri"/>
          <w:sz w:val="24"/>
          <w:szCs w:val="24"/>
        </w:rPr>
        <w:t>il</w:t>
      </w:r>
      <w:r w:rsidRPr="00E90483">
        <w:rPr>
          <w:rFonts w:ascii="Calibri" w:hAnsi="Calibri" w:cs="Calibri"/>
          <w:sz w:val="24"/>
          <w:szCs w:val="24"/>
        </w:rPr>
        <w:t xml:space="preserve">e the prevailing paradigm in museums still sanctions against touch, I argue (where possible) for the direct handling of objects, allowing space for </w:t>
      </w:r>
      <w:r w:rsidRPr="00E90483">
        <w:rPr>
          <w:rFonts w:ascii="Calibri" w:hAnsi="Calibri" w:cs="Calibri"/>
          <w:sz w:val="24"/>
          <w:szCs w:val="24"/>
        </w:rPr>
        <w:lastRenderedPageBreak/>
        <w:t>embodied experience and personal meaning</w:t>
      </w:r>
      <w:r w:rsidR="000E0D5D">
        <w:rPr>
          <w:rFonts w:ascii="Calibri" w:hAnsi="Calibri" w:cs="Calibri"/>
          <w:sz w:val="24"/>
          <w:szCs w:val="24"/>
        </w:rPr>
        <w:t>-</w:t>
      </w:r>
      <w:r w:rsidRPr="00E90483">
        <w:rPr>
          <w:rFonts w:ascii="Calibri" w:hAnsi="Calibri" w:cs="Calibri"/>
          <w:sz w:val="24"/>
          <w:szCs w:val="24"/>
        </w:rPr>
        <w:t>making to occur. I identify that art and design students are more preoccupied with materiality, tactility, physicality and emotion when engaging with objects than those undertaking science or humanities subjects</w:t>
      </w:r>
      <w:r w:rsidR="007F4289">
        <w:rPr>
          <w:rFonts w:ascii="Calibri" w:hAnsi="Calibri" w:cs="Calibri"/>
          <w:sz w:val="24"/>
          <w:szCs w:val="24"/>
        </w:rPr>
        <w:t xml:space="preserve"> </w:t>
      </w:r>
      <w:r w:rsidRPr="00E90483">
        <w:rPr>
          <w:rFonts w:ascii="Calibri" w:hAnsi="Calibri" w:cs="Calibri"/>
          <w:sz w:val="24"/>
          <w:szCs w:val="24"/>
        </w:rPr>
        <w:t xml:space="preserve">and </w:t>
      </w:r>
      <w:r w:rsidR="000A73E7">
        <w:rPr>
          <w:rFonts w:ascii="Calibri" w:hAnsi="Calibri" w:cs="Calibri"/>
          <w:sz w:val="24"/>
          <w:szCs w:val="24"/>
        </w:rPr>
        <w:t>s</w:t>
      </w:r>
      <w:r w:rsidRPr="00E90483">
        <w:rPr>
          <w:rFonts w:ascii="Calibri" w:hAnsi="Calibri" w:cs="Calibri"/>
          <w:sz w:val="24"/>
          <w:szCs w:val="24"/>
        </w:rPr>
        <w:t xml:space="preserve">uggest that, for certain kinds of user, enhanced access to objects is necessary to facilitate embodied understanding. </w:t>
      </w:r>
    </w:p>
    <w:p w14:paraId="48B8595B" w14:textId="77777777" w:rsidR="00FB2D57" w:rsidRPr="00E90483" w:rsidRDefault="00FB2D57" w:rsidP="00D46459">
      <w:pPr>
        <w:spacing w:after="0" w:line="240" w:lineRule="auto"/>
        <w:rPr>
          <w:rFonts w:ascii="Calibri" w:hAnsi="Calibri" w:cs="Calibri"/>
          <w:sz w:val="24"/>
          <w:szCs w:val="24"/>
        </w:rPr>
      </w:pPr>
    </w:p>
    <w:p w14:paraId="6348E6E0" w14:textId="11E08FA3" w:rsidR="00FB2D57" w:rsidRPr="00E90483" w:rsidRDefault="00FB2D57" w:rsidP="00D46459">
      <w:pPr>
        <w:spacing w:after="0" w:line="240" w:lineRule="auto"/>
        <w:rPr>
          <w:rFonts w:ascii="Calibri" w:hAnsi="Calibri" w:cs="Calibri"/>
          <w:i/>
          <w:sz w:val="24"/>
          <w:szCs w:val="24"/>
        </w:rPr>
      </w:pPr>
      <w:r w:rsidRPr="00E90483">
        <w:rPr>
          <w:rFonts w:ascii="Calibri" w:hAnsi="Calibri" w:cs="Calibri"/>
          <w:iCs/>
          <w:sz w:val="24"/>
          <w:szCs w:val="24"/>
        </w:rPr>
        <w:t>While I</w:t>
      </w:r>
      <w:r w:rsidRPr="00E90483">
        <w:rPr>
          <w:rFonts w:ascii="Calibri" w:hAnsi="Calibri" w:cs="Calibri"/>
          <w:sz w:val="24"/>
          <w:szCs w:val="24"/>
        </w:rPr>
        <w:t xml:space="preserve"> acknowledge that this early research would have benefited from the adoption of established approaches for data analysis, such as thematic analysis, which I utilised in my later work and which enabled me to take a step back from the data, it is also possible to identify a series of arguments in this work that were worthy of expansion. These newfound understandings would provide a foundation for my emerging practice and would frame subsequent research, including the emotional or extra-rational responses explored in Submission 2, </w:t>
      </w:r>
      <w:r w:rsidRPr="00E90483">
        <w:rPr>
          <w:rFonts w:ascii="Calibri" w:hAnsi="Calibri" w:cs="Calibri"/>
          <w:i/>
          <w:sz w:val="24"/>
          <w:szCs w:val="24"/>
        </w:rPr>
        <w:t>Object-based self-enquiry</w:t>
      </w:r>
      <w:r w:rsidRPr="00E90483">
        <w:rPr>
          <w:rFonts w:ascii="Calibri" w:hAnsi="Calibri" w:cs="Calibri"/>
          <w:sz w:val="24"/>
          <w:szCs w:val="24"/>
        </w:rPr>
        <w:t xml:space="preserve"> and the mass object handling experiences described in Submission 5, </w:t>
      </w:r>
      <w:r w:rsidR="007175F3">
        <w:rPr>
          <w:rFonts w:ascii="Calibri" w:hAnsi="Calibri" w:cs="Calibri"/>
          <w:i/>
          <w:sz w:val="24"/>
          <w:szCs w:val="24"/>
        </w:rPr>
        <w:t>Using</w:t>
      </w:r>
      <w:r w:rsidR="0006794D">
        <w:rPr>
          <w:rFonts w:cstheme="minorHAnsi"/>
          <w:sz w:val="24"/>
          <w:szCs w:val="24"/>
        </w:rPr>
        <w:t xml:space="preserve"> </w:t>
      </w:r>
      <w:r w:rsidR="0006794D" w:rsidRPr="007175F3">
        <w:rPr>
          <w:rFonts w:cstheme="minorHAnsi"/>
          <w:i/>
          <w:iCs/>
          <w:sz w:val="24"/>
          <w:szCs w:val="24"/>
        </w:rPr>
        <w:t xml:space="preserve">Cross-disciplinary Object-based </w:t>
      </w:r>
      <w:r w:rsidR="00946814">
        <w:rPr>
          <w:rFonts w:cstheme="minorHAnsi"/>
          <w:i/>
          <w:iCs/>
          <w:sz w:val="24"/>
          <w:szCs w:val="24"/>
        </w:rPr>
        <w:t>L</w:t>
      </w:r>
      <w:r w:rsidR="0006794D" w:rsidRPr="007175F3">
        <w:rPr>
          <w:rFonts w:cstheme="minorHAnsi"/>
          <w:i/>
          <w:iCs/>
          <w:sz w:val="24"/>
          <w:szCs w:val="24"/>
        </w:rPr>
        <w:t>earning to Create Collaborative Learning Environments</w:t>
      </w:r>
      <w:r w:rsidR="007175F3">
        <w:rPr>
          <w:rFonts w:cstheme="minorHAnsi"/>
          <w:i/>
          <w:iCs/>
          <w:sz w:val="24"/>
          <w:szCs w:val="24"/>
        </w:rPr>
        <w:t>.</w:t>
      </w:r>
    </w:p>
    <w:p w14:paraId="7ECE1203" w14:textId="77777777" w:rsidR="00FB2D57" w:rsidRPr="00E90483" w:rsidRDefault="00FB2D57" w:rsidP="00D46459">
      <w:pPr>
        <w:spacing w:after="0" w:line="240" w:lineRule="auto"/>
        <w:rPr>
          <w:rFonts w:ascii="Calibri" w:hAnsi="Calibri" w:cs="Calibri"/>
          <w:iCs/>
          <w:sz w:val="24"/>
          <w:szCs w:val="24"/>
        </w:rPr>
      </w:pPr>
    </w:p>
    <w:p w14:paraId="4295F9D8" w14:textId="390085D8"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 xml:space="preserve">The activity described in this submission would prove to be the start of a journey. Having discovered the unique nature of </w:t>
      </w:r>
      <w:r w:rsidR="00595CFD">
        <w:rPr>
          <w:rFonts w:ascii="Calibri" w:hAnsi="Calibri" w:cs="Calibri"/>
          <w:sz w:val="24"/>
          <w:szCs w:val="24"/>
        </w:rPr>
        <w:t xml:space="preserve">object engagements </w:t>
      </w:r>
      <w:r w:rsidR="009C6CCE">
        <w:rPr>
          <w:rFonts w:ascii="Calibri" w:hAnsi="Calibri" w:cs="Calibri"/>
          <w:sz w:val="24"/>
          <w:szCs w:val="24"/>
        </w:rPr>
        <w:t xml:space="preserve">within the </w:t>
      </w:r>
      <w:r w:rsidRPr="00E90483">
        <w:rPr>
          <w:rFonts w:ascii="Calibri" w:hAnsi="Calibri" w:cs="Calibri"/>
          <w:sz w:val="24"/>
          <w:szCs w:val="24"/>
        </w:rPr>
        <w:t xml:space="preserve">art and design pedagogic landscape I wanted to dig deeper, both to improve my own teaching practice and to provide a roadmap for other museum-based practitioners to design learning experiences more in line with student learning preferences in the creative arts. The publication of this chapter enabled a further shift the way my host institution perceived and valued my practice, and I was made a Senior Research Fellow in 2015 to facilitate my participation in UAL’s research community. I argue that this tripartite structure (curator, teacher, researcher) uniquely positioned me to </w:t>
      </w:r>
      <w:proofErr w:type="gramStart"/>
      <w:r w:rsidRPr="00E90483">
        <w:rPr>
          <w:rFonts w:ascii="Calibri" w:hAnsi="Calibri" w:cs="Calibri"/>
          <w:sz w:val="24"/>
          <w:szCs w:val="24"/>
        </w:rPr>
        <w:t>make a contribution</w:t>
      </w:r>
      <w:proofErr w:type="gramEnd"/>
      <w:r w:rsidRPr="00E90483">
        <w:rPr>
          <w:rFonts w:ascii="Calibri" w:hAnsi="Calibri" w:cs="Calibri"/>
          <w:sz w:val="24"/>
          <w:szCs w:val="24"/>
        </w:rPr>
        <w:t xml:space="preserve"> to knowledge and would provide the basis for all subsequent </w:t>
      </w:r>
      <w:r w:rsidR="006E5E03">
        <w:rPr>
          <w:rFonts w:ascii="Calibri" w:hAnsi="Calibri" w:cs="Calibri"/>
          <w:sz w:val="24"/>
          <w:szCs w:val="24"/>
        </w:rPr>
        <w:t>s</w:t>
      </w:r>
      <w:r w:rsidRPr="00E90483">
        <w:rPr>
          <w:rFonts w:ascii="Calibri" w:hAnsi="Calibri" w:cs="Calibri"/>
          <w:sz w:val="24"/>
          <w:szCs w:val="24"/>
        </w:rPr>
        <w:t xml:space="preserve">ubmissions. </w:t>
      </w:r>
    </w:p>
    <w:p w14:paraId="0E9EBDF2" w14:textId="77777777" w:rsidR="00FB2D57" w:rsidRPr="00E90483" w:rsidRDefault="00FB2D57" w:rsidP="00D46459">
      <w:pPr>
        <w:spacing w:after="0" w:line="240" w:lineRule="auto"/>
        <w:rPr>
          <w:rFonts w:ascii="Calibri" w:hAnsi="Calibri" w:cs="Calibri"/>
          <w:sz w:val="24"/>
          <w:szCs w:val="24"/>
          <w:shd w:val="clear" w:color="auto" w:fill="FFFFFF"/>
        </w:rPr>
      </w:pPr>
    </w:p>
    <w:p w14:paraId="7AE9A4A8" w14:textId="77777777"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shd w:val="clear" w:color="auto" w:fill="FFFFFF"/>
        </w:rPr>
        <w:t xml:space="preserve">The second work submitted, </w:t>
      </w:r>
      <w:r w:rsidRPr="00E90483">
        <w:rPr>
          <w:rFonts w:ascii="Calibri" w:hAnsi="Calibri" w:cs="Calibri"/>
          <w:b/>
          <w:i/>
          <w:sz w:val="24"/>
          <w:szCs w:val="24"/>
        </w:rPr>
        <w:t>Object-based self-enquiry: A multi- and trans-disciplinary pedagogy for transformational learning</w:t>
      </w:r>
      <w:r w:rsidRPr="00E90483">
        <w:rPr>
          <w:rFonts w:ascii="Calibri" w:hAnsi="Calibri" w:cs="Calibri"/>
          <w:i/>
          <w:sz w:val="24"/>
          <w:szCs w:val="24"/>
        </w:rPr>
        <w:t xml:space="preserve"> </w:t>
      </w:r>
      <w:r w:rsidRPr="00E90483">
        <w:rPr>
          <w:rFonts w:ascii="Calibri" w:hAnsi="Calibri" w:cs="Calibri"/>
          <w:sz w:val="24"/>
          <w:szCs w:val="24"/>
        </w:rPr>
        <w:t xml:space="preserve">(Barton and Willcocks, 2017) </w:t>
      </w:r>
      <w:r w:rsidRPr="00E90483">
        <w:rPr>
          <w:rFonts w:ascii="Calibri" w:hAnsi="Calibri" w:cs="Calibri"/>
          <w:sz w:val="24"/>
          <w:szCs w:val="24"/>
          <w:shd w:val="clear" w:color="auto" w:fill="FFFFFF"/>
        </w:rPr>
        <w:t xml:space="preserve">arose from a long-standing collaboration with UAL’s Academic Support team and explores what happens when two pedagogic practices – museological teaching practice and learning development – come together to generate new ways of working. At the time of writing, both practices were increasingly influenced by thinking around cognitive processes, </w:t>
      </w:r>
      <w:proofErr w:type="gramStart"/>
      <w:r w:rsidRPr="00E90483">
        <w:rPr>
          <w:rFonts w:ascii="Calibri" w:hAnsi="Calibri" w:cs="Calibri"/>
          <w:sz w:val="24"/>
          <w:szCs w:val="24"/>
          <w:shd w:val="clear" w:color="auto" w:fill="FFFFFF"/>
        </w:rPr>
        <w:t>meaning-making</w:t>
      </w:r>
      <w:proofErr w:type="gramEnd"/>
      <w:r w:rsidRPr="00E90483">
        <w:rPr>
          <w:rFonts w:ascii="Calibri" w:hAnsi="Calibri" w:cs="Calibri"/>
          <w:sz w:val="24"/>
          <w:szCs w:val="24"/>
          <w:shd w:val="clear" w:color="auto" w:fill="FFFFFF"/>
        </w:rPr>
        <w:t>, and knowledge production (</w:t>
      </w:r>
      <w:r w:rsidRPr="00E90483">
        <w:rPr>
          <w:rFonts w:ascii="Calibri" w:hAnsi="Calibri" w:cs="Calibri"/>
          <w:sz w:val="24"/>
          <w:szCs w:val="24"/>
        </w:rPr>
        <w:t xml:space="preserve">Hooper Greenhill, 2002; Simon, 2010) and how these are influenced by habits of mind and social or disciplinary viewpoints (Shreeve, Sims and </w:t>
      </w:r>
      <w:proofErr w:type="spellStart"/>
      <w:r w:rsidRPr="00E90483">
        <w:rPr>
          <w:rFonts w:ascii="Calibri" w:hAnsi="Calibri" w:cs="Calibri"/>
          <w:sz w:val="24"/>
          <w:szCs w:val="24"/>
        </w:rPr>
        <w:t>Trowler</w:t>
      </w:r>
      <w:proofErr w:type="spellEnd"/>
      <w:r w:rsidRPr="00E90483">
        <w:rPr>
          <w:rFonts w:ascii="Calibri" w:hAnsi="Calibri" w:cs="Calibri"/>
          <w:sz w:val="24"/>
          <w:szCs w:val="24"/>
        </w:rPr>
        <w:t xml:space="preserve">, 2010; </w:t>
      </w:r>
      <w:proofErr w:type="spellStart"/>
      <w:r w:rsidRPr="00E90483">
        <w:rPr>
          <w:sz w:val="24"/>
          <w:szCs w:val="24"/>
        </w:rPr>
        <w:t>Hillsdon</w:t>
      </w:r>
      <w:proofErr w:type="spellEnd"/>
      <w:r w:rsidRPr="00E90483">
        <w:rPr>
          <w:sz w:val="24"/>
          <w:szCs w:val="24"/>
        </w:rPr>
        <w:t>, 2010</w:t>
      </w:r>
      <w:r w:rsidRPr="00E90483">
        <w:rPr>
          <w:rFonts w:ascii="Calibri" w:hAnsi="Calibri" w:cs="Calibri"/>
          <w:sz w:val="24"/>
          <w:szCs w:val="24"/>
        </w:rPr>
        <w:t xml:space="preserve">). On a more instrumental level, both UAL Academic Support and the CSM M&amp;SC were small teams operating in an environment of high expectations, and working together enabled a pooling of resources and expertise. </w:t>
      </w:r>
      <w:r w:rsidRPr="00E90483">
        <w:rPr>
          <w:rFonts w:ascii="Calibri" w:hAnsi="Calibri" w:cs="Calibri"/>
          <w:sz w:val="24"/>
          <w:szCs w:val="24"/>
          <w:shd w:val="clear" w:color="auto" w:fill="FFFFFF"/>
        </w:rPr>
        <w:t xml:space="preserve">The paper was written in collaboration with Graham Barton, UAL’s Head of Academic Support, and published in </w:t>
      </w:r>
      <w:r w:rsidRPr="00E90483">
        <w:rPr>
          <w:rFonts w:ascii="Calibri" w:hAnsi="Calibri" w:cs="Calibri"/>
          <w:i/>
          <w:sz w:val="24"/>
          <w:szCs w:val="24"/>
        </w:rPr>
        <w:t>Spark: UAL Creative Teaching and Learning Journal,</w:t>
      </w:r>
      <w:r w:rsidRPr="00E90483">
        <w:rPr>
          <w:rFonts w:ascii="Calibri" w:hAnsi="Calibri" w:cs="Calibri"/>
          <w:sz w:val="24"/>
          <w:szCs w:val="24"/>
        </w:rPr>
        <w:t xml:space="preserve"> an open-access peer-reviewed journal for university teachers and researchers with a focus on teaching and learning in arts, design and communication published online twice yearly by UAL’s Teaching and Learning Exchange (accessed 1519 times as of 9/12/24).</w:t>
      </w:r>
    </w:p>
    <w:p w14:paraId="705EC6A0" w14:textId="77777777" w:rsidR="00FB2D57" w:rsidRPr="00E90483" w:rsidRDefault="00FB2D57" w:rsidP="00D46459">
      <w:pPr>
        <w:spacing w:after="0" w:line="240" w:lineRule="auto"/>
        <w:rPr>
          <w:rFonts w:ascii="Calibri" w:hAnsi="Calibri" w:cs="Calibri"/>
          <w:sz w:val="24"/>
          <w:szCs w:val="24"/>
          <w:shd w:val="clear" w:color="auto" w:fill="FFFFFF"/>
        </w:rPr>
      </w:pPr>
    </w:p>
    <w:p w14:paraId="7EF6E33B" w14:textId="2F1B41DD"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shd w:val="clear" w:color="auto" w:fill="FFFFFF"/>
        </w:rPr>
        <w:t>By the time work on this publication was underway</w:t>
      </w:r>
      <w:r w:rsidR="00DB6E49">
        <w:rPr>
          <w:rFonts w:ascii="Calibri" w:hAnsi="Calibri" w:cs="Calibri"/>
          <w:sz w:val="24"/>
          <w:szCs w:val="24"/>
          <w:shd w:val="clear" w:color="auto" w:fill="FFFFFF"/>
        </w:rPr>
        <w:t>,</w:t>
      </w:r>
      <w:r w:rsidRPr="00E90483">
        <w:rPr>
          <w:rFonts w:ascii="Calibri" w:hAnsi="Calibri" w:cs="Calibri"/>
          <w:sz w:val="24"/>
          <w:szCs w:val="24"/>
          <w:shd w:val="clear" w:color="auto" w:fill="FFFFFF"/>
        </w:rPr>
        <w:t xml:space="preserve"> the authors were able to draw on a solid knowledge base as to the potential benefits of </w:t>
      </w:r>
      <w:r w:rsidR="00F15612">
        <w:rPr>
          <w:rFonts w:ascii="Calibri" w:hAnsi="Calibri" w:cs="Calibri"/>
          <w:sz w:val="24"/>
          <w:szCs w:val="24"/>
          <w:shd w:val="clear" w:color="auto" w:fill="FFFFFF"/>
        </w:rPr>
        <w:t xml:space="preserve">collections-based </w:t>
      </w:r>
      <w:r w:rsidRPr="00E90483">
        <w:rPr>
          <w:rFonts w:ascii="Calibri" w:hAnsi="Calibri" w:cs="Calibri"/>
          <w:sz w:val="24"/>
          <w:szCs w:val="24"/>
          <w:shd w:val="clear" w:color="auto" w:fill="FFFFFF"/>
        </w:rPr>
        <w:t xml:space="preserve">object-based learning in higher education contexts; namely the development of a range of skills and competencies </w:t>
      </w:r>
      <w:r w:rsidRPr="00E90483">
        <w:rPr>
          <w:rFonts w:ascii="Calibri" w:hAnsi="Calibri" w:cs="Calibri"/>
          <w:sz w:val="24"/>
          <w:szCs w:val="24"/>
          <w:shd w:val="clear" w:color="auto" w:fill="FFFFFF"/>
        </w:rPr>
        <w:lastRenderedPageBreak/>
        <w:t xml:space="preserve">identified by Willcocks (2015) and Sharp et al. (2015). This paved the way for a further expansion of the field of </w:t>
      </w:r>
      <w:r w:rsidR="005B6B82">
        <w:rPr>
          <w:rFonts w:ascii="Calibri" w:hAnsi="Calibri" w:cs="Calibri"/>
          <w:sz w:val="24"/>
          <w:szCs w:val="24"/>
          <w:shd w:val="clear" w:color="auto" w:fill="FFFFFF"/>
        </w:rPr>
        <w:t xml:space="preserve">collections-based </w:t>
      </w:r>
      <w:r w:rsidRPr="00E90483">
        <w:rPr>
          <w:rFonts w:ascii="Calibri" w:hAnsi="Calibri" w:cs="Calibri"/>
          <w:sz w:val="24"/>
          <w:szCs w:val="24"/>
          <w:shd w:val="clear" w:color="auto" w:fill="FFFFFF"/>
        </w:rPr>
        <w:t xml:space="preserve">object-based learning within art and design pedagogy, and the development of a new and distinct pedagogy we called </w:t>
      </w:r>
      <w:r w:rsidRPr="00E90483">
        <w:rPr>
          <w:rFonts w:ascii="Calibri" w:hAnsi="Calibri" w:cs="Calibri"/>
          <w:i/>
          <w:iCs/>
          <w:sz w:val="24"/>
          <w:szCs w:val="24"/>
          <w:shd w:val="clear" w:color="auto" w:fill="FFFFFF"/>
        </w:rPr>
        <w:t>object-based self-enquiry</w:t>
      </w:r>
      <w:r w:rsidRPr="00E90483">
        <w:rPr>
          <w:rFonts w:ascii="Calibri" w:hAnsi="Calibri" w:cs="Calibri"/>
          <w:sz w:val="24"/>
          <w:szCs w:val="24"/>
          <w:shd w:val="clear" w:color="auto" w:fill="FFFFFF"/>
        </w:rPr>
        <w:t>, where objects are used as mediators (</w:t>
      </w:r>
      <w:proofErr w:type="spellStart"/>
      <w:r w:rsidRPr="00E90483">
        <w:rPr>
          <w:rFonts w:eastAsia="Times New Roman" w:cstheme="minorHAnsi"/>
          <w:sz w:val="24"/>
          <w:szCs w:val="24"/>
          <w:lang w:eastAsia="en-GB"/>
        </w:rPr>
        <w:t>Engeström</w:t>
      </w:r>
      <w:proofErr w:type="spellEnd"/>
      <w:r w:rsidRPr="00E90483">
        <w:rPr>
          <w:rFonts w:eastAsia="Times New Roman" w:cstheme="minorHAnsi"/>
          <w:sz w:val="24"/>
          <w:szCs w:val="24"/>
          <w:lang w:eastAsia="en-GB"/>
        </w:rPr>
        <w:t xml:space="preserve">, 1999) </w:t>
      </w:r>
      <w:r w:rsidRPr="00E90483">
        <w:rPr>
          <w:rFonts w:ascii="Calibri" w:hAnsi="Calibri" w:cs="Calibri"/>
          <w:sz w:val="24"/>
          <w:szCs w:val="24"/>
          <w:shd w:val="clear" w:color="auto" w:fill="FFFFFF"/>
        </w:rPr>
        <w:t>to encourage self-reflection and challenge (and potentially transform) learner assumptions, values and beliefs.</w:t>
      </w:r>
      <w:r w:rsidR="005B6B82">
        <w:rPr>
          <w:rFonts w:ascii="Calibri" w:hAnsi="Calibri" w:cs="Calibri"/>
          <w:sz w:val="24"/>
          <w:szCs w:val="24"/>
          <w:shd w:val="clear" w:color="auto" w:fill="FFFFFF"/>
        </w:rPr>
        <w:t xml:space="preserve"> </w:t>
      </w:r>
      <w:r w:rsidRPr="00E90483">
        <w:rPr>
          <w:rFonts w:ascii="Calibri" w:hAnsi="Calibri" w:cs="Calibri"/>
          <w:sz w:val="24"/>
          <w:szCs w:val="24"/>
          <w:shd w:val="clear" w:color="auto" w:fill="FFFFFF"/>
        </w:rPr>
        <w:t xml:space="preserve">Submission 2 marks a significant shift from more traditional </w:t>
      </w:r>
      <w:r w:rsidR="00E44E90">
        <w:rPr>
          <w:rFonts w:ascii="Calibri" w:hAnsi="Calibri" w:cs="Calibri"/>
          <w:sz w:val="24"/>
          <w:szCs w:val="24"/>
          <w:shd w:val="clear" w:color="auto" w:fill="FFFFFF"/>
        </w:rPr>
        <w:t xml:space="preserve">collections-based </w:t>
      </w:r>
      <w:r w:rsidRPr="00E90483">
        <w:rPr>
          <w:rFonts w:ascii="Calibri" w:hAnsi="Calibri" w:cs="Calibri"/>
          <w:sz w:val="24"/>
          <w:szCs w:val="24"/>
          <w:shd w:val="clear" w:color="auto" w:fill="FFFFFF"/>
        </w:rPr>
        <w:t xml:space="preserve">object-based learning practices, which tend to focus on what the student can discern from objects in terms of disciplinary learning or material understandings, to a focus on the student’s own inner landscape and cognitive processes as they learn about </w:t>
      </w:r>
      <w:r w:rsidRPr="00E90483">
        <w:rPr>
          <w:rFonts w:ascii="Calibri" w:hAnsi="Calibri" w:cs="Calibri"/>
          <w:i/>
          <w:iCs/>
          <w:sz w:val="24"/>
          <w:szCs w:val="24"/>
          <w:shd w:val="clear" w:color="auto" w:fill="FFFFFF"/>
        </w:rPr>
        <w:t>how</w:t>
      </w:r>
      <w:r w:rsidRPr="00E90483">
        <w:rPr>
          <w:rFonts w:ascii="Calibri" w:hAnsi="Calibri" w:cs="Calibri"/>
          <w:sz w:val="24"/>
          <w:szCs w:val="24"/>
          <w:shd w:val="clear" w:color="auto" w:fill="FFFFFF"/>
        </w:rPr>
        <w:t xml:space="preserve"> they learn (Winter et al., 2015). </w:t>
      </w:r>
    </w:p>
    <w:p w14:paraId="6078390E" w14:textId="77777777" w:rsidR="00FB2D57" w:rsidRPr="00E90483" w:rsidRDefault="00FB2D57" w:rsidP="00D46459">
      <w:pPr>
        <w:spacing w:after="0" w:line="240" w:lineRule="auto"/>
        <w:rPr>
          <w:rFonts w:ascii="Calibri" w:hAnsi="Calibri" w:cs="Calibri"/>
          <w:sz w:val="24"/>
          <w:szCs w:val="24"/>
          <w:shd w:val="clear" w:color="auto" w:fill="FFFFFF"/>
        </w:rPr>
      </w:pPr>
    </w:p>
    <w:p w14:paraId="7F31BA34" w14:textId="43BA7881"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rPr>
        <w:t>Submission 2 (which is based on close analysis of student questionnaires, focus groups and classroom observations) addresses the experience of multi-disciplinary groups of students working together in extra-curricular object-led learning development workshops. It outlines a</w:t>
      </w:r>
      <w:r w:rsidR="00164A94">
        <w:rPr>
          <w:rFonts w:ascii="Calibri" w:hAnsi="Calibri" w:cs="Calibri"/>
          <w:sz w:val="24"/>
          <w:szCs w:val="24"/>
        </w:rPr>
        <w:t>n approach</w:t>
      </w:r>
      <w:r w:rsidR="00BF5C3A">
        <w:rPr>
          <w:rFonts w:ascii="Calibri" w:hAnsi="Calibri" w:cs="Calibri"/>
          <w:sz w:val="24"/>
          <w:szCs w:val="24"/>
        </w:rPr>
        <w:t xml:space="preserve"> </w:t>
      </w:r>
      <w:r w:rsidR="00164A94">
        <w:rPr>
          <w:rFonts w:ascii="Calibri" w:hAnsi="Calibri" w:cs="Calibri"/>
          <w:sz w:val="24"/>
          <w:szCs w:val="24"/>
        </w:rPr>
        <w:t>(</w:t>
      </w:r>
      <w:r w:rsidR="00BF5C3A">
        <w:rPr>
          <w:rFonts w:ascii="Calibri" w:hAnsi="Calibri" w:cs="Calibri"/>
          <w:sz w:val="24"/>
          <w:szCs w:val="24"/>
        </w:rPr>
        <w:t xml:space="preserve">identified </w:t>
      </w:r>
      <w:r w:rsidR="00C940A3">
        <w:rPr>
          <w:rFonts w:ascii="Calibri" w:hAnsi="Calibri" w:cs="Calibri"/>
          <w:sz w:val="24"/>
          <w:szCs w:val="24"/>
        </w:rPr>
        <w:t>in the literature review</w:t>
      </w:r>
      <w:r w:rsidR="00055F32">
        <w:rPr>
          <w:rFonts w:ascii="Calibri" w:hAnsi="Calibri" w:cs="Calibri"/>
          <w:sz w:val="24"/>
          <w:szCs w:val="24"/>
        </w:rPr>
        <w:t xml:space="preserve"> as </w:t>
      </w:r>
      <w:r w:rsidR="00BF5C3A">
        <w:rPr>
          <w:rFonts w:ascii="Calibri" w:hAnsi="Calibri" w:cs="Calibri"/>
          <w:sz w:val="24"/>
          <w:szCs w:val="24"/>
        </w:rPr>
        <w:t>approach 3</w:t>
      </w:r>
      <w:r w:rsidR="00055F32">
        <w:rPr>
          <w:rFonts w:ascii="Calibri" w:hAnsi="Calibri" w:cs="Calibri"/>
          <w:sz w:val="24"/>
          <w:szCs w:val="24"/>
        </w:rPr>
        <w:t xml:space="preserve">: </w:t>
      </w:r>
      <w:r w:rsidR="009B6A84">
        <w:rPr>
          <w:rFonts w:ascii="Calibri" w:hAnsi="Calibri" w:cs="Calibri"/>
          <w:sz w:val="24"/>
          <w:szCs w:val="24"/>
        </w:rPr>
        <w:t>challenging unconscious biases and understanding the self)</w:t>
      </w:r>
      <w:r w:rsidR="00164A94">
        <w:rPr>
          <w:rFonts w:ascii="Calibri" w:hAnsi="Calibri" w:cs="Calibri"/>
          <w:sz w:val="24"/>
          <w:szCs w:val="24"/>
        </w:rPr>
        <w:t xml:space="preserve"> </w:t>
      </w:r>
      <w:r w:rsidRPr="00E90483">
        <w:rPr>
          <w:rFonts w:ascii="Calibri" w:hAnsi="Calibri" w:cs="Calibri"/>
          <w:sz w:val="24"/>
          <w:szCs w:val="24"/>
        </w:rPr>
        <w:t xml:space="preserve">for workshops delivered for small numbers of students (no more than 16 per session) who were proactively seeking to develop their study skills and academic literacies, and describes some of the questions that arose for students during object encounters, from material concerns to conceptual observations. The multi-disciplinary nature of the workshops </w:t>
      </w:r>
      <w:r w:rsidRPr="00E90483">
        <w:rPr>
          <w:rFonts w:ascii="Calibri" w:hAnsi="Calibri" w:cs="Calibri"/>
          <w:sz w:val="24"/>
          <w:szCs w:val="24"/>
          <w:shd w:val="clear" w:color="auto" w:fill="FFFFFF"/>
        </w:rPr>
        <w:t xml:space="preserve">allowed us to analyse how questioning habits play out in different disciplines, not with a view to creating a definitive typology (though we do offer up some examples), but to acknowledge that this is happening in the classroom and explore ways to surface and work with disciplinary difference. </w:t>
      </w:r>
    </w:p>
    <w:p w14:paraId="31C16137" w14:textId="77777777" w:rsidR="00FB2D57" w:rsidRPr="00E90483" w:rsidRDefault="00FB2D57" w:rsidP="00D46459">
      <w:pPr>
        <w:spacing w:after="0" w:line="240" w:lineRule="auto"/>
        <w:rPr>
          <w:rFonts w:ascii="Calibri" w:hAnsi="Calibri" w:cs="Calibri"/>
          <w:sz w:val="24"/>
          <w:szCs w:val="24"/>
          <w:shd w:val="clear" w:color="auto" w:fill="FFFFFF"/>
        </w:rPr>
      </w:pPr>
    </w:p>
    <w:p w14:paraId="62BB4C6D" w14:textId="2024ABE0" w:rsidR="00FB2D57" w:rsidRPr="00E90483" w:rsidRDefault="00F562D6" w:rsidP="00D46459">
      <w:p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Consequently, t</w:t>
      </w:r>
      <w:r w:rsidR="00372A75">
        <w:rPr>
          <w:rFonts w:ascii="Calibri" w:hAnsi="Calibri" w:cs="Calibri"/>
          <w:sz w:val="24"/>
          <w:szCs w:val="24"/>
          <w:shd w:val="clear" w:color="auto" w:fill="FFFFFF"/>
        </w:rPr>
        <w:t xml:space="preserve">he submission argues for </w:t>
      </w:r>
      <w:r w:rsidR="00372A75">
        <w:rPr>
          <w:rFonts w:ascii="Calibri" w:hAnsi="Calibri" w:cs="Calibri"/>
          <w:sz w:val="24"/>
          <w:szCs w:val="24"/>
        </w:rPr>
        <w:t xml:space="preserve">the </w:t>
      </w:r>
      <w:r w:rsidR="00FB2D57" w:rsidRPr="00E90483">
        <w:rPr>
          <w:rFonts w:ascii="Calibri" w:hAnsi="Calibri" w:cs="Calibri"/>
          <w:sz w:val="24"/>
          <w:szCs w:val="24"/>
        </w:rPr>
        <w:t xml:space="preserve">potential of deliberately withholding information about objects to </w:t>
      </w:r>
      <w:r w:rsidR="00FB2D57" w:rsidRPr="00E90483">
        <w:rPr>
          <w:rFonts w:ascii="Calibri" w:hAnsi="Calibri" w:cs="Calibri"/>
          <w:sz w:val="24"/>
          <w:szCs w:val="24"/>
          <w:shd w:val="clear" w:color="auto" w:fill="FFFFFF"/>
        </w:rPr>
        <w:t>create space for personal and collaborative meaning</w:t>
      </w:r>
      <w:r w:rsidR="000E0D5D">
        <w:rPr>
          <w:rFonts w:ascii="Calibri" w:hAnsi="Calibri" w:cs="Calibri"/>
          <w:sz w:val="24"/>
          <w:szCs w:val="24"/>
          <w:shd w:val="clear" w:color="auto" w:fill="FFFFFF"/>
        </w:rPr>
        <w:t>-</w:t>
      </w:r>
      <w:r w:rsidR="00FB2D57" w:rsidRPr="00E90483">
        <w:rPr>
          <w:rFonts w:ascii="Calibri" w:hAnsi="Calibri" w:cs="Calibri"/>
          <w:sz w:val="24"/>
          <w:szCs w:val="24"/>
          <w:shd w:val="clear" w:color="auto" w:fill="FFFFFF"/>
        </w:rPr>
        <w:t xml:space="preserve">making in the museum context, placing more importance on what the visitor brings to an understanding of museum objects, and recognising the capacity of objects to have multiple meanings. This is an unusual approach for museums, where there is often an expectation that the curator will adopt the stance of ‘expert in the room’. However, withholding information and focussing on what the student brings to the object engagement, creates a level playing field and generates new knowledge for curator and students alike. It also allows for collaboration between students from all levels of higher education – from Foundation to Doctoral Studies – as they explore the learning process. This is not something which happens very often, but which has </w:t>
      </w:r>
      <w:r w:rsidR="00953F66">
        <w:rPr>
          <w:rFonts w:ascii="Calibri" w:hAnsi="Calibri" w:cs="Calibri"/>
          <w:sz w:val="24"/>
          <w:szCs w:val="24"/>
          <w:shd w:val="clear" w:color="auto" w:fill="FFFFFF"/>
        </w:rPr>
        <w:t>significant</w:t>
      </w:r>
      <w:r w:rsidR="00FB2D57" w:rsidRPr="00E90483">
        <w:rPr>
          <w:rFonts w:ascii="Calibri" w:hAnsi="Calibri" w:cs="Calibri"/>
          <w:sz w:val="24"/>
          <w:szCs w:val="24"/>
          <w:shd w:val="clear" w:color="auto" w:fill="FFFFFF"/>
        </w:rPr>
        <w:t xml:space="preserve"> </w:t>
      </w:r>
      <w:r w:rsidR="00953F66">
        <w:rPr>
          <w:rFonts w:ascii="Calibri" w:hAnsi="Calibri" w:cs="Calibri"/>
          <w:sz w:val="24"/>
          <w:szCs w:val="24"/>
          <w:shd w:val="clear" w:color="auto" w:fill="FFFFFF"/>
        </w:rPr>
        <w:t>potential</w:t>
      </w:r>
      <w:r w:rsidR="00FB2D57" w:rsidRPr="00E90483">
        <w:rPr>
          <w:rFonts w:ascii="Calibri" w:hAnsi="Calibri" w:cs="Calibri"/>
          <w:sz w:val="24"/>
          <w:szCs w:val="24"/>
          <w:shd w:val="clear" w:color="auto" w:fill="FFFFFF"/>
        </w:rPr>
        <w:t xml:space="preserve"> in learning environments which are not just about the ‘simple acquisition of new knowledge and skills’ but about ‘transformations in perceptions, values and beliefs’ (Barton and Willcocks, 2017:234).  </w:t>
      </w:r>
    </w:p>
    <w:p w14:paraId="466FDC72" w14:textId="77777777" w:rsidR="00FB2D57" w:rsidRPr="00E90483" w:rsidRDefault="00FB2D57" w:rsidP="00D46459">
      <w:pPr>
        <w:spacing w:after="0" w:line="240" w:lineRule="auto"/>
        <w:rPr>
          <w:rFonts w:ascii="Calibri" w:hAnsi="Calibri" w:cs="Calibri"/>
          <w:sz w:val="24"/>
          <w:szCs w:val="24"/>
          <w:shd w:val="clear" w:color="auto" w:fill="FFFFFF"/>
        </w:rPr>
      </w:pPr>
    </w:p>
    <w:p w14:paraId="4C68DC00" w14:textId="7BAE038C"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shd w:val="clear" w:color="auto" w:fill="FFFFFF"/>
        </w:rPr>
        <w:t xml:space="preserve">Working with the Academic Support team would lead to a deepening of ideas around various aspects of my teaching practice. Where </w:t>
      </w:r>
      <w:r w:rsidRPr="00E90483">
        <w:rPr>
          <w:rFonts w:ascii="Calibri" w:hAnsi="Calibri" w:cs="Calibri"/>
          <w:i/>
          <w:sz w:val="24"/>
          <w:szCs w:val="24"/>
          <w:shd w:val="clear" w:color="auto" w:fill="FFFFFF"/>
        </w:rPr>
        <w:t>The Power of Concrete Experience</w:t>
      </w:r>
      <w:r w:rsidRPr="00E90483">
        <w:rPr>
          <w:rFonts w:ascii="Calibri" w:hAnsi="Calibri" w:cs="Calibri"/>
          <w:sz w:val="24"/>
          <w:szCs w:val="24"/>
          <w:shd w:val="clear" w:color="auto" w:fill="FFFFFF"/>
        </w:rPr>
        <w:t xml:space="preserve"> argues that we move on from notions of curatorial expertise, </w:t>
      </w:r>
      <w:r w:rsidRPr="00E90483">
        <w:rPr>
          <w:rFonts w:ascii="Calibri" w:hAnsi="Calibri" w:cs="Calibri"/>
          <w:i/>
          <w:sz w:val="24"/>
          <w:szCs w:val="24"/>
        </w:rPr>
        <w:t>Object-based self-enquiry</w:t>
      </w:r>
      <w:r w:rsidRPr="00E90483">
        <w:rPr>
          <w:rFonts w:ascii="Calibri" w:hAnsi="Calibri" w:cs="Calibri"/>
          <w:sz w:val="24"/>
          <w:szCs w:val="24"/>
          <w:shd w:val="clear" w:color="auto" w:fill="FFFFFF"/>
        </w:rPr>
        <w:t xml:space="preserve"> engages with the opportunities offered by participatory practice; where the first book chapter surfaces the importance of emotion in object encounters, this follow-up article offers up a framework for encouraging and exploring those extra-rational experiences; where </w:t>
      </w:r>
      <w:r w:rsidR="008B6F04">
        <w:rPr>
          <w:rFonts w:ascii="Calibri" w:hAnsi="Calibri" w:cs="Calibri"/>
          <w:sz w:val="24"/>
          <w:szCs w:val="24"/>
          <w:shd w:val="clear" w:color="auto" w:fill="FFFFFF"/>
        </w:rPr>
        <w:t xml:space="preserve">Submission 1 </w:t>
      </w:r>
      <w:r w:rsidRPr="00E90483">
        <w:rPr>
          <w:rFonts w:ascii="Calibri" w:hAnsi="Calibri" w:cs="Calibri"/>
          <w:sz w:val="24"/>
          <w:szCs w:val="24"/>
          <w:shd w:val="clear" w:color="auto" w:fill="FFFFFF"/>
        </w:rPr>
        <w:t xml:space="preserve">begins to investigate the importance of the embodied experience, </w:t>
      </w:r>
      <w:r w:rsidR="008B6F04">
        <w:rPr>
          <w:rFonts w:ascii="Calibri" w:hAnsi="Calibri" w:cs="Calibri"/>
          <w:sz w:val="24"/>
          <w:szCs w:val="24"/>
          <w:shd w:val="clear" w:color="auto" w:fill="FFFFFF"/>
        </w:rPr>
        <w:t xml:space="preserve">Submission 2 </w:t>
      </w:r>
      <w:r w:rsidRPr="00E90483">
        <w:rPr>
          <w:rFonts w:ascii="Calibri" w:hAnsi="Calibri" w:cs="Calibri"/>
          <w:sz w:val="24"/>
          <w:szCs w:val="24"/>
          <w:shd w:val="clear" w:color="auto" w:fill="FFFFFF"/>
        </w:rPr>
        <w:t xml:space="preserve">explores more fully the centrality of tacit or embodied knowledge in art and design education and suggests a methodology for drawing out and articulating that knowledge. </w:t>
      </w:r>
      <w:r w:rsidRPr="00E90483">
        <w:rPr>
          <w:rFonts w:ascii="Calibri" w:hAnsi="Calibri" w:cs="Calibri"/>
          <w:sz w:val="24"/>
          <w:szCs w:val="24"/>
          <w:shd w:val="clear" w:color="auto" w:fill="FFFFFF"/>
        </w:rPr>
        <w:lastRenderedPageBreak/>
        <w:t xml:space="preserve">Finally, </w:t>
      </w:r>
      <w:r w:rsidR="008B6F04" w:rsidRPr="008B6F04">
        <w:rPr>
          <w:rFonts w:ascii="Calibri" w:hAnsi="Calibri" w:cs="Calibri"/>
          <w:bCs/>
          <w:i/>
          <w:sz w:val="24"/>
          <w:szCs w:val="24"/>
        </w:rPr>
        <w:t>Object-based self-enquiry</w:t>
      </w:r>
      <w:r w:rsidR="008B6F04" w:rsidRPr="00E90483">
        <w:rPr>
          <w:rFonts w:ascii="Calibri" w:hAnsi="Calibri" w:cs="Calibri"/>
          <w:sz w:val="24"/>
          <w:szCs w:val="24"/>
          <w:shd w:val="clear" w:color="auto" w:fill="FFFFFF"/>
        </w:rPr>
        <w:t xml:space="preserve"> </w:t>
      </w:r>
      <w:r w:rsidRPr="00E90483">
        <w:rPr>
          <w:rFonts w:ascii="Calibri" w:hAnsi="Calibri" w:cs="Calibri"/>
          <w:sz w:val="24"/>
          <w:szCs w:val="24"/>
          <w:shd w:val="clear" w:color="auto" w:fill="FFFFFF"/>
        </w:rPr>
        <w:t xml:space="preserve">offers an expanded understanding of the potential for object-based learning to develop skills and expertise, from those more instrumental skills discussed in </w:t>
      </w:r>
      <w:r w:rsidRPr="00E90483">
        <w:rPr>
          <w:rFonts w:ascii="Calibri" w:hAnsi="Calibri" w:cs="Calibri"/>
          <w:i/>
          <w:sz w:val="24"/>
          <w:szCs w:val="24"/>
          <w:shd w:val="clear" w:color="auto" w:fill="FFFFFF"/>
        </w:rPr>
        <w:t>The Power of Concrete Experience</w:t>
      </w:r>
      <w:r w:rsidRPr="00E90483">
        <w:rPr>
          <w:rFonts w:ascii="Calibri" w:hAnsi="Calibri" w:cs="Calibri"/>
          <w:sz w:val="24"/>
          <w:szCs w:val="24"/>
          <w:shd w:val="clear" w:color="auto" w:fill="FFFFFF"/>
        </w:rPr>
        <w:t xml:space="preserve"> – for example research or criticality – to a more sophisticated range of student literacies such as metacognition and relational or situational awareness. This work would prove foundational in terms of my professional practice and the themes explored in this submission would surface again in Submissions 3, 5 and 6.</w:t>
      </w:r>
    </w:p>
    <w:p w14:paraId="6DCCDCFD" w14:textId="77777777" w:rsidR="00FB2D57" w:rsidRPr="00E90483" w:rsidRDefault="00FB2D57" w:rsidP="00D46459">
      <w:pPr>
        <w:spacing w:after="0" w:line="240" w:lineRule="auto"/>
        <w:rPr>
          <w:rFonts w:ascii="Calibri" w:hAnsi="Calibri" w:cs="Calibri"/>
          <w:sz w:val="24"/>
          <w:szCs w:val="24"/>
          <w:shd w:val="clear" w:color="auto" w:fill="FFFFFF"/>
        </w:rPr>
      </w:pPr>
    </w:p>
    <w:p w14:paraId="6746D2D0" w14:textId="338837D2"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shd w:val="clear" w:color="auto" w:fill="FFFFFF"/>
        </w:rPr>
        <w:t xml:space="preserve">The third work submitted, </w:t>
      </w:r>
      <w:r w:rsidRPr="00E90483">
        <w:rPr>
          <w:rFonts w:ascii="Calibri" w:hAnsi="Calibri" w:cs="Calibri"/>
          <w:b/>
          <w:i/>
          <w:sz w:val="24"/>
          <w:szCs w:val="24"/>
        </w:rPr>
        <w:t>Pedagogic Prescription: Art and design teaching practice and object-led well-being</w:t>
      </w:r>
      <w:r w:rsidRPr="00E90483">
        <w:rPr>
          <w:rFonts w:ascii="Calibri" w:hAnsi="Calibri" w:cs="Calibri"/>
          <w:sz w:val="24"/>
          <w:szCs w:val="24"/>
        </w:rPr>
        <w:t xml:space="preserve">, was included in </w:t>
      </w:r>
      <w:r w:rsidRPr="00E90483">
        <w:rPr>
          <w:rFonts w:ascii="Calibri" w:hAnsi="Calibri" w:cs="Calibri"/>
          <w:i/>
          <w:sz w:val="24"/>
          <w:szCs w:val="24"/>
        </w:rPr>
        <w:t xml:space="preserve">Object-Based Learning and Well-Being: exploring material connections </w:t>
      </w:r>
      <w:r w:rsidRPr="00E90483">
        <w:rPr>
          <w:rFonts w:ascii="Calibri" w:hAnsi="Calibri" w:cs="Calibri"/>
          <w:sz w:val="24"/>
          <w:szCs w:val="24"/>
        </w:rPr>
        <w:t>(Willcocks, 2021a). This peer reviewed volume was published by Routledge</w:t>
      </w:r>
      <w:r w:rsidR="00BB62FC">
        <w:rPr>
          <w:rFonts w:ascii="Calibri" w:hAnsi="Calibri" w:cs="Calibri"/>
          <w:sz w:val="24"/>
          <w:szCs w:val="24"/>
        </w:rPr>
        <w:t xml:space="preserve"> </w:t>
      </w:r>
      <w:r w:rsidRPr="00E90483">
        <w:rPr>
          <w:rFonts w:ascii="Calibri" w:hAnsi="Calibri" w:cs="Calibri"/>
          <w:sz w:val="24"/>
          <w:szCs w:val="24"/>
        </w:rPr>
        <w:t xml:space="preserve">under their </w:t>
      </w:r>
      <w:r w:rsidRPr="00E90483">
        <w:rPr>
          <w:rFonts w:ascii="Calibri" w:hAnsi="Calibri" w:cs="Calibri"/>
          <w:i/>
          <w:sz w:val="24"/>
          <w:szCs w:val="24"/>
        </w:rPr>
        <w:t>Humanities and Media Arts: Museum and Heritage Studies</w:t>
      </w:r>
      <w:r w:rsidRPr="00E90483">
        <w:rPr>
          <w:rFonts w:ascii="Calibri" w:hAnsi="Calibri" w:cs="Calibri"/>
          <w:sz w:val="24"/>
          <w:szCs w:val="24"/>
        </w:rPr>
        <w:t xml:space="preserve"> banner. 190 copies in paperback</w:t>
      </w:r>
      <w:r w:rsidRPr="00E90483">
        <w:rPr>
          <w:rFonts w:ascii="Calibri" w:hAnsi="Calibri" w:cs="Calibri"/>
          <w:sz w:val="24"/>
          <w:szCs w:val="24"/>
          <w:shd w:val="clear" w:color="auto" w:fill="FFFFFF"/>
        </w:rPr>
        <w:t xml:space="preserve"> were printed for sale and distribution, largely to UK academic libraries, while the hardback was print-on-demand.  The text is also available as an eBook from Taylor &amp; Francis online.</w:t>
      </w:r>
    </w:p>
    <w:p w14:paraId="23126DF9" w14:textId="77777777" w:rsidR="00FB2D57" w:rsidRPr="00E90483" w:rsidRDefault="00FB2D57" w:rsidP="00D46459">
      <w:pPr>
        <w:spacing w:after="0" w:line="240" w:lineRule="auto"/>
        <w:rPr>
          <w:rFonts w:ascii="Calibri" w:hAnsi="Calibri" w:cs="Calibri"/>
          <w:sz w:val="24"/>
          <w:szCs w:val="24"/>
          <w:shd w:val="clear" w:color="auto" w:fill="FFFFFF"/>
        </w:rPr>
      </w:pPr>
    </w:p>
    <w:p w14:paraId="1511BF54" w14:textId="53DAC078" w:rsidR="00FB2D57" w:rsidRPr="00E90483" w:rsidRDefault="00FB2D57" w:rsidP="00D46459">
      <w:pPr>
        <w:spacing w:after="0" w:line="240" w:lineRule="auto"/>
        <w:rPr>
          <w:rFonts w:ascii="Calibri" w:hAnsi="Calibri" w:cs="Calibri"/>
          <w:iCs/>
          <w:sz w:val="24"/>
          <w:szCs w:val="24"/>
        </w:rPr>
      </w:pPr>
      <w:r w:rsidRPr="00E90483">
        <w:rPr>
          <w:rFonts w:ascii="Calibri" w:hAnsi="Calibri" w:cs="Calibri"/>
          <w:iCs/>
          <w:sz w:val="24"/>
          <w:szCs w:val="24"/>
        </w:rPr>
        <w:t>The activity described in</w:t>
      </w:r>
      <w:r w:rsidRPr="00E90483">
        <w:rPr>
          <w:rFonts w:ascii="Calibri" w:hAnsi="Calibri" w:cs="Calibri"/>
          <w:i/>
          <w:sz w:val="24"/>
          <w:szCs w:val="24"/>
        </w:rPr>
        <w:t xml:space="preserve"> Pedagogic</w:t>
      </w:r>
      <w:r w:rsidRPr="00E90483">
        <w:rPr>
          <w:rFonts w:ascii="Calibri" w:hAnsi="Calibri" w:cs="Calibri"/>
          <w:bCs/>
          <w:i/>
          <w:sz w:val="24"/>
          <w:szCs w:val="24"/>
        </w:rPr>
        <w:t xml:space="preserve"> Prescription</w:t>
      </w:r>
      <w:r w:rsidRPr="00E90483">
        <w:rPr>
          <w:rFonts w:ascii="Calibri" w:hAnsi="Calibri" w:cs="Calibri"/>
          <w:iCs/>
          <w:sz w:val="24"/>
          <w:szCs w:val="24"/>
        </w:rPr>
        <w:t xml:space="preserve"> took place in 2016</w:t>
      </w:r>
      <w:r w:rsidR="004A05B6">
        <w:rPr>
          <w:sz w:val="24"/>
          <w:szCs w:val="24"/>
        </w:rPr>
        <w:t xml:space="preserve"> – </w:t>
      </w:r>
      <w:r w:rsidRPr="00E90483">
        <w:rPr>
          <w:rFonts w:ascii="Calibri" w:hAnsi="Calibri" w:cs="Calibri"/>
          <w:iCs/>
          <w:sz w:val="24"/>
          <w:szCs w:val="24"/>
        </w:rPr>
        <w:t>17, by which time I was fully embedded in UAL’s research and pedagogic communities and had developed the confidence and experience to take some of the learning I had garnered in the art school setting back into the more traditional museum context of public engagement. I have always been personally motivated by notions of equity and social justice, and my background in publicly funded museums provided extensive evidence of how those institutions can use their knowledge, skills and cultural capital to support their audiences. This kind of public or community engagement has often played second fiddle to learning and teaching in university museums wh</w:t>
      </w:r>
      <w:r w:rsidR="008703E1">
        <w:rPr>
          <w:rFonts w:ascii="Calibri" w:hAnsi="Calibri" w:cs="Calibri"/>
          <w:iCs/>
          <w:sz w:val="24"/>
          <w:szCs w:val="24"/>
        </w:rPr>
        <w:t>ich</w:t>
      </w:r>
      <w:r w:rsidRPr="00E90483">
        <w:rPr>
          <w:rFonts w:ascii="Calibri" w:hAnsi="Calibri" w:cs="Calibri"/>
          <w:iCs/>
          <w:sz w:val="24"/>
          <w:szCs w:val="24"/>
        </w:rPr>
        <w:t xml:space="preserve">, quite naturally, see the student body as their primary audience. However, during the 2010s pressing social circumstances demanded a more outward looking approach. </w:t>
      </w:r>
    </w:p>
    <w:p w14:paraId="64E5B322" w14:textId="77777777" w:rsidR="00FB2D57" w:rsidRPr="00E90483" w:rsidRDefault="00FB2D57" w:rsidP="00D46459">
      <w:pPr>
        <w:spacing w:after="0" w:line="240" w:lineRule="auto"/>
        <w:rPr>
          <w:rFonts w:ascii="Calibri" w:hAnsi="Calibri" w:cs="Calibri"/>
          <w:iCs/>
          <w:sz w:val="24"/>
          <w:szCs w:val="24"/>
        </w:rPr>
      </w:pPr>
    </w:p>
    <w:p w14:paraId="5B161357" w14:textId="218371EB" w:rsidR="00FB2D57" w:rsidRPr="00E90483" w:rsidRDefault="00FB2D57" w:rsidP="00D46459">
      <w:pPr>
        <w:spacing w:after="0" w:line="240" w:lineRule="auto"/>
        <w:rPr>
          <w:rFonts w:ascii="Calibri" w:hAnsi="Calibri" w:cs="Calibri"/>
          <w:iCs/>
          <w:sz w:val="24"/>
          <w:szCs w:val="24"/>
        </w:rPr>
      </w:pPr>
      <w:r w:rsidRPr="00E90483">
        <w:rPr>
          <w:rFonts w:ascii="Calibri" w:hAnsi="Calibri" w:cs="Calibri"/>
          <w:iCs/>
          <w:sz w:val="24"/>
          <w:szCs w:val="24"/>
        </w:rPr>
        <w:t xml:space="preserve">At the time of writing </w:t>
      </w:r>
      <w:r w:rsidRPr="00E90483">
        <w:rPr>
          <w:rFonts w:ascii="Calibri" w:hAnsi="Calibri" w:cs="Calibri"/>
          <w:i/>
          <w:sz w:val="24"/>
          <w:szCs w:val="24"/>
        </w:rPr>
        <w:t>Pedagogic Prescription</w:t>
      </w:r>
      <w:r w:rsidRPr="00E90483">
        <w:rPr>
          <w:rFonts w:ascii="Calibri" w:hAnsi="Calibri" w:cs="Calibri"/>
          <w:iCs/>
          <w:sz w:val="24"/>
          <w:szCs w:val="24"/>
        </w:rPr>
        <w:t>, the UK population was living through what has been described as the age of austerity. In 2008, the collapse</w:t>
      </w:r>
      <w:r w:rsidR="00BD08EE">
        <w:rPr>
          <w:rFonts w:ascii="Calibri" w:hAnsi="Calibri" w:cs="Calibri"/>
          <w:iCs/>
          <w:sz w:val="24"/>
          <w:szCs w:val="24"/>
        </w:rPr>
        <w:t xml:space="preserve"> </w:t>
      </w:r>
      <w:r w:rsidRPr="00E90483">
        <w:rPr>
          <w:rFonts w:ascii="Calibri" w:hAnsi="Calibri" w:cs="Calibri"/>
          <w:iCs/>
          <w:sz w:val="24"/>
          <w:szCs w:val="24"/>
        </w:rPr>
        <w:t xml:space="preserve">of the international banking system had caused a global recession, which resulted in years of financial instability. Between 2010 and 2019 successive UK governments adopted a policy of cutting or freezing spending in public services including education, healthcare and social services. Unsurprisingly, austerity led to a rise in social isolation and mental health issues in the UK and a clear need for an integrated response that tackled the cause as well as the symptom (Thompson et al., 2015). By the time the research described in </w:t>
      </w:r>
      <w:r w:rsidRPr="00E90483">
        <w:rPr>
          <w:rFonts w:ascii="Calibri" w:hAnsi="Calibri" w:cs="Calibri"/>
          <w:i/>
          <w:sz w:val="24"/>
          <w:szCs w:val="24"/>
        </w:rPr>
        <w:t>Pedagogic</w:t>
      </w:r>
      <w:r w:rsidRPr="00E90483">
        <w:rPr>
          <w:rFonts w:ascii="Calibri" w:hAnsi="Calibri" w:cs="Calibri"/>
          <w:bCs/>
          <w:i/>
          <w:sz w:val="24"/>
          <w:szCs w:val="24"/>
        </w:rPr>
        <w:t xml:space="preserve"> Prescription </w:t>
      </w:r>
      <w:r w:rsidRPr="00E90483">
        <w:rPr>
          <w:rFonts w:ascii="Calibri" w:hAnsi="Calibri" w:cs="Calibri"/>
          <w:bCs/>
          <w:iCs/>
          <w:sz w:val="24"/>
          <w:szCs w:val="24"/>
        </w:rPr>
        <w:t>took place, there was already a considerable body of evidence pointing to the potential benefits of arts and culture in the well-being landscape (</w:t>
      </w:r>
      <w:r w:rsidRPr="00E90483">
        <w:rPr>
          <w:rFonts w:ascii="Calibri" w:hAnsi="Calibri" w:cs="Calibri"/>
          <w:sz w:val="24"/>
          <w:szCs w:val="24"/>
        </w:rPr>
        <w:t xml:space="preserve">Cliff, S. and Camic, C., 2016). However, more robust evidence was needed to argue for the value of dedicated social prescribing schemes delivered by museums and to explain </w:t>
      </w:r>
      <w:r w:rsidRPr="00E90483">
        <w:rPr>
          <w:rFonts w:ascii="Calibri" w:hAnsi="Calibri" w:cs="Calibri"/>
          <w:i/>
          <w:iCs/>
          <w:sz w:val="24"/>
          <w:szCs w:val="24"/>
        </w:rPr>
        <w:t>how</w:t>
      </w:r>
      <w:r w:rsidRPr="00E90483">
        <w:rPr>
          <w:rFonts w:ascii="Calibri" w:hAnsi="Calibri" w:cs="Calibri"/>
          <w:sz w:val="24"/>
          <w:szCs w:val="24"/>
        </w:rPr>
        <w:t xml:space="preserve"> associated positive impacts were achieved. </w:t>
      </w:r>
    </w:p>
    <w:p w14:paraId="78F0D156" w14:textId="77777777" w:rsidR="00FB2D57" w:rsidRPr="00E90483" w:rsidRDefault="00FB2D57" w:rsidP="00D46459">
      <w:pPr>
        <w:spacing w:after="0" w:line="240" w:lineRule="auto"/>
        <w:rPr>
          <w:rFonts w:ascii="Calibri" w:hAnsi="Calibri" w:cs="Calibri"/>
          <w:iCs/>
          <w:sz w:val="24"/>
          <w:szCs w:val="24"/>
          <w:shd w:val="clear" w:color="auto" w:fill="FFFFFF"/>
        </w:rPr>
      </w:pPr>
      <w:r w:rsidRPr="00E90483">
        <w:rPr>
          <w:rFonts w:ascii="Calibri" w:hAnsi="Calibri" w:cs="Calibri"/>
          <w:iCs/>
          <w:sz w:val="24"/>
          <w:szCs w:val="24"/>
        </w:rPr>
        <w:t xml:space="preserve"> </w:t>
      </w:r>
    </w:p>
    <w:p w14:paraId="499BBD30" w14:textId="648BF7C1" w:rsidR="00FB2D57" w:rsidRPr="00E90483" w:rsidRDefault="00FB2D57" w:rsidP="00D46459">
      <w:pPr>
        <w:spacing w:after="0" w:line="240" w:lineRule="auto"/>
        <w:rPr>
          <w:rFonts w:ascii="Calibri" w:hAnsi="Calibri" w:cs="Calibri"/>
          <w:sz w:val="24"/>
          <w:szCs w:val="24"/>
          <w:shd w:val="clear" w:color="auto" w:fill="FFFFFF"/>
        </w:rPr>
      </w:pPr>
      <w:r w:rsidRPr="00E90483">
        <w:rPr>
          <w:rFonts w:ascii="Calibri" w:hAnsi="Calibri" w:cs="Calibri"/>
          <w:sz w:val="24"/>
          <w:szCs w:val="24"/>
          <w:shd w:val="clear" w:color="auto" w:fill="FFFFFF"/>
        </w:rPr>
        <w:t xml:space="preserve">As a result of my longstanding relationship with colleagues at UCL, I was invited to take part in the AHRC funded </w:t>
      </w:r>
      <w:r w:rsidRPr="00E90483">
        <w:rPr>
          <w:rFonts w:ascii="Calibri" w:hAnsi="Calibri" w:cs="Calibri"/>
          <w:i/>
          <w:iCs/>
          <w:sz w:val="24"/>
          <w:szCs w:val="24"/>
          <w:shd w:val="clear" w:color="auto" w:fill="FFFFFF"/>
        </w:rPr>
        <w:t>Museums on Prescription</w:t>
      </w:r>
      <w:r w:rsidRPr="00E90483">
        <w:rPr>
          <w:rFonts w:ascii="Calibri" w:hAnsi="Calibri" w:cs="Calibri"/>
          <w:sz w:val="24"/>
          <w:szCs w:val="24"/>
          <w:shd w:val="clear" w:color="auto" w:fill="FFFFFF"/>
        </w:rPr>
        <w:t xml:space="preserve"> (</w:t>
      </w:r>
      <w:proofErr w:type="spellStart"/>
      <w:r w:rsidRPr="00E90483">
        <w:rPr>
          <w:rFonts w:ascii="Calibri" w:hAnsi="Calibri" w:cs="Calibri"/>
          <w:sz w:val="24"/>
          <w:szCs w:val="24"/>
          <w:shd w:val="clear" w:color="auto" w:fill="FFFFFF"/>
        </w:rPr>
        <w:t>MoP</w:t>
      </w:r>
      <w:proofErr w:type="spellEnd"/>
      <w:r w:rsidRPr="00E90483">
        <w:rPr>
          <w:rFonts w:ascii="Calibri" w:hAnsi="Calibri" w:cs="Calibri"/>
          <w:sz w:val="24"/>
          <w:szCs w:val="24"/>
          <w:shd w:val="clear" w:color="auto" w:fill="FFFFFF"/>
        </w:rPr>
        <w:t xml:space="preserve">) programme (UCL and Canterbury Christchurch University 2015 - 17) which involved collaboration with a small team of psychologists to evaluate participant experience in social prescribing schemes delivered by seven partner museums. Taking part in the </w:t>
      </w:r>
      <w:proofErr w:type="spellStart"/>
      <w:r w:rsidRPr="00E90483">
        <w:rPr>
          <w:rFonts w:ascii="Calibri" w:hAnsi="Calibri" w:cs="Calibri"/>
          <w:sz w:val="24"/>
          <w:szCs w:val="24"/>
          <w:shd w:val="clear" w:color="auto" w:fill="FFFFFF"/>
        </w:rPr>
        <w:t>MoP</w:t>
      </w:r>
      <w:proofErr w:type="spellEnd"/>
      <w:r w:rsidRPr="00E90483">
        <w:rPr>
          <w:rFonts w:ascii="Calibri" w:hAnsi="Calibri" w:cs="Calibri"/>
          <w:sz w:val="24"/>
          <w:szCs w:val="24"/>
          <w:shd w:val="clear" w:color="auto" w:fill="FFFFFF"/>
        </w:rPr>
        <w:t xml:space="preserve"> programme would prove important for the development of my knowledge and understanding of the well-being landscape and of </w:t>
      </w:r>
      <w:r w:rsidRPr="00E90483">
        <w:rPr>
          <w:rFonts w:ascii="Calibri" w:hAnsi="Calibri" w:cs="Calibri"/>
          <w:sz w:val="24"/>
          <w:szCs w:val="24"/>
          <w:shd w:val="clear" w:color="auto" w:fill="FFFFFF"/>
        </w:rPr>
        <w:lastRenderedPageBreak/>
        <w:t xml:space="preserve">methodologies for evaluating mixed methods research studies. However, while </w:t>
      </w:r>
      <w:proofErr w:type="spellStart"/>
      <w:r w:rsidRPr="00E90483">
        <w:rPr>
          <w:rFonts w:ascii="Calibri" w:hAnsi="Calibri" w:cs="Calibri"/>
          <w:sz w:val="24"/>
          <w:szCs w:val="24"/>
          <w:shd w:val="clear" w:color="auto" w:fill="FFFFFF"/>
        </w:rPr>
        <w:t>MoP</w:t>
      </w:r>
      <w:proofErr w:type="spellEnd"/>
      <w:r w:rsidRPr="00E90483">
        <w:rPr>
          <w:rFonts w:ascii="Calibri" w:hAnsi="Calibri" w:cs="Calibri"/>
          <w:sz w:val="24"/>
          <w:szCs w:val="24"/>
          <w:shd w:val="clear" w:color="auto" w:fill="FFFFFF"/>
        </w:rPr>
        <w:t xml:space="preserve"> programme proved that object handling and creative practice can make a positive contribution to the well-being of participants (Todd et al., 2017) it didn’t articulate </w:t>
      </w:r>
      <w:r w:rsidRPr="00E90483">
        <w:rPr>
          <w:rFonts w:ascii="Calibri" w:hAnsi="Calibri" w:cs="Calibri"/>
          <w:i/>
          <w:iCs/>
          <w:sz w:val="24"/>
          <w:szCs w:val="24"/>
          <w:shd w:val="clear" w:color="auto" w:fill="FFFFFF"/>
        </w:rPr>
        <w:t>why</w:t>
      </w:r>
      <w:r w:rsidRPr="00E90483">
        <w:rPr>
          <w:rFonts w:ascii="Calibri" w:hAnsi="Calibri" w:cs="Calibri"/>
          <w:sz w:val="24"/>
          <w:szCs w:val="24"/>
          <w:shd w:val="clear" w:color="auto" w:fill="FFFFFF"/>
        </w:rPr>
        <w:t xml:space="preserve"> that was happening</w:t>
      </w:r>
      <w:r w:rsidR="00BD08EE">
        <w:rPr>
          <w:rFonts w:ascii="Calibri" w:hAnsi="Calibri" w:cs="Calibri"/>
          <w:sz w:val="24"/>
          <w:szCs w:val="24"/>
          <w:shd w:val="clear" w:color="auto" w:fill="FFFFFF"/>
        </w:rPr>
        <w:t>,</w:t>
      </w:r>
      <w:r w:rsidRPr="00E90483">
        <w:rPr>
          <w:rFonts w:ascii="Calibri" w:hAnsi="Calibri" w:cs="Calibri"/>
          <w:sz w:val="24"/>
          <w:szCs w:val="24"/>
          <w:shd w:val="clear" w:color="auto" w:fill="FFFFFF"/>
        </w:rPr>
        <w:t xml:space="preserve"> so </w:t>
      </w:r>
      <w:r w:rsidR="002075A3">
        <w:rPr>
          <w:rFonts w:ascii="Calibri" w:hAnsi="Calibri" w:cs="Calibri"/>
          <w:sz w:val="24"/>
          <w:szCs w:val="24"/>
          <w:shd w:val="clear" w:color="auto" w:fill="FFFFFF"/>
        </w:rPr>
        <w:t>I sought to</w:t>
      </w:r>
      <w:r w:rsidRPr="00E90483">
        <w:rPr>
          <w:rFonts w:ascii="Calibri" w:hAnsi="Calibri" w:cs="Calibri"/>
          <w:sz w:val="24"/>
          <w:szCs w:val="24"/>
          <w:shd w:val="clear" w:color="auto" w:fill="FFFFFF"/>
        </w:rPr>
        <w:t xml:space="preserve"> address that question in further research. </w:t>
      </w:r>
      <w:r w:rsidRPr="00E90483">
        <w:rPr>
          <w:rFonts w:ascii="Calibri" w:hAnsi="Calibri" w:cs="Calibri"/>
          <w:i/>
          <w:sz w:val="24"/>
          <w:szCs w:val="24"/>
        </w:rPr>
        <w:t>Pedagogic</w:t>
      </w:r>
      <w:r w:rsidRPr="00E90483">
        <w:rPr>
          <w:rFonts w:ascii="Calibri" w:hAnsi="Calibri" w:cs="Calibri"/>
          <w:bCs/>
          <w:i/>
          <w:sz w:val="24"/>
          <w:szCs w:val="24"/>
        </w:rPr>
        <w:t xml:space="preserve"> Prescription</w:t>
      </w:r>
      <w:r w:rsidRPr="00E90483">
        <w:rPr>
          <w:rFonts w:ascii="Calibri" w:hAnsi="Calibri" w:cs="Calibri"/>
          <w:iCs/>
          <w:sz w:val="24"/>
          <w:szCs w:val="24"/>
        </w:rPr>
        <w:t xml:space="preserve"> </w:t>
      </w:r>
      <w:r w:rsidRPr="00E90483">
        <w:rPr>
          <w:rFonts w:ascii="Calibri" w:hAnsi="Calibri" w:cs="Calibri"/>
          <w:sz w:val="24"/>
          <w:szCs w:val="24"/>
          <w:shd w:val="clear" w:color="auto" w:fill="FFFFFF"/>
        </w:rPr>
        <w:t>would be the first peer reviewed contribution to assess the potential of art and design pedagogy to support well-being within the social prescribing landscape.</w:t>
      </w:r>
    </w:p>
    <w:p w14:paraId="76B5B878" w14:textId="77777777" w:rsidR="00FB2D57" w:rsidRPr="00E90483" w:rsidRDefault="00FB2D57" w:rsidP="00D46459">
      <w:pPr>
        <w:spacing w:after="0" w:line="240" w:lineRule="auto"/>
        <w:rPr>
          <w:rFonts w:ascii="Calibri" w:hAnsi="Calibri" w:cs="Calibri"/>
          <w:sz w:val="24"/>
          <w:szCs w:val="24"/>
          <w:shd w:val="clear" w:color="auto" w:fill="FFFFFF"/>
        </w:rPr>
      </w:pPr>
    </w:p>
    <w:p w14:paraId="3472D239" w14:textId="0A0A860E" w:rsidR="00FB2D57" w:rsidRPr="001B256D" w:rsidRDefault="00FB2D57" w:rsidP="00D46459">
      <w:pPr>
        <w:spacing w:after="0" w:line="240" w:lineRule="auto"/>
        <w:rPr>
          <w:rFonts w:ascii="Calibri" w:hAnsi="Calibri" w:cs="Calibri"/>
          <w:sz w:val="24"/>
          <w:szCs w:val="24"/>
          <w:shd w:val="clear" w:color="auto" w:fill="FFFFFF"/>
        </w:rPr>
      </w:pPr>
      <w:r w:rsidRPr="00AC1AF3">
        <w:rPr>
          <w:rFonts w:ascii="Calibri" w:hAnsi="Calibri" w:cs="Calibri"/>
          <w:iCs/>
          <w:sz w:val="24"/>
          <w:szCs w:val="24"/>
        </w:rPr>
        <w:t xml:space="preserve">Submission 3 </w:t>
      </w:r>
      <w:r w:rsidRPr="00AC1AF3">
        <w:rPr>
          <w:rFonts w:ascii="Calibri" w:hAnsi="Calibri" w:cs="Calibri"/>
          <w:sz w:val="24"/>
          <w:szCs w:val="24"/>
          <w:shd w:val="clear" w:color="auto" w:fill="FFFFFF"/>
        </w:rPr>
        <w:t>explores how object engagements, underpinned by art and design teaching practice, can contribute to the well-being agenda.</w:t>
      </w:r>
      <w:r w:rsidR="00C1551E" w:rsidRPr="00AC1AF3">
        <w:rPr>
          <w:rFonts w:ascii="Calibri" w:hAnsi="Calibri" w:cs="Calibri"/>
          <w:sz w:val="24"/>
          <w:szCs w:val="24"/>
          <w:shd w:val="clear" w:color="auto" w:fill="FFFFFF"/>
        </w:rPr>
        <w:t xml:space="preserve"> The activity described use</w:t>
      </w:r>
      <w:r w:rsidR="000F4C94" w:rsidRPr="00AC1AF3">
        <w:rPr>
          <w:rFonts w:ascii="Calibri" w:hAnsi="Calibri" w:cs="Calibri"/>
          <w:sz w:val="24"/>
          <w:szCs w:val="24"/>
          <w:shd w:val="clear" w:color="auto" w:fill="FFFFFF"/>
        </w:rPr>
        <w:t>d all four of the approaches outlined in the literature review</w:t>
      </w:r>
      <w:r w:rsidR="00FF5F33">
        <w:rPr>
          <w:rFonts w:ascii="Calibri" w:hAnsi="Calibri" w:cs="Calibri"/>
          <w:sz w:val="24"/>
          <w:szCs w:val="24"/>
          <w:shd w:val="clear" w:color="auto" w:fill="FFFFFF"/>
        </w:rPr>
        <w:t xml:space="preserve">: </w:t>
      </w:r>
      <w:r w:rsidR="00DA249F" w:rsidRPr="00AC1AF3">
        <w:rPr>
          <w:rFonts w:ascii="Calibri" w:hAnsi="Calibri" w:cs="Calibri"/>
          <w:sz w:val="24"/>
          <w:szCs w:val="24"/>
          <w:shd w:val="clear" w:color="auto" w:fill="FFFFFF"/>
        </w:rPr>
        <w:t>analysing o</w:t>
      </w:r>
      <w:r w:rsidR="006A59E1" w:rsidRPr="00AC1AF3">
        <w:rPr>
          <w:rFonts w:cstheme="minorHAnsi"/>
          <w:sz w:val="24"/>
          <w:szCs w:val="24"/>
        </w:rPr>
        <w:t>bjects as symbols that communicate ideas</w:t>
      </w:r>
      <w:r w:rsidR="00DA249F" w:rsidRPr="00AC1AF3">
        <w:rPr>
          <w:rFonts w:cstheme="minorHAnsi"/>
          <w:sz w:val="24"/>
          <w:szCs w:val="24"/>
        </w:rPr>
        <w:t xml:space="preserve">; analysing images; using objects as </w:t>
      </w:r>
      <w:r w:rsidR="006A59E1" w:rsidRPr="00AC1AF3">
        <w:rPr>
          <w:rFonts w:cstheme="minorHAnsi"/>
          <w:sz w:val="24"/>
          <w:szCs w:val="24"/>
        </w:rPr>
        <w:t>nodes in a networked conversation</w:t>
      </w:r>
      <w:r w:rsidR="00DA249F" w:rsidRPr="00AC1AF3">
        <w:rPr>
          <w:rFonts w:cstheme="minorHAnsi"/>
          <w:sz w:val="24"/>
          <w:szCs w:val="24"/>
        </w:rPr>
        <w:t xml:space="preserve"> and using objects to challenge </w:t>
      </w:r>
      <w:r w:rsidR="006A59E1" w:rsidRPr="00AC1AF3">
        <w:rPr>
          <w:rFonts w:cstheme="minorHAnsi"/>
          <w:sz w:val="24"/>
          <w:szCs w:val="24"/>
        </w:rPr>
        <w:t>unconscious biases and understanding the self</w:t>
      </w:r>
      <w:r w:rsidR="00DA249F">
        <w:rPr>
          <w:rFonts w:cstheme="minorHAnsi"/>
          <w:sz w:val="24"/>
          <w:szCs w:val="24"/>
        </w:rPr>
        <w:t xml:space="preserve">. </w:t>
      </w:r>
      <w:r w:rsidRPr="00E90483">
        <w:rPr>
          <w:rFonts w:ascii="Calibri" w:hAnsi="Calibri" w:cs="Calibri"/>
          <w:sz w:val="24"/>
          <w:szCs w:val="24"/>
          <w:shd w:val="clear" w:color="auto" w:fill="FFFFFF"/>
        </w:rPr>
        <w:t xml:space="preserve">The research sought to understand the experience of participants – largely mental health service users and socially isolated older adults - taking part in a course of well-being </w:t>
      </w:r>
      <w:r w:rsidRPr="001B256D">
        <w:rPr>
          <w:rFonts w:ascii="Calibri" w:hAnsi="Calibri" w:cs="Calibri"/>
          <w:sz w:val="24"/>
          <w:szCs w:val="24"/>
          <w:shd w:val="clear" w:color="auto" w:fill="FFFFFF"/>
        </w:rPr>
        <w:t xml:space="preserve">workshops delivered by the CSM M&amp;SC. The workshops involved small numbers of participants (typically around 12) who engaged with a series of activities involving an object engagement and associated creative activity. While participants involved in the research described in Submissions 1 and 2 were all art school students with a </w:t>
      </w:r>
      <w:proofErr w:type="gramStart"/>
      <w:r w:rsidRPr="001B256D">
        <w:rPr>
          <w:rFonts w:ascii="Calibri" w:hAnsi="Calibri" w:cs="Calibri"/>
          <w:sz w:val="24"/>
          <w:szCs w:val="24"/>
          <w:shd w:val="clear" w:color="auto" w:fill="FFFFFF"/>
        </w:rPr>
        <w:t>fairly mature</w:t>
      </w:r>
      <w:proofErr w:type="gramEnd"/>
      <w:r w:rsidRPr="001B256D">
        <w:rPr>
          <w:rFonts w:ascii="Calibri" w:hAnsi="Calibri" w:cs="Calibri"/>
          <w:sz w:val="24"/>
          <w:szCs w:val="24"/>
          <w:shd w:val="clear" w:color="auto" w:fill="FFFFFF"/>
        </w:rPr>
        <w:t xml:space="preserve"> understanding of creative processes and practices, </w:t>
      </w:r>
      <w:r w:rsidR="007E5D28" w:rsidRPr="001B256D">
        <w:rPr>
          <w:rFonts w:ascii="Calibri" w:hAnsi="Calibri" w:cs="Calibri"/>
          <w:sz w:val="24"/>
          <w:szCs w:val="24"/>
          <w:shd w:val="clear" w:color="auto" w:fill="FFFFFF"/>
        </w:rPr>
        <w:t>many</w:t>
      </w:r>
      <w:r w:rsidRPr="001B256D">
        <w:rPr>
          <w:rFonts w:ascii="Calibri" w:hAnsi="Calibri" w:cs="Calibri"/>
          <w:sz w:val="24"/>
          <w:szCs w:val="24"/>
          <w:shd w:val="clear" w:color="auto" w:fill="FFFFFF"/>
        </w:rPr>
        <w:t xml:space="preserve"> of the participants involved in the research described in Submission 3 had no previous experience of art and design education or of making. </w:t>
      </w:r>
    </w:p>
    <w:p w14:paraId="33F7ADA6" w14:textId="77777777" w:rsidR="00FB2D57" w:rsidRPr="001B256D" w:rsidRDefault="00FB2D57" w:rsidP="00D46459">
      <w:pPr>
        <w:spacing w:after="0" w:line="240" w:lineRule="auto"/>
        <w:rPr>
          <w:rFonts w:ascii="Calibri" w:hAnsi="Calibri" w:cs="Calibri"/>
          <w:sz w:val="24"/>
          <w:szCs w:val="24"/>
          <w:shd w:val="clear" w:color="auto" w:fill="FFFFFF"/>
        </w:rPr>
      </w:pPr>
    </w:p>
    <w:p w14:paraId="3FCD8415" w14:textId="77777777" w:rsidR="00FB2D57" w:rsidRPr="001B256D" w:rsidRDefault="00FB2D57"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 xml:space="preserve">The chapter delves deeper into the emotional or extra-rational dimension of object </w:t>
      </w:r>
      <w:proofErr w:type="gramStart"/>
      <w:r w:rsidRPr="001B256D">
        <w:rPr>
          <w:rFonts w:ascii="Calibri" w:hAnsi="Calibri" w:cs="Calibri"/>
          <w:sz w:val="24"/>
          <w:szCs w:val="24"/>
          <w:shd w:val="clear" w:color="auto" w:fill="FFFFFF"/>
        </w:rPr>
        <w:t>handling</w:t>
      </w:r>
      <w:proofErr w:type="gramEnd"/>
      <w:r w:rsidRPr="001B256D">
        <w:rPr>
          <w:rFonts w:ascii="Calibri" w:hAnsi="Calibri" w:cs="Calibri"/>
          <w:sz w:val="24"/>
          <w:szCs w:val="24"/>
          <w:shd w:val="clear" w:color="auto" w:fill="FFFFFF"/>
        </w:rPr>
        <w:t xml:space="preserve"> and art and design teaching practice surfaced in Submissions 1 and 2 and explores how it might be mobilised for health and well-being outcomes. The importance of haptic engagement with objects is also further explored. Through evidence gathered via participant interviews, the chapter argues that many of the behaviours encouraged by art and design pedagogies, such as managed risk taking, self-reflection and problem solving, can improve confidence, while </w:t>
      </w:r>
      <w:proofErr w:type="gramStart"/>
      <w:r w:rsidRPr="001B256D">
        <w:rPr>
          <w:rFonts w:ascii="Calibri" w:hAnsi="Calibri" w:cs="Calibri"/>
          <w:sz w:val="24"/>
          <w:szCs w:val="24"/>
          <w:shd w:val="clear" w:color="auto" w:fill="FFFFFF"/>
        </w:rPr>
        <w:t>negotiating</w:t>
      </w:r>
      <w:proofErr w:type="gramEnd"/>
      <w:r w:rsidRPr="001B256D">
        <w:rPr>
          <w:rFonts w:ascii="Calibri" w:hAnsi="Calibri" w:cs="Calibri"/>
          <w:sz w:val="24"/>
          <w:szCs w:val="24"/>
          <w:shd w:val="clear" w:color="auto" w:fill="FFFFFF"/>
        </w:rPr>
        <w:t xml:space="preserve"> ambiguity and learning to tolerate frustration and failure can contribute to resilience. It acknowledges that creative practice is a personally affective journey, involving emotions, the senses and self-expression, and can help improve emotional literacy. Finally, it suggests that the flow states (</w:t>
      </w:r>
      <w:r w:rsidRPr="001B256D">
        <w:rPr>
          <w:rFonts w:ascii="Calibri" w:hAnsi="Calibri" w:cs="Calibri"/>
          <w:sz w:val="24"/>
          <w:szCs w:val="24"/>
        </w:rPr>
        <w:t>Csikszentmihalyi</w:t>
      </w:r>
      <w:r w:rsidRPr="001B256D">
        <w:rPr>
          <w:rFonts w:ascii="Calibri" w:hAnsi="Calibri" w:cs="Calibri"/>
          <w:sz w:val="24"/>
          <w:szCs w:val="24"/>
          <w:shd w:val="clear" w:color="auto" w:fill="FFFFFF"/>
        </w:rPr>
        <w:t xml:space="preserve">, 1990) experienced by makers have the capacity to banish intrusive thoughts, provide an alternative to the illness narrative, encourage new connections and motivate those engaged to try and replicate the experience. </w:t>
      </w:r>
    </w:p>
    <w:p w14:paraId="4A50FE1C" w14:textId="77777777" w:rsidR="00FB2D57" w:rsidRPr="001B256D" w:rsidRDefault="00FB2D57" w:rsidP="00D46459">
      <w:pPr>
        <w:spacing w:after="0" w:line="240" w:lineRule="auto"/>
        <w:rPr>
          <w:rFonts w:ascii="Calibri" w:hAnsi="Calibri" w:cs="Calibri"/>
          <w:sz w:val="24"/>
          <w:szCs w:val="24"/>
          <w:shd w:val="clear" w:color="auto" w:fill="FFFFFF"/>
        </w:rPr>
      </w:pPr>
    </w:p>
    <w:p w14:paraId="203141E7" w14:textId="418EA869" w:rsidR="00FB2D57" w:rsidRPr="001B256D" w:rsidRDefault="00FB2D57"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Alongside these arguments for what art and design teaching practice might bring to the well-being landscape, Submission 3 offers up a model for delivering well-being workshops which build on these insights</w:t>
      </w:r>
      <w:r w:rsidR="002546A4">
        <w:rPr>
          <w:rFonts w:ascii="Calibri" w:hAnsi="Calibri" w:cs="Calibri"/>
          <w:sz w:val="24"/>
          <w:szCs w:val="24"/>
          <w:shd w:val="clear" w:color="auto" w:fill="FFFFFF"/>
        </w:rPr>
        <w:t xml:space="preserve"> and where </w:t>
      </w:r>
      <w:r w:rsidRPr="001B256D">
        <w:rPr>
          <w:rFonts w:ascii="Calibri" w:hAnsi="Calibri" w:cs="Calibri"/>
          <w:sz w:val="24"/>
          <w:szCs w:val="24"/>
          <w:shd w:val="clear" w:color="auto" w:fill="FFFFFF"/>
        </w:rPr>
        <w:t xml:space="preserve">object engagements are framed by appropriate pedagogic and creative practices for maximum benefit. The overall argument of the chapter is that knowledge of art and design pedagogic strategies that support the behaviours and learning outcomes outlined above facilitate the development of well-being programmes that have the potential to enact long term transformative change in people experiencing a range of mental health issues. </w:t>
      </w:r>
    </w:p>
    <w:p w14:paraId="1CBA0A92" w14:textId="77777777" w:rsidR="00FB2D57" w:rsidRPr="001B256D" w:rsidRDefault="00FB2D57" w:rsidP="00D46459">
      <w:pPr>
        <w:spacing w:after="0" w:line="240" w:lineRule="auto"/>
        <w:rPr>
          <w:rFonts w:ascii="Calibri" w:hAnsi="Calibri" w:cs="Calibri"/>
          <w:sz w:val="24"/>
          <w:szCs w:val="24"/>
          <w:shd w:val="clear" w:color="auto" w:fill="FFFFFF"/>
        </w:rPr>
      </w:pPr>
    </w:p>
    <w:p w14:paraId="283439BD" w14:textId="77777777" w:rsidR="00FB2D57" w:rsidRPr="001B256D" w:rsidRDefault="00FB2D57"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 xml:space="preserve">I argue that my participation in the </w:t>
      </w:r>
      <w:proofErr w:type="spellStart"/>
      <w:r w:rsidRPr="001B256D">
        <w:rPr>
          <w:rFonts w:ascii="Calibri" w:hAnsi="Calibri" w:cs="Calibri"/>
          <w:sz w:val="24"/>
          <w:szCs w:val="24"/>
          <w:shd w:val="clear" w:color="auto" w:fill="FFFFFF"/>
        </w:rPr>
        <w:t>MoP</w:t>
      </w:r>
      <w:proofErr w:type="spellEnd"/>
      <w:r w:rsidRPr="001B256D">
        <w:rPr>
          <w:rFonts w:ascii="Calibri" w:hAnsi="Calibri" w:cs="Calibri"/>
          <w:sz w:val="24"/>
          <w:szCs w:val="24"/>
          <w:shd w:val="clear" w:color="auto" w:fill="FFFFFF"/>
        </w:rPr>
        <w:t xml:space="preserve"> programme and the subsequent publication of Submission 3 has played a small but integral part in the process of arguing for the value of social prescribing and for preventative non-medical engagements which are often cheaper </w:t>
      </w:r>
      <w:r w:rsidRPr="001B256D">
        <w:rPr>
          <w:rFonts w:ascii="Calibri" w:hAnsi="Calibri" w:cs="Calibri"/>
          <w:sz w:val="24"/>
          <w:szCs w:val="24"/>
          <w:shd w:val="clear" w:color="auto" w:fill="FFFFFF"/>
        </w:rPr>
        <w:lastRenderedPageBreak/>
        <w:t>and more effective than subsequent medical intervention. Research around social prescribing has had a significant impact in terms of how it is funded and resourced in the UK. The National Academy for Social Prescribing was set up in 2019, and many GP surgeries now have a dedicated social prescribing link worker whose role it is to point patients to non-medical interventions that may have positive health impacts. This is a very real-world example of the impact research can have in the public realm.</w:t>
      </w:r>
    </w:p>
    <w:p w14:paraId="7697D210" w14:textId="77777777" w:rsidR="00FB2D57" w:rsidRPr="001B256D" w:rsidRDefault="00FB2D57" w:rsidP="00D46459">
      <w:pPr>
        <w:spacing w:after="0" w:line="240" w:lineRule="auto"/>
        <w:rPr>
          <w:rFonts w:ascii="Calibri" w:hAnsi="Calibri" w:cs="Calibri"/>
          <w:sz w:val="24"/>
          <w:szCs w:val="24"/>
          <w:shd w:val="clear" w:color="auto" w:fill="FFFFFF"/>
        </w:rPr>
      </w:pPr>
    </w:p>
    <w:p w14:paraId="396297D0" w14:textId="20BCE813" w:rsidR="00FB2D57" w:rsidRPr="001B256D" w:rsidRDefault="00FB2D57" w:rsidP="00D46459">
      <w:pPr>
        <w:spacing w:after="0" w:line="240" w:lineRule="auto"/>
        <w:rPr>
          <w:rFonts w:ascii="Calibri" w:hAnsi="Calibri" w:cs="Calibri"/>
          <w:sz w:val="24"/>
          <w:szCs w:val="24"/>
          <w:lang w:val="en-US"/>
        </w:rPr>
      </w:pPr>
      <w:r w:rsidRPr="001B256D">
        <w:rPr>
          <w:rFonts w:ascii="Calibri" w:hAnsi="Calibri" w:cs="Calibri"/>
          <w:sz w:val="24"/>
          <w:szCs w:val="24"/>
          <w:shd w:val="clear" w:color="auto" w:fill="FFFFFF"/>
        </w:rPr>
        <w:t xml:space="preserve">Undertaking this research would prove to be a springboard for the development of subsequent research activity, in that it required a deeper understanding of working with vulnerable people, hosting challenging conversations, digging into issues of identify and managing emotional responses to object engagements. One participant described the workshops as a ‘safe space’ where they could express and share ideas. Creating this kind of supportive environment where participants can explore their own </w:t>
      </w:r>
      <w:r w:rsidR="00E64B3E" w:rsidRPr="001B256D">
        <w:rPr>
          <w:rFonts w:ascii="Calibri" w:hAnsi="Calibri" w:cs="Calibri"/>
          <w:sz w:val="24"/>
          <w:szCs w:val="24"/>
          <w:shd w:val="clear" w:color="auto" w:fill="FFFFFF"/>
        </w:rPr>
        <w:t>a</w:t>
      </w:r>
      <w:r w:rsidRPr="001B256D">
        <w:rPr>
          <w:rFonts w:ascii="Calibri" w:hAnsi="Calibri" w:cs="Calibri"/>
          <w:sz w:val="24"/>
          <w:szCs w:val="24"/>
          <w:shd w:val="clear" w:color="auto" w:fill="FFFFFF"/>
        </w:rPr>
        <w:t xml:space="preserve">ffective and extra-rational responses would play an invaluable part in the work described in Submissions 5 and 6. </w:t>
      </w:r>
    </w:p>
    <w:p w14:paraId="1666E4E6" w14:textId="77777777" w:rsidR="00FB2D57" w:rsidRPr="001B256D" w:rsidRDefault="00FB2D57" w:rsidP="00D46459">
      <w:pPr>
        <w:spacing w:after="0" w:line="240" w:lineRule="auto"/>
        <w:rPr>
          <w:rFonts w:ascii="Calibri" w:hAnsi="Calibri" w:cs="Calibri"/>
          <w:sz w:val="24"/>
          <w:szCs w:val="24"/>
        </w:rPr>
      </w:pPr>
    </w:p>
    <w:p w14:paraId="04681956" w14:textId="77777777" w:rsidR="00FB2D57" w:rsidRPr="001B256D" w:rsidRDefault="00FB2D57"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rPr>
        <w:t>The fourth work submitted,</w:t>
      </w:r>
      <w:r w:rsidRPr="001B256D">
        <w:rPr>
          <w:rFonts w:ascii="Calibri" w:hAnsi="Calibri" w:cs="Calibri"/>
          <w:b/>
          <w:sz w:val="24"/>
          <w:szCs w:val="24"/>
        </w:rPr>
        <w:t xml:space="preserve"> </w:t>
      </w:r>
      <w:r w:rsidRPr="001B256D">
        <w:rPr>
          <w:rFonts w:ascii="Calibri" w:hAnsi="Calibri" w:cs="Calibri"/>
          <w:b/>
          <w:i/>
          <w:sz w:val="24"/>
          <w:szCs w:val="24"/>
        </w:rPr>
        <w:t>Live Archive Projects in a Design History Learning Setting</w:t>
      </w:r>
      <w:r w:rsidRPr="001B256D">
        <w:rPr>
          <w:rFonts w:ascii="Calibri" w:hAnsi="Calibri" w:cs="Calibri"/>
          <w:sz w:val="24"/>
          <w:szCs w:val="24"/>
        </w:rPr>
        <w:t xml:space="preserve">, was published in the peer reviewed </w:t>
      </w:r>
      <w:r w:rsidRPr="001B256D">
        <w:rPr>
          <w:rFonts w:ascii="Calibri" w:hAnsi="Calibri" w:cs="Calibri"/>
          <w:i/>
          <w:sz w:val="24"/>
          <w:szCs w:val="24"/>
        </w:rPr>
        <w:t>Journal of Design History</w:t>
      </w:r>
      <w:r w:rsidRPr="001B256D">
        <w:rPr>
          <w:rFonts w:ascii="Calibri" w:hAnsi="Calibri" w:cs="Calibri"/>
          <w:sz w:val="24"/>
          <w:szCs w:val="24"/>
        </w:rPr>
        <w:t xml:space="preserve"> (Willcocks, </w:t>
      </w:r>
      <w:r w:rsidRPr="001B256D">
        <w:rPr>
          <w:rFonts w:ascii="Calibri" w:hAnsi="Calibri" w:cs="Calibri"/>
          <w:sz w:val="24"/>
          <w:szCs w:val="24"/>
          <w:shd w:val="clear" w:color="auto" w:fill="FFFFFF"/>
        </w:rPr>
        <w:t xml:space="preserve">2021b). The </w:t>
      </w:r>
      <w:r w:rsidRPr="001B256D">
        <w:rPr>
          <w:rStyle w:val="Emphasis"/>
          <w:rFonts w:ascii="Calibri" w:hAnsi="Calibri" w:cs="Calibri"/>
          <w:sz w:val="24"/>
          <w:szCs w:val="24"/>
          <w:bdr w:val="none" w:sz="0" w:space="0" w:color="auto" w:frame="1"/>
          <w:shd w:val="clear" w:color="auto" w:fill="FFFFFF"/>
        </w:rPr>
        <w:t>Journal of Design History </w:t>
      </w:r>
      <w:r w:rsidRPr="001B256D">
        <w:rPr>
          <w:rStyle w:val="Emphasis"/>
          <w:rFonts w:ascii="Calibri" w:hAnsi="Calibri" w:cs="Calibri"/>
          <w:i w:val="0"/>
          <w:sz w:val="24"/>
          <w:szCs w:val="24"/>
          <w:bdr w:val="none" w:sz="0" w:space="0" w:color="auto" w:frame="1"/>
          <w:shd w:val="clear" w:color="auto" w:fill="FFFFFF"/>
        </w:rPr>
        <w:t xml:space="preserve">is published by Oxford University Press on behalf of the Design History Society and </w:t>
      </w:r>
      <w:r w:rsidRPr="001B256D">
        <w:rPr>
          <w:rFonts w:ascii="Calibri" w:hAnsi="Calibri" w:cs="Calibri"/>
          <w:sz w:val="24"/>
          <w:szCs w:val="24"/>
          <w:shd w:val="clear" w:color="auto" w:fill="FFFFFF"/>
        </w:rPr>
        <w:t xml:space="preserve">describes itself as a leading, research focussed publication, addressing design history from a humanities perspective and borrowing methods from related fields including the social sciences, material studies and cultural studies. Selected themes run throughout the Journal and </w:t>
      </w:r>
      <w:r w:rsidRPr="001B256D">
        <w:rPr>
          <w:rFonts w:ascii="Calibri" w:hAnsi="Calibri" w:cs="Calibri"/>
          <w:i/>
          <w:sz w:val="24"/>
          <w:szCs w:val="24"/>
          <w:shd w:val="clear" w:color="auto" w:fill="FFFFFF"/>
        </w:rPr>
        <w:t>Live Archive Projects</w:t>
      </w:r>
      <w:r w:rsidRPr="001B256D">
        <w:rPr>
          <w:rFonts w:ascii="Calibri" w:hAnsi="Calibri" w:cs="Calibri"/>
          <w:sz w:val="24"/>
          <w:szCs w:val="24"/>
          <w:shd w:val="clear" w:color="auto" w:fill="FFFFFF"/>
        </w:rPr>
        <w:t xml:space="preserve"> was published under the </w:t>
      </w:r>
      <w:r w:rsidRPr="001B256D">
        <w:rPr>
          <w:rFonts w:ascii="Calibri" w:hAnsi="Calibri" w:cs="Calibri"/>
          <w:i/>
          <w:sz w:val="24"/>
          <w:szCs w:val="24"/>
          <w:shd w:val="clear" w:color="auto" w:fill="FFFFFF"/>
        </w:rPr>
        <w:t>Archives, Collections and Curatorship</w:t>
      </w:r>
      <w:r w:rsidRPr="001B256D">
        <w:rPr>
          <w:rFonts w:ascii="Calibri" w:hAnsi="Calibri" w:cs="Calibri"/>
          <w:sz w:val="24"/>
          <w:szCs w:val="24"/>
          <w:shd w:val="clear" w:color="auto" w:fill="FFFFFF"/>
        </w:rPr>
        <w:t xml:space="preserve"> theme. ​The journal has a paper print run of 350, most of which are purchased by academic libraries, and is also available online.</w:t>
      </w:r>
    </w:p>
    <w:p w14:paraId="28A09A30" w14:textId="77777777" w:rsidR="00FB2D57" w:rsidRPr="001B256D" w:rsidRDefault="00FB2D57" w:rsidP="00D46459">
      <w:pPr>
        <w:spacing w:after="0" w:line="240" w:lineRule="auto"/>
        <w:rPr>
          <w:rFonts w:ascii="Calibri" w:hAnsi="Calibri" w:cs="Calibri"/>
          <w:sz w:val="24"/>
          <w:szCs w:val="24"/>
          <w:shd w:val="clear" w:color="auto" w:fill="FFFFFF"/>
        </w:rPr>
      </w:pPr>
    </w:p>
    <w:p w14:paraId="3447E1C7" w14:textId="7C9B5B88" w:rsidR="00FB2D57" w:rsidRPr="001B256D" w:rsidRDefault="00FB2D57"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 xml:space="preserve">The pedagogic scene described in Submission 4 differs from that described in Submissions 1 </w:t>
      </w:r>
      <w:r w:rsidR="00BD08EE" w:rsidRPr="001B256D">
        <w:rPr>
          <w:rFonts w:ascii="Calibri" w:hAnsi="Calibri" w:cs="Calibri"/>
          <w:sz w:val="24"/>
          <w:szCs w:val="24"/>
          <w:shd w:val="clear" w:color="auto" w:fill="FFFFFF"/>
        </w:rPr>
        <w:t>–</w:t>
      </w:r>
      <w:r w:rsidRPr="001B256D">
        <w:rPr>
          <w:rFonts w:ascii="Calibri" w:hAnsi="Calibri" w:cs="Calibri"/>
          <w:sz w:val="24"/>
          <w:szCs w:val="24"/>
          <w:shd w:val="clear" w:color="auto" w:fill="FFFFFF"/>
        </w:rPr>
        <w:t xml:space="preserve"> 3 in that it involves a formally assessed project embedded </w:t>
      </w:r>
      <w:r w:rsidR="005B2603" w:rsidRPr="001B256D">
        <w:rPr>
          <w:rFonts w:ascii="Calibri" w:hAnsi="Calibri" w:cs="Calibri"/>
          <w:sz w:val="24"/>
          <w:szCs w:val="24"/>
          <w:shd w:val="clear" w:color="auto" w:fill="FFFFFF"/>
        </w:rPr>
        <w:t>in</w:t>
      </w:r>
      <w:r w:rsidRPr="001B256D">
        <w:rPr>
          <w:rFonts w:ascii="Calibri" w:hAnsi="Calibri" w:cs="Calibri"/>
          <w:sz w:val="24"/>
          <w:szCs w:val="24"/>
          <w:shd w:val="clear" w:color="auto" w:fill="FFFFFF"/>
        </w:rPr>
        <w:t xml:space="preserve"> </w:t>
      </w:r>
      <w:r w:rsidR="0036654C" w:rsidRPr="001B256D">
        <w:rPr>
          <w:rFonts w:ascii="Calibri" w:hAnsi="Calibri" w:cs="Calibri"/>
          <w:sz w:val="24"/>
          <w:szCs w:val="24"/>
          <w:shd w:val="clear" w:color="auto" w:fill="FFFFFF"/>
        </w:rPr>
        <w:t>the curriculum of CSM’s</w:t>
      </w:r>
      <w:r w:rsidR="00650E84" w:rsidRPr="001B256D">
        <w:rPr>
          <w:rFonts w:ascii="Calibri" w:hAnsi="Calibri" w:cs="Calibri"/>
          <w:sz w:val="24"/>
          <w:szCs w:val="24"/>
          <w:shd w:val="clear" w:color="auto" w:fill="FFFFFF"/>
        </w:rPr>
        <w:t xml:space="preserve"> MA </w:t>
      </w:r>
      <w:r w:rsidR="0036654C" w:rsidRPr="001B256D">
        <w:rPr>
          <w:rFonts w:ascii="Calibri" w:hAnsi="Calibri" w:cs="Calibri"/>
          <w:sz w:val="24"/>
          <w:szCs w:val="24"/>
          <w:shd w:val="clear" w:color="auto" w:fill="FFFFFF"/>
        </w:rPr>
        <w:t xml:space="preserve">in </w:t>
      </w:r>
      <w:r w:rsidR="00650E84" w:rsidRPr="001B256D">
        <w:rPr>
          <w:rFonts w:ascii="Calibri" w:hAnsi="Calibri" w:cs="Calibri"/>
          <w:sz w:val="24"/>
          <w:szCs w:val="24"/>
          <w:shd w:val="clear" w:color="auto" w:fill="FFFFFF"/>
        </w:rPr>
        <w:t xml:space="preserve">Culture, Criticism and Curation (MACCC) </w:t>
      </w:r>
      <w:r w:rsidRPr="001B256D">
        <w:rPr>
          <w:rFonts w:ascii="Calibri" w:hAnsi="Calibri" w:cs="Calibri"/>
          <w:sz w:val="24"/>
          <w:szCs w:val="24"/>
          <w:shd w:val="clear" w:color="auto" w:fill="FFFFFF"/>
        </w:rPr>
        <w:t>rather than one-off sessions or a series of standalone workshops. The project, which was designed as an integral part of the course when it was set up in 2013, ran annually for 5 years before the work described in Submission 4 took place. Hence, while the submission focuses on a single iteration of the project, it draws on years of teaching experience. Being involved in this kind of curriculum-based teaching, and adopting a deeper dive, case study approach, surfaced richer and more complex understandings of the potential of object-based learning to contribute to skills and knowledge acquisition.</w:t>
      </w:r>
    </w:p>
    <w:p w14:paraId="44AD6DED" w14:textId="77777777" w:rsidR="00FB2D57" w:rsidRPr="001B256D" w:rsidRDefault="00FB2D57" w:rsidP="00D46459">
      <w:pPr>
        <w:spacing w:after="0" w:line="240" w:lineRule="auto"/>
        <w:rPr>
          <w:rFonts w:ascii="Calibri" w:hAnsi="Calibri" w:cs="Calibri"/>
          <w:sz w:val="24"/>
          <w:szCs w:val="24"/>
          <w:shd w:val="clear" w:color="auto" w:fill="FFFFFF"/>
        </w:rPr>
      </w:pPr>
    </w:p>
    <w:p w14:paraId="4C5F06BF" w14:textId="18DF8FD3" w:rsidR="00FB2D57" w:rsidRPr="001B256D" w:rsidRDefault="00FE3CAC"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Submission 4 describes a new</w:t>
      </w:r>
      <w:r w:rsidR="00FB2D57" w:rsidRPr="001B256D">
        <w:rPr>
          <w:rFonts w:ascii="Calibri" w:hAnsi="Calibri" w:cs="Calibri"/>
          <w:sz w:val="24"/>
          <w:szCs w:val="24"/>
          <w:shd w:val="clear" w:color="auto" w:fill="FFFFFF"/>
        </w:rPr>
        <w:t xml:space="preserve"> methodology for mobilising uncatalogued archival material</w:t>
      </w:r>
      <w:r w:rsidR="00451C6D" w:rsidRPr="001B256D">
        <w:rPr>
          <w:rFonts w:ascii="Calibri" w:hAnsi="Calibri" w:cs="Calibri"/>
          <w:sz w:val="24"/>
          <w:szCs w:val="24"/>
          <w:shd w:val="clear" w:color="auto" w:fill="FFFFFF"/>
        </w:rPr>
        <w:t xml:space="preserve"> </w:t>
      </w:r>
      <w:r w:rsidR="00FB2D57" w:rsidRPr="001B256D">
        <w:rPr>
          <w:rFonts w:ascii="Calibri" w:hAnsi="Calibri" w:cs="Calibri"/>
          <w:sz w:val="24"/>
          <w:szCs w:val="24"/>
          <w:shd w:val="clear" w:color="auto" w:fill="FFFFFF"/>
        </w:rPr>
        <w:t>in pedagogic contexts.</w:t>
      </w:r>
      <w:r w:rsidR="008837CF">
        <w:rPr>
          <w:rFonts w:ascii="Calibri" w:hAnsi="Calibri" w:cs="Calibri"/>
          <w:sz w:val="24"/>
          <w:szCs w:val="24"/>
          <w:shd w:val="clear" w:color="auto" w:fill="FFFFFF"/>
        </w:rPr>
        <w:t xml:space="preserve"> It uses approaches </w:t>
      </w:r>
      <w:r w:rsidR="002979B8">
        <w:rPr>
          <w:rFonts w:ascii="Calibri" w:hAnsi="Calibri" w:cs="Calibri"/>
          <w:sz w:val="24"/>
          <w:szCs w:val="24"/>
          <w:shd w:val="clear" w:color="auto" w:fill="FFFFFF"/>
        </w:rPr>
        <w:t xml:space="preserve">1, 2 and 3 as outlined in the literature review: </w:t>
      </w:r>
      <w:r w:rsidR="002979B8" w:rsidRPr="00C759E1">
        <w:rPr>
          <w:rFonts w:ascii="Calibri" w:hAnsi="Calibri" w:cs="Calibri"/>
          <w:sz w:val="24"/>
          <w:szCs w:val="24"/>
          <w:shd w:val="clear" w:color="auto" w:fill="FFFFFF"/>
        </w:rPr>
        <w:t>analysing o</w:t>
      </w:r>
      <w:r w:rsidR="002979B8" w:rsidRPr="00C759E1">
        <w:rPr>
          <w:rFonts w:cstheme="minorHAnsi"/>
          <w:sz w:val="24"/>
          <w:szCs w:val="24"/>
        </w:rPr>
        <w:t>bjects as symbols that communicate ideas; analysing images</w:t>
      </w:r>
      <w:r w:rsidR="000C2462">
        <w:rPr>
          <w:rFonts w:cstheme="minorHAnsi"/>
          <w:sz w:val="24"/>
          <w:szCs w:val="24"/>
        </w:rPr>
        <w:t xml:space="preserve"> </w:t>
      </w:r>
      <w:r w:rsidR="002979B8" w:rsidRPr="00C759E1">
        <w:rPr>
          <w:rFonts w:cstheme="minorHAnsi"/>
          <w:sz w:val="24"/>
          <w:szCs w:val="24"/>
        </w:rPr>
        <w:t>and using objects to challenge unconscious biases</w:t>
      </w:r>
      <w:r w:rsidR="000C2462">
        <w:rPr>
          <w:rFonts w:cstheme="minorHAnsi"/>
          <w:sz w:val="24"/>
          <w:szCs w:val="24"/>
        </w:rPr>
        <w:t xml:space="preserve">.  </w:t>
      </w:r>
      <w:r w:rsidR="00FB2D57" w:rsidRPr="001B256D">
        <w:rPr>
          <w:rFonts w:ascii="Calibri" w:hAnsi="Calibri" w:cs="Calibri"/>
          <w:sz w:val="24"/>
          <w:szCs w:val="24"/>
          <w:shd w:val="clear" w:color="auto" w:fill="FFFFFF"/>
        </w:rPr>
        <w:t xml:space="preserve">When MACCC was set up, very few curatorial or cultural history courses were working with archives and none (to the best of my knowledge) were working with uncatalogued archive material. This was driven, in part, by professional archiving concerns, </w:t>
      </w:r>
      <w:r w:rsidR="00CA4F18" w:rsidRPr="001B256D">
        <w:rPr>
          <w:rFonts w:ascii="Calibri" w:hAnsi="Calibri" w:cs="Calibri"/>
          <w:sz w:val="24"/>
          <w:szCs w:val="24"/>
          <w:shd w:val="clear" w:color="auto" w:fill="FFFFFF"/>
        </w:rPr>
        <w:t xml:space="preserve">and the common practice </w:t>
      </w:r>
      <w:r w:rsidR="00C75870" w:rsidRPr="001B256D">
        <w:rPr>
          <w:rFonts w:ascii="Calibri" w:hAnsi="Calibri" w:cs="Calibri"/>
          <w:sz w:val="24"/>
          <w:szCs w:val="24"/>
          <w:shd w:val="clear" w:color="auto" w:fill="FFFFFF"/>
        </w:rPr>
        <w:t xml:space="preserve">of </w:t>
      </w:r>
      <w:r w:rsidR="002804EB" w:rsidRPr="001B256D">
        <w:rPr>
          <w:rFonts w:ascii="Calibri" w:hAnsi="Calibri" w:cs="Calibri"/>
          <w:sz w:val="24"/>
          <w:szCs w:val="24"/>
          <w:shd w:val="clear" w:color="auto" w:fill="FFFFFF"/>
        </w:rPr>
        <w:t>limiting access</w:t>
      </w:r>
      <w:r w:rsidR="00F247DC" w:rsidRPr="001B256D">
        <w:rPr>
          <w:rFonts w:ascii="Calibri" w:hAnsi="Calibri" w:cs="Calibri"/>
          <w:sz w:val="24"/>
          <w:szCs w:val="24"/>
          <w:shd w:val="clear" w:color="auto" w:fill="FFFFFF"/>
        </w:rPr>
        <w:t xml:space="preserve"> to archive material until it has been listed</w:t>
      </w:r>
      <w:r w:rsidR="00FB2D57" w:rsidRPr="001B256D">
        <w:rPr>
          <w:rFonts w:ascii="Calibri" w:hAnsi="Calibri" w:cs="Calibri"/>
          <w:sz w:val="24"/>
          <w:szCs w:val="24"/>
          <w:shd w:val="clear" w:color="auto" w:fill="FFFFFF"/>
        </w:rPr>
        <w:t xml:space="preserve">. In addition, most archives have only limited (if any) experience of working with higher education students. Being a curator based in an art and design HEI provided me with privileged access to processes like curriculum design and course validation, and a clear </w:t>
      </w:r>
      <w:r w:rsidR="00FB2D57" w:rsidRPr="001B256D">
        <w:rPr>
          <w:rFonts w:ascii="Calibri" w:hAnsi="Calibri" w:cs="Calibri"/>
          <w:sz w:val="24"/>
          <w:szCs w:val="24"/>
          <w:shd w:val="clear" w:color="auto" w:fill="FFFFFF"/>
        </w:rPr>
        <w:lastRenderedPageBreak/>
        <w:t xml:space="preserve">understanding of the knowledge and expertise held by the student body, particularly at postgraduate level, and how that might be mobilised in an archival context. </w:t>
      </w:r>
    </w:p>
    <w:p w14:paraId="7492AB92" w14:textId="77777777" w:rsidR="00FB2D57" w:rsidRPr="001B256D" w:rsidRDefault="00FB2D57" w:rsidP="00D46459">
      <w:pPr>
        <w:spacing w:after="0" w:line="240" w:lineRule="auto"/>
        <w:rPr>
          <w:rFonts w:ascii="Calibri" w:hAnsi="Calibri" w:cs="Calibri"/>
          <w:sz w:val="24"/>
          <w:szCs w:val="24"/>
          <w:shd w:val="clear" w:color="auto" w:fill="FFFFFF"/>
        </w:rPr>
      </w:pPr>
    </w:p>
    <w:p w14:paraId="31DCE5BD" w14:textId="4385DAED" w:rsidR="00FB2D57" w:rsidRPr="001B256D" w:rsidRDefault="000C30DA" w:rsidP="00D46459">
      <w:pPr>
        <w:spacing w:after="0" w:line="240" w:lineRule="auto"/>
        <w:rPr>
          <w:rFonts w:ascii="Calibri" w:hAnsi="Calibri" w:cs="Calibri"/>
          <w:sz w:val="24"/>
          <w:szCs w:val="24"/>
          <w:shd w:val="clear" w:color="auto" w:fill="FFFFFF"/>
        </w:rPr>
      </w:pPr>
      <w:r w:rsidRPr="001B256D">
        <w:rPr>
          <w:sz w:val="24"/>
          <w:szCs w:val="24"/>
        </w:rPr>
        <w:t xml:space="preserve">The term-long project, described in detail in the submission, begins with an introduction to group work, with follow up sessions on object handling, archival description, cataloguing, curatorial practice and research. The students then generate catalogue records for the archive material and </w:t>
      </w:r>
      <w:r w:rsidR="00BC5B30" w:rsidRPr="001B256D">
        <w:rPr>
          <w:sz w:val="24"/>
          <w:szCs w:val="24"/>
        </w:rPr>
        <w:t xml:space="preserve">develop </w:t>
      </w:r>
      <w:r w:rsidR="008B766C" w:rsidRPr="001B256D">
        <w:rPr>
          <w:sz w:val="24"/>
          <w:szCs w:val="24"/>
        </w:rPr>
        <w:t>a public engagement programm</w:t>
      </w:r>
      <w:r w:rsidR="00793E95" w:rsidRPr="001B256D">
        <w:rPr>
          <w:sz w:val="24"/>
          <w:szCs w:val="24"/>
        </w:rPr>
        <w:t xml:space="preserve">e </w:t>
      </w:r>
      <w:r w:rsidR="00C72ACA" w:rsidRPr="001B256D">
        <w:rPr>
          <w:sz w:val="24"/>
          <w:szCs w:val="24"/>
        </w:rPr>
        <w:t>based on</w:t>
      </w:r>
      <w:r w:rsidR="00793E95" w:rsidRPr="001B256D">
        <w:rPr>
          <w:sz w:val="24"/>
          <w:szCs w:val="24"/>
        </w:rPr>
        <w:t xml:space="preserve"> their interpretation of it. </w:t>
      </w:r>
      <w:r w:rsidR="00FB2D57" w:rsidRPr="001B256D">
        <w:rPr>
          <w:rFonts w:ascii="Calibri" w:hAnsi="Calibri" w:cs="Calibri"/>
          <w:sz w:val="24"/>
          <w:szCs w:val="24"/>
          <w:shd w:val="clear" w:color="auto" w:fill="FFFFFF"/>
        </w:rPr>
        <w:t xml:space="preserve">While </w:t>
      </w:r>
      <w:r w:rsidR="00C979AE" w:rsidRPr="001B256D">
        <w:rPr>
          <w:rFonts w:ascii="Calibri" w:hAnsi="Calibri" w:cs="Calibri"/>
          <w:sz w:val="24"/>
          <w:szCs w:val="24"/>
          <w:shd w:val="clear" w:color="auto" w:fill="FFFFFF"/>
        </w:rPr>
        <w:t>the submissi</w:t>
      </w:r>
      <w:r w:rsidR="00125B9A" w:rsidRPr="001B256D">
        <w:rPr>
          <w:rFonts w:ascii="Calibri" w:hAnsi="Calibri" w:cs="Calibri"/>
          <w:sz w:val="24"/>
          <w:szCs w:val="24"/>
          <w:shd w:val="clear" w:color="auto" w:fill="FFFFFF"/>
        </w:rPr>
        <w:t>on</w:t>
      </w:r>
      <w:r w:rsidR="00FB2D57" w:rsidRPr="001B256D">
        <w:rPr>
          <w:rFonts w:ascii="Calibri" w:hAnsi="Calibri" w:cs="Calibri"/>
          <w:sz w:val="24"/>
          <w:szCs w:val="24"/>
          <w:shd w:val="clear" w:color="auto" w:fill="FFFFFF"/>
        </w:rPr>
        <w:t xml:space="preserve"> addresses archives rather than museum objects, the themes explored are closely related to those addressed in earlier submissions, including the importance of slow looking and deep consideration of the material</w:t>
      </w:r>
      <w:r w:rsidR="00F854F8" w:rsidRPr="001B256D">
        <w:rPr>
          <w:rFonts w:ascii="Calibri" w:hAnsi="Calibri" w:cs="Calibri"/>
          <w:sz w:val="24"/>
          <w:szCs w:val="24"/>
          <w:shd w:val="clear" w:color="auto" w:fill="FFFFFF"/>
        </w:rPr>
        <w:t xml:space="preserve"> (Tishman, 2017)</w:t>
      </w:r>
      <w:r w:rsidR="00FB2D57" w:rsidRPr="001B256D">
        <w:rPr>
          <w:rFonts w:ascii="Calibri" w:hAnsi="Calibri" w:cs="Calibri"/>
          <w:sz w:val="24"/>
          <w:szCs w:val="24"/>
          <w:shd w:val="clear" w:color="auto" w:fill="FFFFFF"/>
        </w:rPr>
        <w:t>, the opportunities offered by experiential learning (Kolb, 1984), the power of material culture to generate new knowledge and its capacity to hold multiple meanings for different people.</w:t>
      </w:r>
      <w:r w:rsidR="00B31DF1" w:rsidRPr="001B256D">
        <w:rPr>
          <w:rFonts w:ascii="Calibri" w:hAnsi="Calibri" w:cs="Calibri"/>
          <w:sz w:val="24"/>
          <w:szCs w:val="24"/>
          <w:shd w:val="clear" w:color="auto" w:fill="FFFFFF"/>
        </w:rPr>
        <w:t xml:space="preserve"> </w:t>
      </w:r>
      <w:r w:rsidR="00FB2D57" w:rsidRPr="001B256D">
        <w:rPr>
          <w:rFonts w:ascii="Calibri" w:hAnsi="Calibri" w:cs="Calibri"/>
          <w:sz w:val="24"/>
          <w:szCs w:val="24"/>
          <w:shd w:val="clear" w:color="auto" w:fill="FFFFFF"/>
        </w:rPr>
        <w:t xml:space="preserve">The submission </w:t>
      </w:r>
      <w:r w:rsidR="00284011" w:rsidRPr="001B256D">
        <w:rPr>
          <w:rFonts w:cstheme="minorHAnsi"/>
          <w:sz w:val="24"/>
          <w:szCs w:val="24"/>
        </w:rPr>
        <w:t xml:space="preserve">offers up a critical analysis of </w:t>
      </w:r>
      <w:r w:rsidR="00BC7B68" w:rsidRPr="001B256D">
        <w:rPr>
          <w:rFonts w:cstheme="minorHAnsi"/>
          <w:sz w:val="24"/>
          <w:szCs w:val="24"/>
        </w:rPr>
        <w:t xml:space="preserve">the project </w:t>
      </w:r>
      <w:r w:rsidR="00284011" w:rsidRPr="001B256D">
        <w:rPr>
          <w:rFonts w:cstheme="minorHAnsi"/>
          <w:sz w:val="24"/>
          <w:szCs w:val="24"/>
        </w:rPr>
        <w:t>outcomes</w:t>
      </w:r>
      <w:r w:rsidR="008B766C" w:rsidRPr="001B256D">
        <w:rPr>
          <w:rFonts w:cstheme="minorHAnsi"/>
          <w:sz w:val="24"/>
          <w:szCs w:val="24"/>
        </w:rPr>
        <w:t xml:space="preserve"> (a</w:t>
      </w:r>
      <w:r w:rsidR="00BC7B68" w:rsidRPr="001B256D">
        <w:rPr>
          <w:rFonts w:cstheme="minorHAnsi"/>
          <w:sz w:val="24"/>
          <w:szCs w:val="24"/>
        </w:rPr>
        <w:t xml:space="preserve"> public</w:t>
      </w:r>
      <w:r w:rsidR="008B766C" w:rsidRPr="001B256D">
        <w:rPr>
          <w:rFonts w:cstheme="minorHAnsi"/>
          <w:sz w:val="24"/>
          <w:szCs w:val="24"/>
        </w:rPr>
        <w:t xml:space="preserve"> exhibition and extensive website)</w:t>
      </w:r>
      <w:r w:rsidR="00284011" w:rsidRPr="001B256D">
        <w:rPr>
          <w:rFonts w:cstheme="minorHAnsi"/>
          <w:sz w:val="24"/>
          <w:szCs w:val="24"/>
        </w:rPr>
        <w:t xml:space="preserve"> </w:t>
      </w:r>
      <w:r w:rsidR="00B31DF1" w:rsidRPr="001B256D">
        <w:rPr>
          <w:rFonts w:cstheme="minorHAnsi"/>
          <w:sz w:val="24"/>
          <w:szCs w:val="24"/>
        </w:rPr>
        <w:t>which evidence</w:t>
      </w:r>
      <w:r w:rsidR="00E42583" w:rsidRPr="001B256D">
        <w:rPr>
          <w:rFonts w:ascii="Calibri" w:hAnsi="Calibri" w:cs="Calibri"/>
          <w:sz w:val="24"/>
          <w:szCs w:val="24"/>
          <w:shd w:val="clear" w:color="auto" w:fill="FFFFFF"/>
        </w:rPr>
        <w:t xml:space="preserve"> a</w:t>
      </w:r>
      <w:r w:rsidR="00AE2CD6" w:rsidRPr="001B256D">
        <w:rPr>
          <w:rFonts w:ascii="Calibri" w:hAnsi="Calibri" w:cs="Calibri"/>
          <w:sz w:val="24"/>
          <w:szCs w:val="24"/>
          <w:shd w:val="clear" w:color="auto" w:fill="FFFFFF"/>
        </w:rPr>
        <w:t xml:space="preserve">n advanced understanding of </w:t>
      </w:r>
      <w:r w:rsidR="00E57516" w:rsidRPr="001B256D">
        <w:rPr>
          <w:rFonts w:ascii="Calibri" w:hAnsi="Calibri" w:cs="Calibri"/>
          <w:sz w:val="24"/>
          <w:szCs w:val="24"/>
          <w:shd w:val="clear" w:color="auto" w:fill="FFFFFF"/>
        </w:rPr>
        <w:t xml:space="preserve">the archive material and an ability to critically examine </w:t>
      </w:r>
      <w:r w:rsidR="00BC7B68" w:rsidRPr="001B256D">
        <w:rPr>
          <w:rFonts w:ascii="Calibri" w:hAnsi="Calibri" w:cs="Calibri"/>
          <w:sz w:val="24"/>
          <w:szCs w:val="24"/>
          <w:shd w:val="clear" w:color="auto" w:fill="FFFFFF"/>
        </w:rPr>
        <w:t>it, make unexpected connections</w:t>
      </w:r>
      <w:r w:rsidR="00D50903" w:rsidRPr="001B256D">
        <w:rPr>
          <w:rFonts w:ascii="Calibri" w:hAnsi="Calibri" w:cs="Calibri"/>
          <w:sz w:val="24"/>
          <w:szCs w:val="24"/>
          <w:shd w:val="clear" w:color="auto" w:fill="FFFFFF"/>
        </w:rPr>
        <w:t xml:space="preserve"> and bring new lenses to the subject matter.</w:t>
      </w:r>
    </w:p>
    <w:p w14:paraId="68C50303" w14:textId="77777777" w:rsidR="00D46459" w:rsidRPr="001B256D" w:rsidRDefault="00D46459" w:rsidP="00D46459">
      <w:pPr>
        <w:spacing w:after="0" w:line="240" w:lineRule="auto"/>
        <w:rPr>
          <w:rFonts w:ascii="Calibri" w:hAnsi="Calibri" w:cs="Calibri"/>
          <w:sz w:val="24"/>
          <w:szCs w:val="24"/>
          <w:shd w:val="clear" w:color="auto" w:fill="FFFFFF"/>
        </w:rPr>
      </w:pPr>
    </w:p>
    <w:p w14:paraId="4A10189D" w14:textId="07E0FA59" w:rsidR="00442245" w:rsidRPr="001B256D" w:rsidRDefault="00D95089"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W</w:t>
      </w:r>
      <w:r w:rsidR="00FB2D57" w:rsidRPr="001B256D">
        <w:rPr>
          <w:rFonts w:ascii="Calibri" w:hAnsi="Calibri" w:cs="Calibri"/>
          <w:sz w:val="24"/>
          <w:szCs w:val="24"/>
          <w:shd w:val="clear" w:color="auto" w:fill="FFFFFF"/>
        </w:rPr>
        <w:t xml:space="preserve">hile the students </w:t>
      </w:r>
      <w:r w:rsidRPr="001B256D">
        <w:rPr>
          <w:rFonts w:ascii="Calibri" w:hAnsi="Calibri" w:cs="Calibri"/>
          <w:sz w:val="24"/>
          <w:szCs w:val="24"/>
          <w:shd w:val="clear" w:color="auto" w:fill="FFFFFF"/>
        </w:rPr>
        <w:t xml:space="preserve">involved in this iteration of the project </w:t>
      </w:r>
      <w:r w:rsidR="00CF0342" w:rsidRPr="001B256D">
        <w:rPr>
          <w:rFonts w:ascii="Calibri" w:hAnsi="Calibri" w:cs="Calibri"/>
          <w:sz w:val="24"/>
          <w:szCs w:val="24"/>
          <w:shd w:val="clear" w:color="auto" w:fill="FFFFFF"/>
        </w:rPr>
        <w:t>noted</w:t>
      </w:r>
      <w:r w:rsidR="00FB2D57" w:rsidRPr="001B256D">
        <w:rPr>
          <w:rFonts w:ascii="Calibri" w:hAnsi="Calibri" w:cs="Calibri"/>
          <w:sz w:val="24"/>
          <w:szCs w:val="24"/>
          <w:shd w:val="clear" w:color="auto" w:fill="FFFFFF"/>
        </w:rPr>
        <w:t xml:space="preserve"> many positive outcomes, it </w:t>
      </w:r>
      <w:r w:rsidR="00A76552" w:rsidRPr="001B256D">
        <w:rPr>
          <w:rFonts w:ascii="Calibri" w:hAnsi="Calibri" w:cs="Calibri"/>
          <w:sz w:val="24"/>
          <w:szCs w:val="24"/>
          <w:shd w:val="clear" w:color="auto" w:fill="FFFFFF"/>
        </w:rPr>
        <w:t xml:space="preserve">should be acknowledged </w:t>
      </w:r>
      <w:r w:rsidR="00FB2D57" w:rsidRPr="001B256D">
        <w:rPr>
          <w:rFonts w:ascii="Calibri" w:hAnsi="Calibri" w:cs="Calibri"/>
          <w:sz w:val="24"/>
          <w:szCs w:val="24"/>
          <w:shd w:val="clear" w:color="auto" w:fill="FFFFFF"/>
        </w:rPr>
        <w:t xml:space="preserve">that live, high stakes collaborative projects are not without risk, particularly for those schooled in </w:t>
      </w:r>
      <w:r w:rsidR="00C9109F" w:rsidRPr="001B256D">
        <w:rPr>
          <w:rFonts w:ascii="Calibri" w:hAnsi="Calibri" w:cs="Calibri"/>
          <w:sz w:val="24"/>
          <w:szCs w:val="24"/>
          <w:shd w:val="clear" w:color="auto" w:fill="FFFFFF"/>
        </w:rPr>
        <w:t xml:space="preserve">more contemplative </w:t>
      </w:r>
      <w:r w:rsidR="00FB2D57" w:rsidRPr="001B256D">
        <w:rPr>
          <w:rFonts w:ascii="Calibri" w:hAnsi="Calibri" w:cs="Calibri"/>
          <w:sz w:val="24"/>
          <w:szCs w:val="24"/>
          <w:shd w:val="clear" w:color="auto" w:fill="FFFFFF"/>
        </w:rPr>
        <w:t xml:space="preserve">educational systems. </w:t>
      </w:r>
      <w:proofErr w:type="spellStart"/>
      <w:r w:rsidR="003546F7" w:rsidRPr="001B256D">
        <w:rPr>
          <w:rFonts w:ascii="Calibri" w:hAnsi="Calibri" w:cs="Calibri"/>
          <w:sz w:val="24"/>
          <w:szCs w:val="24"/>
          <w:shd w:val="clear" w:color="auto" w:fill="FFFFFF"/>
        </w:rPr>
        <w:t>Gourly</w:t>
      </w:r>
      <w:proofErr w:type="spellEnd"/>
      <w:r w:rsidR="003546F7" w:rsidRPr="001B256D">
        <w:rPr>
          <w:rFonts w:ascii="Calibri" w:hAnsi="Calibri" w:cs="Calibri"/>
          <w:sz w:val="24"/>
          <w:szCs w:val="24"/>
          <w:shd w:val="clear" w:color="auto" w:fill="FFFFFF"/>
        </w:rPr>
        <w:t xml:space="preserve"> (2015) </w:t>
      </w:r>
      <w:r w:rsidR="005C5E15" w:rsidRPr="001B256D">
        <w:rPr>
          <w:rFonts w:ascii="Calibri" w:hAnsi="Calibri" w:cs="Calibri"/>
          <w:sz w:val="24"/>
          <w:szCs w:val="24"/>
          <w:shd w:val="clear" w:color="auto" w:fill="FFFFFF"/>
        </w:rPr>
        <w:t xml:space="preserve">identifies a tendency within Western </w:t>
      </w:r>
      <w:r w:rsidR="00321670" w:rsidRPr="001B256D">
        <w:rPr>
          <w:rFonts w:ascii="Calibri" w:hAnsi="Calibri" w:cs="Calibri"/>
          <w:sz w:val="24"/>
          <w:szCs w:val="24"/>
          <w:shd w:val="clear" w:color="auto" w:fill="FFFFFF"/>
        </w:rPr>
        <w:t>pedagogy</w:t>
      </w:r>
      <w:r w:rsidR="005C5E15" w:rsidRPr="001B256D">
        <w:rPr>
          <w:rFonts w:ascii="Calibri" w:hAnsi="Calibri" w:cs="Calibri"/>
          <w:sz w:val="24"/>
          <w:szCs w:val="24"/>
          <w:shd w:val="clear" w:color="auto" w:fill="FFFFFF"/>
        </w:rPr>
        <w:t xml:space="preserve"> to </w:t>
      </w:r>
      <w:r w:rsidR="00C8026C" w:rsidRPr="001B256D">
        <w:rPr>
          <w:rFonts w:ascii="Calibri" w:hAnsi="Calibri" w:cs="Calibri"/>
          <w:sz w:val="24"/>
          <w:szCs w:val="24"/>
          <w:shd w:val="clear" w:color="auto" w:fill="FFFFFF"/>
        </w:rPr>
        <w:t>reward</w:t>
      </w:r>
      <w:r w:rsidR="00824C7B" w:rsidRPr="001B256D">
        <w:rPr>
          <w:rFonts w:ascii="Calibri" w:hAnsi="Calibri" w:cs="Calibri"/>
          <w:sz w:val="24"/>
          <w:szCs w:val="24"/>
          <w:shd w:val="clear" w:color="auto" w:fill="FFFFFF"/>
        </w:rPr>
        <w:t xml:space="preserve"> a confident, </w:t>
      </w:r>
      <w:r w:rsidR="00673B85" w:rsidRPr="001B256D">
        <w:rPr>
          <w:rFonts w:ascii="Calibri" w:hAnsi="Calibri" w:cs="Calibri"/>
          <w:sz w:val="24"/>
          <w:szCs w:val="24"/>
          <w:shd w:val="clear" w:color="auto" w:fill="FFFFFF"/>
        </w:rPr>
        <w:t xml:space="preserve">even </w:t>
      </w:r>
      <w:r w:rsidR="00824C7B" w:rsidRPr="001B256D">
        <w:rPr>
          <w:rFonts w:ascii="Calibri" w:hAnsi="Calibri" w:cs="Calibri"/>
          <w:sz w:val="24"/>
          <w:szCs w:val="24"/>
          <w:shd w:val="clear" w:color="auto" w:fill="FFFFFF"/>
        </w:rPr>
        <w:t xml:space="preserve">performative </w:t>
      </w:r>
      <w:r w:rsidR="00321670" w:rsidRPr="001B256D">
        <w:rPr>
          <w:rFonts w:ascii="Calibri" w:hAnsi="Calibri" w:cs="Calibri"/>
          <w:sz w:val="24"/>
          <w:szCs w:val="24"/>
          <w:shd w:val="clear" w:color="auto" w:fill="FFFFFF"/>
        </w:rPr>
        <w:t>learning</w:t>
      </w:r>
      <w:r w:rsidR="004A6248" w:rsidRPr="001B256D">
        <w:rPr>
          <w:rFonts w:ascii="Calibri" w:hAnsi="Calibri" w:cs="Calibri"/>
          <w:sz w:val="24"/>
          <w:szCs w:val="24"/>
          <w:shd w:val="clear" w:color="auto" w:fill="FFFFFF"/>
        </w:rPr>
        <w:t xml:space="preserve"> style</w:t>
      </w:r>
      <w:r w:rsidR="00321670" w:rsidRPr="001B256D">
        <w:rPr>
          <w:rFonts w:ascii="Calibri" w:hAnsi="Calibri" w:cs="Calibri"/>
          <w:sz w:val="24"/>
          <w:szCs w:val="24"/>
          <w:shd w:val="clear" w:color="auto" w:fill="FFFFFF"/>
        </w:rPr>
        <w:t xml:space="preserve">. </w:t>
      </w:r>
      <w:r w:rsidR="005E16F3" w:rsidRPr="001B256D">
        <w:rPr>
          <w:rFonts w:ascii="Calibri" w:hAnsi="Calibri" w:cs="Calibri"/>
          <w:sz w:val="24"/>
          <w:szCs w:val="24"/>
          <w:shd w:val="clear" w:color="auto" w:fill="FFFFFF"/>
        </w:rPr>
        <w:t xml:space="preserve">While </w:t>
      </w:r>
      <w:r w:rsidR="003E1597" w:rsidRPr="001B256D">
        <w:rPr>
          <w:rFonts w:ascii="Calibri" w:hAnsi="Calibri" w:cs="Calibri"/>
          <w:sz w:val="24"/>
          <w:szCs w:val="24"/>
          <w:shd w:val="clear" w:color="auto" w:fill="FFFFFF"/>
        </w:rPr>
        <w:t xml:space="preserve">this is an issue </w:t>
      </w:r>
      <w:r w:rsidR="004A6248" w:rsidRPr="001B256D">
        <w:rPr>
          <w:rFonts w:ascii="Calibri" w:hAnsi="Calibri" w:cs="Calibri"/>
          <w:sz w:val="24"/>
          <w:szCs w:val="24"/>
          <w:shd w:val="clear" w:color="auto" w:fill="FFFFFF"/>
        </w:rPr>
        <w:t xml:space="preserve">with </w:t>
      </w:r>
      <w:r w:rsidR="00C8026C" w:rsidRPr="001B256D">
        <w:rPr>
          <w:rFonts w:ascii="Calibri" w:hAnsi="Calibri" w:cs="Calibri"/>
          <w:sz w:val="24"/>
          <w:szCs w:val="24"/>
          <w:shd w:val="clear" w:color="auto" w:fill="FFFFFF"/>
        </w:rPr>
        <w:t xml:space="preserve">wider social </w:t>
      </w:r>
      <w:r w:rsidR="002F77C0" w:rsidRPr="001B256D">
        <w:rPr>
          <w:rFonts w:ascii="Calibri" w:hAnsi="Calibri" w:cs="Calibri"/>
          <w:sz w:val="24"/>
          <w:szCs w:val="24"/>
          <w:shd w:val="clear" w:color="auto" w:fill="FFFFFF"/>
        </w:rPr>
        <w:t xml:space="preserve">and educational </w:t>
      </w:r>
      <w:r w:rsidR="00C8026C" w:rsidRPr="001B256D">
        <w:rPr>
          <w:rFonts w:ascii="Calibri" w:hAnsi="Calibri" w:cs="Calibri"/>
          <w:sz w:val="24"/>
          <w:szCs w:val="24"/>
          <w:shd w:val="clear" w:color="auto" w:fill="FFFFFF"/>
        </w:rPr>
        <w:t>structure</w:t>
      </w:r>
      <w:r w:rsidR="001F4E96" w:rsidRPr="001B256D">
        <w:rPr>
          <w:rFonts w:ascii="Calibri" w:hAnsi="Calibri" w:cs="Calibri"/>
          <w:sz w:val="24"/>
          <w:szCs w:val="24"/>
          <w:shd w:val="clear" w:color="auto" w:fill="FFFFFF"/>
        </w:rPr>
        <w:t>s</w:t>
      </w:r>
      <w:r w:rsidR="00DB02DC" w:rsidRPr="001B256D">
        <w:rPr>
          <w:rFonts w:ascii="Calibri" w:hAnsi="Calibri" w:cs="Calibri"/>
          <w:sz w:val="24"/>
          <w:szCs w:val="24"/>
          <w:shd w:val="clear" w:color="auto" w:fill="FFFFFF"/>
        </w:rPr>
        <w:t xml:space="preserve"> </w:t>
      </w:r>
      <w:r w:rsidR="00FE3E92" w:rsidRPr="001B256D">
        <w:rPr>
          <w:rFonts w:ascii="Calibri" w:hAnsi="Calibri" w:cs="Calibri"/>
          <w:sz w:val="24"/>
          <w:szCs w:val="24"/>
          <w:shd w:val="clear" w:color="auto" w:fill="FFFFFF"/>
        </w:rPr>
        <w:t xml:space="preserve">rather than with the </w:t>
      </w:r>
      <w:r w:rsidR="00794713" w:rsidRPr="001B256D">
        <w:rPr>
          <w:rFonts w:ascii="Calibri" w:hAnsi="Calibri" w:cs="Calibri"/>
          <w:sz w:val="24"/>
          <w:szCs w:val="24"/>
          <w:shd w:val="clear" w:color="auto" w:fill="FFFFFF"/>
        </w:rPr>
        <w:t xml:space="preserve">inclusion of </w:t>
      </w:r>
      <w:r w:rsidR="003046F6" w:rsidRPr="001B256D">
        <w:rPr>
          <w:rFonts w:ascii="Calibri" w:hAnsi="Calibri" w:cs="Calibri"/>
          <w:sz w:val="24"/>
          <w:szCs w:val="24"/>
          <w:shd w:val="clear" w:color="auto" w:fill="FFFFFF"/>
        </w:rPr>
        <w:t xml:space="preserve">an </w:t>
      </w:r>
      <w:r w:rsidR="00794713" w:rsidRPr="001B256D">
        <w:rPr>
          <w:rFonts w:ascii="Calibri" w:hAnsi="Calibri" w:cs="Calibri"/>
          <w:sz w:val="24"/>
          <w:szCs w:val="24"/>
          <w:shd w:val="clear" w:color="auto" w:fill="FFFFFF"/>
        </w:rPr>
        <w:t>object</w:t>
      </w:r>
      <w:r w:rsidR="003046F6" w:rsidRPr="001B256D">
        <w:rPr>
          <w:rFonts w:ascii="Calibri" w:hAnsi="Calibri" w:cs="Calibri"/>
          <w:sz w:val="24"/>
          <w:szCs w:val="24"/>
          <w:shd w:val="clear" w:color="auto" w:fill="FFFFFF"/>
        </w:rPr>
        <w:t>-led element</w:t>
      </w:r>
      <w:r w:rsidR="001F4E96" w:rsidRPr="001B256D">
        <w:rPr>
          <w:rFonts w:ascii="Calibri" w:hAnsi="Calibri" w:cs="Calibri"/>
          <w:sz w:val="24"/>
          <w:szCs w:val="24"/>
          <w:shd w:val="clear" w:color="auto" w:fill="FFFFFF"/>
        </w:rPr>
        <w:t xml:space="preserve"> in the </w:t>
      </w:r>
      <w:r w:rsidR="00DA0A83" w:rsidRPr="001B256D">
        <w:rPr>
          <w:rFonts w:ascii="Calibri" w:hAnsi="Calibri" w:cs="Calibri"/>
          <w:sz w:val="24"/>
          <w:szCs w:val="24"/>
          <w:shd w:val="clear" w:color="auto" w:fill="FFFFFF"/>
        </w:rPr>
        <w:t>project described</w:t>
      </w:r>
      <w:r w:rsidR="00C8026C" w:rsidRPr="001B256D">
        <w:rPr>
          <w:rFonts w:ascii="Calibri" w:hAnsi="Calibri" w:cs="Calibri"/>
          <w:sz w:val="24"/>
          <w:szCs w:val="24"/>
          <w:shd w:val="clear" w:color="auto" w:fill="FFFFFF"/>
        </w:rPr>
        <w:t>,</w:t>
      </w:r>
      <w:r w:rsidR="00490CD6" w:rsidRPr="001B256D">
        <w:rPr>
          <w:rFonts w:ascii="Calibri" w:hAnsi="Calibri" w:cs="Calibri"/>
          <w:sz w:val="24"/>
          <w:szCs w:val="24"/>
          <w:shd w:val="clear" w:color="auto" w:fill="FFFFFF"/>
        </w:rPr>
        <w:t xml:space="preserve"> </w:t>
      </w:r>
      <w:r w:rsidR="00794713" w:rsidRPr="001B256D">
        <w:rPr>
          <w:rFonts w:ascii="Calibri" w:hAnsi="Calibri" w:cs="Calibri"/>
          <w:sz w:val="24"/>
          <w:szCs w:val="24"/>
          <w:shd w:val="clear" w:color="auto" w:fill="FFFFFF"/>
        </w:rPr>
        <w:t xml:space="preserve">it was something I sought to describe </w:t>
      </w:r>
      <w:r w:rsidR="000F17AB">
        <w:rPr>
          <w:rFonts w:ascii="Calibri" w:hAnsi="Calibri" w:cs="Calibri"/>
          <w:sz w:val="24"/>
          <w:szCs w:val="24"/>
          <w:shd w:val="clear" w:color="auto" w:fill="FFFFFF"/>
        </w:rPr>
        <w:t xml:space="preserve">and address </w:t>
      </w:r>
      <w:r w:rsidR="00794713" w:rsidRPr="001B256D">
        <w:rPr>
          <w:rFonts w:ascii="Calibri" w:hAnsi="Calibri" w:cs="Calibri"/>
          <w:sz w:val="24"/>
          <w:szCs w:val="24"/>
          <w:shd w:val="clear" w:color="auto" w:fill="FFFFFF"/>
        </w:rPr>
        <w:t>in the submission</w:t>
      </w:r>
      <w:r w:rsidR="004A6248" w:rsidRPr="001B256D">
        <w:rPr>
          <w:rFonts w:ascii="Calibri" w:hAnsi="Calibri" w:cs="Calibri"/>
          <w:sz w:val="24"/>
          <w:szCs w:val="24"/>
          <w:shd w:val="clear" w:color="auto" w:fill="FFFFFF"/>
        </w:rPr>
        <w:t xml:space="preserve">. </w:t>
      </w:r>
      <w:r w:rsidR="001F3195" w:rsidRPr="001B256D">
        <w:rPr>
          <w:rFonts w:ascii="Calibri" w:hAnsi="Calibri" w:cs="Calibri"/>
          <w:sz w:val="24"/>
          <w:szCs w:val="24"/>
          <w:shd w:val="clear" w:color="auto" w:fill="FFFFFF"/>
        </w:rPr>
        <w:t xml:space="preserve">Consequently, </w:t>
      </w:r>
      <w:r w:rsidR="00F173CA" w:rsidRPr="001B256D">
        <w:rPr>
          <w:rFonts w:ascii="Calibri" w:hAnsi="Calibri" w:cs="Calibri"/>
          <w:i/>
          <w:iCs/>
          <w:sz w:val="24"/>
          <w:szCs w:val="24"/>
          <w:shd w:val="clear" w:color="auto" w:fill="FFFFFF"/>
        </w:rPr>
        <w:t>Live Archive Projects</w:t>
      </w:r>
      <w:r w:rsidR="001F3195" w:rsidRPr="001B256D">
        <w:rPr>
          <w:rFonts w:ascii="Calibri" w:hAnsi="Calibri" w:cs="Calibri"/>
          <w:sz w:val="24"/>
          <w:szCs w:val="24"/>
          <w:shd w:val="clear" w:color="auto" w:fill="FFFFFF"/>
        </w:rPr>
        <w:t xml:space="preserve"> </w:t>
      </w:r>
      <w:r w:rsidR="002F77C0" w:rsidRPr="001B256D">
        <w:rPr>
          <w:rFonts w:ascii="Calibri" w:hAnsi="Calibri" w:cs="Calibri"/>
          <w:sz w:val="24"/>
          <w:szCs w:val="24"/>
          <w:shd w:val="clear" w:color="auto" w:fill="FFFFFF"/>
        </w:rPr>
        <w:t>offers up</w:t>
      </w:r>
      <w:r w:rsidR="00FB2D57" w:rsidRPr="001B256D">
        <w:rPr>
          <w:rFonts w:ascii="Calibri" w:hAnsi="Calibri" w:cs="Calibri"/>
          <w:sz w:val="24"/>
          <w:szCs w:val="24"/>
          <w:shd w:val="clear" w:color="auto" w:fill="FFFFFF"/>
        </w:rPr>
        <w:t xml:space="preserve"> </w:t>
      </w:r>
      <w:proofErr w:type="gramStart"/>
      <w:r w:rsidR="00FB2D57" w:rsidRPr="001B256D">
        <w:rPr>
          <w:rFonts w:ascii="Calibri" w:hAnsi="Calibri" w:cs="Calibri"/>
          <w:sz w:val="24"/>
          <w:szCs w:val="24"/>
          <w:shd w:val="clear" w:color="auto" w:fill="FFFFFF"/>
        </w:rPr>
        <w:t>a number of</w:t>
      </w:r>
      <w:proofErr w:type="gramEnd"/>
      <w:r w:rsidR="00FB2D57" w:rsidRPr="001B256D">
        <w:rPr>
          <w:rFonts w:ascii="Calibri" w:hAnsi="Calibri" w:cs="Calibri"/>
          <w:sz w:val="24"/>
          <w:szCs w:val="24"/>
          <w:shd w:val="clear" w:color="auto" w:fill="FFFFFF"/>
        </w:rPr>
        <w:t xml:space="preserve"> strategies for managing and </w:t>
      </w:r>
      <w:proofErr w:type="spellStart"/>
      <w:r w:rsidR="00FB2D57" w:rsidRPr="001B256D">
        <w:rPr>
          <w:rFonts w:ascii="Calibri" w:hAnsi="Calibri" w:cs="Calibri"/>
          <w:sz w:val="24"/>
          <w:szCs w:val="24"/>
          <w:shd w:val="clear" w:color="auto" w:fill="FFFFFF"/>
        </w:rPr>
        <w:t>assessing</w:t>
      </w:r>
      <w:proofErr w:type="spellEnd"/>
      <w:r w:rsidR="00FB2D57" w:rsidRPr="001B256D">
        <w:rPr>
          <w:rFonts w:ascii="Calibri" w:hAnsi="Calibri" w:cs="Calibri"/>
          <w:sz w:val="24"/>
          <w:szCs w:val="24"/>
          <w:shd w:val="clear" w:color="auto" w:fill="FFFFFF"/>
        </w:rPr>
        <w:t xml:space="preserve"> group work with compassion and respect for a diverse range of learners. </w:t>
      </w:r>
      <w:r w:rsidR="001F3195" w:rsidRPr="001B256D">
        <w:rPr>
          <w:rFonts w:ascii="Calibri" w:hAnsi="Calibri" w:cs="Calibri"/>
          <w:sz w:val="24"/>
          <w:szCs w:val="24"/>
          <w:shd w:val="clear" w:color="auto" w:fill="FFFFFF"/>
        </w:rPr>
        <w:t>It also</w:t>
      </w:r>
      <w:r w:rsidR="00FB2D57" w:rsidRPr="001B256D">
        <w:rPr>
          <w:rFonts w:ascii="Calibri" w:hAnsi="Calibri" w:cs="Calibri"/>
          <w:sz w:val="24"/>
          <w:szCs w:val="24"/>
          <w:shd w:val="clear" w:color="auto" w:fill="FFFFFF"/>
        </w:rPr>
        <w:t xml:space="preserve"> advocates for the value of novel assessment practices, such as holistic assessment, which allow for the recognition of less public forms of scholarly activity, such as personal growth and silent contemplation.  </w:t>
      </w:r>
    </w:p>
    <w:p w14:paraId="0552D1C5" w14:textId="77777777" w:rsidR="00C46BEF" w:rsidRPr="001B256D" w:rsidRDefault="00C46BEF" w:rsidP="00D46459">
      <w:pPr>
        <w:spacing w:after="0" w:line="240" w:lineRule="auto"/>
        <w:rPr>
          <w:rFonts w:ascii="Calibri" w:hAnsi="Calibri" w:cs="Calibri"/>
          <w:sz w:val="24"/>
          <w:szCs w:val="24"/>
          <w:shd w:val="clear" w:color="auto" w:fill="FFFFFF"/>
        </w:rPr>
      </w:pPr>
    </w:p>
    <w:p w14:paraId="1BC41397" w14:textId="0E9D8773" w:rsidR="00A8453C" w:rsidRPr="001B256D" w:rsidRDefault="00272095"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Th</w:t>
      </w:r>
      <w:r w:rsidR="00A84A9A" w:rsidRPr="001B256D">
        <w:rPr>
          <w:rFonts w:ascii="Calibri" w:hAnsi="Calibri" w:cs="Calibri"/>
          <w:sz w:val="24"/>
          <w:szCs w:val="24"/>
          <w:shd w:val="clear" w:color="auto" w:fill="FFFFFF"/>
        </w:rPr>
        <w:t>is</w:t>
      </w:r>
      <w:r w:rsidRPr="001B256D">
        <w:rPr>
          <w:rFonts w:ascii="Calibri" w:hAnsi="Calibri" w:cs="Calibri"/>
          <w:sz w:val="24"/>
          <w:szCs w:val="24"/>
          <w:shd w:val="clear" w:color="auto" w:fill="FFFFFF"/>
        </w:rPr>
        <w:t xml:space="preserve"> </w:t>
      </w:r>
      <w:r w:rsidR="005D16B1" w:rsidRPr="001B256D">
        <w:rPr>
          <w:rFonts w:ascii="Calibri" w:hAnsi="Calibri" w:cs="Calibri"/>
          <w:sz w:val="24"/>
          <w:szCs w:val="24"/>
          <w:shd w:val="clear" w:color="auto" w:fill="FFFFFF"/>
        </w:rPr>
        <w:t xml:space="preserve">articulation of the </w:t>
      </w:r>
      <w:r w:rsidR="00715EEB" w:rsidRPr="001B256D">
        <w:rPr>
          <w:rFonts w:ascii="Calibri" w:hAnsi="Calibri" w:cs="Calibri"/>
          <w:sz w:val="24"/>
          <w:szCs w:val="24"/>
          <w:shd w:val="clear" w:color="auto" w:fill="FFFFFF"/>
        </w:rPr>
        <w:t xml:space="preserve">potential </w:t>
      </w:r>
      <w:r w:rsidR="009E5BF1" w:rsidRPr="001B256D">
        <w:rPr>
          <w:rFonts w:ascii="Calibri" w:hAnsi="Calibri" w:cs="Calibri"/>
          <w:sz w:val="24"/>
          <w:szCs w:val="24"/>
          <w:shd w:val="clear" w:color="auto" w:fill="FFFFFF"/>
        </w:rPr>
        <w:t>for mobilising</w:t>
      </w:r>
      <w:r w:rsidR="0039355D" w:rsidRPr="001B256D">
        <w:rPr>
          <w:rFonts w:ascii="Calibri" w:hAnsi="Calibri" w:cs="Calibri"/>
          <w:sz w:val="24"/>
          <w:szCs w:val="24"/>
          <w:shd w:val="clear" w:color="auto" w:fill="FFFFFF"/>
        </w:rPr>
        <w:t xml:space="preserve"> archives in pedagogic spaces </w:t>
      </w:r>
      <w:r w:rsidR="005D16B1" w:rsidRPr="001B256D">
        <w:rPr>
          <w:rFonts w:ascii="Calibri" w:hAnsi="Calibri" w:cs="Calibri"/>
          <w:sz w:val="24"/>
          <w:szCs w:val="24"/>
          <w:shd w:val="clear" w:color="auto" w:fill="FFFFFF"/>
        </w:rPr>
        <w:t>can be described as</w:t>
      </w:r>
      <w:r w:rsidR="003A3809" w:rsidRPr="001B256D">
        <w:rPr>
          <w:rFonts w:ascii="Calibri" w:hAnsi="Calibri" w:cs="Calibri"/>
          <w:sz w:val="24"/>
          <w:szCs w:val="24"/>
          <w:shd w:val="clear" w:color="auto" w:fill="FFFFFF"/>
        </w:rPr>
        <w:t xml:space="preserve"> a contribution to </w:t>
      </w:r>
      <w:proofErr w:type="gramStart"/>
      <w:r w:rsidR="003A3809" w:rsidRPr="001B256D">
        <w:rPr>
          <w:rFonts w:ascii="Calibri" w:hAnsi="Calibri" w:cs="Calibri"/>
          <w:sz w:val="24"/>
          <w:szCs w:val="24"/>
          <w:shd w:val="clear" w:color="auto" w:fill="FFFFFF"/>
        </w:rPr>
        <w:t>knowledge in its own right</w:t>
      </w:r>
      <w:proofErr w:type="gramEnd"/>
      <w:r w:rsidR="0039355D" w:rsidRPr="001B256D">
        <w:rPr>
          <w:rFonts w:ascii="Calibri" w:hAnsi="Calibri" w:cs="Calibri"/>
          <w:sz w:val="24"/>
          <w:szCs w:val="24"/>
          <w:shd w:val="clear" w:color="auto" w:fill="FFFFFF"/>
        </w:rPr>
        <w:t>. However,</w:t>
      </w:r>
      <w:r w:rsidR="003A3809" w:rsidRPr="001B256D">
        <w:rPr>
          <w:rFonts w:ascii="Calibri" w:hAnsi="Calibri" w:cs="Calibri"/>
          <w:sz w:val="24"/>
          <w:szCs w:val="24"/>
          <w:shd w:val="clear" w:color="auto" w:fill="FFFFFF"/>
        </w:rPr>
        <w:t xml:space="preserve"> a further contribution might be identified in the way </w:t>
      </w:r>
      <w:r w:rsidR="00715EEB" w:rsidRPr="001B256D">
        <w:rPr>
          <w:rFonts w:ascii="Calibri" w:hAnsi="Calibri" w:cs="Calibri"/>
          <w:sz w:val="24"/>
          <w:szCs w:val="24"/>
          <w:shd w:val="clear" w:color="auto" w:fill="FFFFFF"/>
        </w:rPr>
        <w:t>the s</w:t>
      </w:r>
      <w:r w:rsidR="00A8453C" w:rsidRPr="001B256D">
        <w:rPr>
          <w:rFonts w:ascii="Calibri" w:hAnsi="Calibri" w:cs="Calibri"/>
          <w:sz w:val="24"/>
          <w:szCs w:val="24"/>
          <w:shd w:val="clear" w:color="auto" w:fill="FFFFFF"/>
        </w:rPr>
        <w:t xml:space="preserve">ubmission offers a challenge to accepted codes of professional practice in archiving, not in terms of collections care or cataloguing standards, but the assumption that access to uncatalogued material should be limited at least until the material has been </w:t>
      </w:r>
      <w:r w:rsidR="0063424B" w:rsidRPr="001B256D">
        <w:rPr>
          <w:rFonts w:ascii="Calibri" w:hAnsi="Calibri" w:cs="Calibri"/>
          <w:sz w:val="24"/>
          <w:szCs w:val="24"/>
          <w:shd w:val="clear" w:color="auto" w:fill="FFFFFF"/>
        </w:rPr>
        <w:t>assessed by a qualified archivist</w:t>
      </w:r>
      <w:r w:rsidR="00A8453C" w:rsidRPr="001B256D">
        <w:rPr>
          <w:rFonts w:ascii="Calibri" w:hAnsi="Calibri" w:cs="Calibri"/>
          <w:sz w:val="24"/>
          <w:szCs w:val="24"/>
          <w:shd w:val="clear" w:color="auto" w:fill="FFFFFF"/>
        </w:rPr>
        <w:t xml:space="preserve">. It argues that rather than locking uncatalogued material down, this period should be seen as a moment of opportunity - before the material has been subject to institutional and professional concerns - when the carefully managed inclusion of multiple perspectives in curatorial processes might surface a different kind of narrative and push back against what </w:t>
      </w:r>
      <w:proofErr w:type="spellStart"/>
      <w:r w:rsidR="00A8453C" w:rsidRPr="001B256D">
        <w:rPr>
          <w:rFonts w:ascii="Calibri" w:hAnsi="Calibri" w:cs="Calibri"/>
          <w:sz w:val="24"/>
          <w:szCs w:val="24"/>
          <w:shd w:val="clear" w:color="auto" w:fill="FFFFFF"/>
        </w:rPr>
        <w:t>Gieben</w:t>
      </w:r>
      <w:proofErr w:type="spellEnd"/>
      <w:r w:rsidR="00A8453C" w:rsidRPr="001B256D">
        <w:rPr>
          <w:rFonts w:ascii="Calibri" w:hAnsi="Calibri" w:cs="Calibri"/>
          <w:sz w:val="24"/>
          <w:szCs w:val="24"/>
          <w:shd w:val="clear" w:color="auto" w:fill="FFFFFF"/>
        </w:rPr>
        <w:t>-G</w:t>
      </w:r>
      <w:r w:rsidR="007F4631" w:rsidRPr="001B256D">
        <w:rPr>
          <w:rFonts w:ascii="Calibri" w:hAnsi="Calibri" w:cs="Calibri"/>
          <w:sz w:val="24"/>
          <w:szCs w:val="24"/>
          <w:shd w:val="clear" w:color="auto" w:fill="FFFFFF"/>
        </w:rPr>
        <w:t>a</w:t>
      </w:r>
      <w:r w:rsidR="00A8453C" w:rsidRPr="001B256D">
        <w:rPr>
          <w:rFonts w:ascii="Calibri" w:hAnsi="Calibri" w:cs="Calibri"/>
          <w:sz w:val="24"/>
          <w:szCs w:val="24"/>
          <w:shd w:val="clear" w:color="auto" w:fill="FFFFFF"/>
        </w:rPr>
        <w:t xml:space="preserve">mal (2005) describes as the dominant </w:t>
      </w:r>
      <w:r w:rsidR="007F719D" w:rsidRPr="001B256D">
        <w:rPr>
          <w:rFonts w:ascii="Calibri" w:hAnsi="Calibri" w:cs="Calibri"/>
          <w:sz w:val="24"/>
          <w:szCs w:val="24"/>
          <w:shd w:val="clear" w:color="auto" w:fill="FFFFFF"/>
        </w:rPr>
        <w:t xml:space="preserve">Eurocentric </w:t>
      </w:r>
      <w:r w:rsidR="00A8453C" w:rsidRPr="001B256D">
        <w:rPr>
          <w:rFonts w:ascii="Calibri" w:hAnsi="Calibri" w:cs="Calibri"/>
          <w:sz w:val="24"/>
          <w:szCs w:val="24"/>
          <w:shd w:val="clear" w:color="auto" w:fill="FFFFFF"/>
        </w:rPr>
        <w:t xml:space="preserve">paradigms in art and design history. </w:t>
      </w:r>
    </w:p>
    <w:p w14:paraId="0DF56F86" w14:textId="77777777" w:rsidR="00A8453C" w:rsidRPr="001B256D" w:rsidRDefault="00A8453C" w:rsidP="00D46459">
      <w:pPr>
        <w:spacing w:after="0" w:line="240" w:lineRule="auto"/>
        <w:rPr>
          <w:rFonts w:ascii="Calibri" w:hAnsi="Calibri" w:cs="Calibri"/>
          <w:sz w:val="24"/>
          <w:szCs w:val="24"/>
          <w:shd w:val="clear" w:color="auto" w:fill="FFFFFF"/>
        </w:rPr>
      </w:pPr>
    </w:p>
    <w:p w14:paraId="1BD0EE48" w14:textId="77777777" w:rsidR="00F163B0" w:rsidRPr="001B256D" w:rsidRDefault="00F163B0"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 xml:space="preserve">Grout (2019) has argued for a more inclusive approach to cataloguing archives that seeks to disrupt the cultural biases and structural inequalities inherent in established archival practices, where a single archivist is usually responsible for an entire cataloguing project.  </w:t>
      </w:r>
    </w:p>
    <w:p w14:paraId="3951F355" w14:textId="5B346757" w:rsidR="00F163B0" w:rsidRPr="001B256D" w:rsidRDefault="00F163B0" w:rsidP="00D46459">
      <w:pPr>
        <w:spacing w:after="0" w:line="240" w:lineRule="auto"/>
        <w:rPr>
          <w:rFonts w:ascii="Calibri" w:hAnsi="Calibri" w:cs="Calibri"/>
          <w:sz w:val="24"/>
          <w:szCs w:val="24"/>
          <w:shd w:val="clear" w:color="auto" w:fill="FFFFFF"/>
        </w:rPr>
      </w:pPr>
      <w:r w:rsidRPr="001B256D">
        <w:rPr>
          <w:rFonts w:ascii="Calibri" w:hAnsi="Calibri" w:cs="Calibri"/>
          <w:i/>
          <w:sz w:val="24"/>
          <w:szCs w:val="24"/>
          <w:shd w:val="clear" w:color="auto" w:fill="FFFFFF"/>
        </w:rPr>
        <w:t>Live Archive Projects</w:t>
      </w:r>
      <w:r w:rsidRPr="001B256D">
        <w:rPr>
          <w:rFonts w:ascii="Calibri" w:hAnsi="Calibri" w:cs="Calibri"/>
          <w:sz w:val="24"/>
          <w:szCs w:val="24"/>
          <w:shd w:val="clear" w:color="auto" w:fill="FFFFFF"/>
        </w:rPr>
        <w:t xml:space="preserve"> suggests that, when carefully managed, student projects can help achieve a more balanced and representative view of archive material through the provision of collaboratively constructed catalogue records and curatorial outputs. It argues that the </w:t>
      </w:r>
      <w:r w:rsidRPr="001B256D">
        <w:rPr>
          <w:rFonts w:ascii="Calibri" w:hAnsi="Calibri" w:cs="Calibri"/>
          <w:sz w:val="24"/>
          <w:szCs w:val="24"/>
          <w:shd w:val="clear" w:color="auto" w:fill="FFFFFF"/>
        </w:rPr>
        <w:lastRenderedPageBreak/>
        <w:t>cultural diversity and international nature of the MA</w:t>
      </w:r>
      <w:r w:rsidR="005163AE" w:rsidRPr="001B256D">
        <w:rPr>
          <w:rFonts w:ascii="Calibri" w:hAnsi="Calibri" w:cs="Calibri"/>
          <w:sz w:val="24"/>
          <w:szCs w:val="24"/>
          <w:shd w:val="clear" w:color="auto" w:fill="FFFFFF"/>
        </w:rPr>
        <w:t xml:space="preserve">CCC students </w:t>
      </w:r>
      <w:r w:rsidRPr="001B256D">
        <w:rPr>
          <w:rFonts w:ascii="Calibri" w:hAnsi="Calibri" w:cs="Calibri"/>
          <w:sz w:val="24"/>
          <w:szCs w:val="24"/>
          <w:shd w:val="clear" w:color="auto" w:fill="FFFFFF"/>
        </w:rPr>
        <w:t xml:space="preserve">undertaking the project addressed in this submission helps to disrupt European perspectives and expand the range of critical curatorial voices. </w:t>
      </w:r>
    </w:p>
    <w:p w14:paraId="6D9C2F56" w14:textId="77777777" w:rsidR="00F163B0" w:rsidRPr="001B256D" w:rsidRDefault="00F163B0" w:rsidP="00D46459">
      <w:pPr>
        <w:spacing w:after="0" w:line="240" w:lineRule="auto"/>
        <w:rPr>
          <w:rFonts w:ascii="Calibri" w:hAnsi="Calibri" w:cs="Calibri"/>
          <w:sz w:val="24"/>
          <w:szCs w:val="24"/>
          <w:shd w:val="clear" w:color="auto" w:fill="FFFFFF"/>
        </w:rPr>
      </w:pPr>
    </w:p>
    <w:p w14:paraId="02666299" w14:textId="56283AEB" w:rsidR="00FB2D57" w:rsidRDefault="00442245" w:rsidP="00D46459">
      <w:pPr>
        <w:spacing w:after="0" w:line="240" w:lineRule="auto"/>
        <w:rPr>
          <w:rFonts w:ascii="Calibri" w:hAnsi="Calibri" w:cs="Calibri"/>
          <w:sz w:val="24"/>
          <w:szCs w:val="24"/>
          <w:shd w:val="clear" w:color="auto" w:fill="FFFFFF"/>
        </w:rPr>
      </w:pPr>
      <w:r w:rsidRPr="001B256D">
        <w:rPr>
          <w:rFonts w:ascii="Calibri" w:hAnsi="Calibri" w:cs="Calibri"/>
          <w:sz w:val="24"/>
          <w:szCs w:val="24"/>
          <w:shd w:val="clear" w:color="auto" w:fill="FFFFFF"/>
        </w:rPr>
        <w:t>While the framework for collaborative curation described in Submission 4 is labour intensive, it offers a practical roadmap for other archives to engage meaningfully in more diverse cataloguing, research and exhibition</w:t>
      </w:r>
      <w:r w:rsidR="005F3FC4">
        <w:rPr>
          <w:rFonts w:ascii="Calibri" w:hAnsi="Calibri" w:cs="Calibri"/>
          <w:sz w:val="24"/>
          <w:szCs w:val="24"/>
          <w:shd w:val="clear" w:color="auto" w:fill="FFFFFF"/>
        </w:rPr>
        <w:t>-</w:t>
      </w:r>
      <w:r w:rsidR="002B6582">
        <w:rPr>
          <w:rFonts w:ascii="Calibri" w:hAnsi="Calibri" w:cs="Calibri"/>
          <w:sz w:val="24"/>
          <w:szCs w:val="24"/>
          <w:shd w:val="clear" w:color="auto" w:fill="FFFFFF"/>
        </w:rPr>
        <w:t>making</w:t>
      </w:r>
      <w:r w:rsidR="00C4061C">
        <w:rPr>
          <w:rFonts w:ascii="Calibri" w:hAnsi="Calibri" w:cs="Calibri"/>
          <w:sz w:val="24"/>
          <w:szCs w:val="24"/>
          <w:shd w:val="clear" w:color="auto" w:fill="FFFFFF"/>
        </w:rPr>
        <w:t xml:space="preserve"> processes</w:t>
      </w:r>
      <w:r w:rsidRPr="001B256D">
        <w:rPr>
          <w:rFonts w:ascii="Calibri" w:hAnsi="Calibri" w:cs="Calibri"/>
          <w:sz w:val="24"/>
          <w:szCs w:val="24"/>
          <w:shd w:val="clear" w:color="auto" w:fill="FFFFFF"/>
        </w:rPr>
        <w:t xml:space="preserve"> - a significant contribution to a field which is, like museology, only just beginning to challenge its entrenched processes and practices. </w:t>
      </w:r>
      <w:r w:rsidR="00FB2D57" w:rsidRPr="001B256D">
        <w:rPr>
          <w:rFonts w:ascii="Calibri" w:hAnsi="Calibri" w:cs="Calibri"/>
          <w:sz w:val="24"/>
          <w:szCs w:val="24"/>
          <w:shd w:val="clear" w:color="auto" w:fill="FFFFFF"/>
        </w:rPr>
        <w:t xml:space="preserve">It also argues that, when carefully handled, the pedagogic space has the capacity to foster a sense of belonging, particularly among marginalised or international students. This discovery would play a significant part in framing the work described in Submissions 5 and 6. </w:t>
      </w:r>
    </w:p>
    <w:p w14:paraId="2FED1066" w14:textId="77777777" w:rsidR="005C72D5" w:rsidRPr="001B256D" w:rsidRDefault="005C72D5" w:rsidP="00D46459">
      <w:pPr>
        <w:spacing w:after="0" w:line="240" w:lineRule="auto"/>
        <w:rPr>
          <w:rFonts w:ascii="Calibri" w:hAnsi="Calibri" w:cs="Calibri"/>
          <w:sz w:val="24"/>
          <w:szCs w:val="24"/>
          <w:shd w:val="clear" w:color="auto" w:fill="FFFFFF"/>
        </w:rPr>
      </w:pPr>
    </w:p>
    <w:p w14:paraId="586F96F1" w14:textId="17A5473A" w:rsidR="00FB2D57" w:rsidRPr="001B256D" w:rsidRDefault="00FB2D57" w:rsidP="00D46459">
      <w:pPr>
        <w:spacing w:after="0" w:line="240" w:lineRule="auto"/>
        <w:rPr>
          <w:rFonts w:ascii="Calibri" w:hAnsi="Calibri" w:cs="Calibri"/>
          <w:sz w:val="24"/>
          <w:szCs w:val="24"/>
        </w:rPr>
      </w:pPr>
      <w:r w:rsidRPr="001B256D">
        <w:rPr>
          <w:rFonts w:ascii="Calibri" w:hAnsi="Calibri" w:cs="Calibri"/>
          <w:sz w:val="24"/>
          <w:szCs w:val="24"/>
          <w:shd w:val="clear" w:color="auto" w:fill="FFFFFF"/>
        </w:rPr>
        <w:t>The fifth work submitted,</w:t>
      </w:r>
      <w:r w:rsidRPr="001B256D">
        <w:rPr>
          <w:rFonts w:ascii="Calibri" w:hAnsi="Calibri" w:cs="Calibri"/>
          <w:sz w:val="24"/>
          <w:szCs w:val="24"/>
        </w:rPr>
        <w:t xml:space="preserve"> </w:t>
      </w:r>
      <w:r w:rsidR="00B655C8" w:rsidRPr="00B655C8">
        <w:rPr>
          <w:rFonts w:ascii="Calibri" w:hAnsi="Calibri" w:cs="Calibri"/>
          <w:b/>
          <w:bCs/>
          <w:i/>
          <w:sz w:val="24"/>
          <w:szCs w:val="24"/>
        </w:rPr>
        <w:t>Using</w:t>
      </w:r>
      <w:r w:rsidR="00B655C8" w:rsidRPr="00B655C8">
        <w:rPr>
          <w:rFonts w:cstheme="minorHAnsi"/>
          <w:b/>
          <w:bCs/>
          <w:sz w:val="24"/>
          <w:szCs w:val="24"/>
        </w:rPr>
        <w:t xml:space="preserve"> </w:t>
      </w:r>
      <w:r w:rsidR="00B655C8" w:rsidRPr="00B655C8">
        <w:rPr>
          <w:rFonts w:cstheme="minorHAnsi"/>
          <w:b/>
          <w:bCs/>
          <w:i/>
          <w:iCs/>
          <w:sz w:val="24"/>
          <w:szCs w:val="24"/>
        </w:rPr>
        <w:t xml:space="preserve">Cross-disciplinary Object-based </w:t>
      </w:r>
      <w:r w:rsidR="00673297">
        <w:rPr>
          <w:rFonts w:cstheme="minorHAnsi"/>
          <w:b/>
          <w:bCs/>
          <w:i/>
          <w:iCs/>
          <w:sz w:val="24"/>
          <w:szCs w:val="24"/>
        </w:rPr>
        <w:t>L</w:t>
      </w:r>
      <w:r w:rsidR="00B655C8" w:rsidRPr="00B655C8">
        <w:rPr>
          <w:rFonts w:cstheme="minorHAnsi"/>
          <w:b/>
          <w:bCs/>
          <w:i/>
          <w:iCs/>
          <w:sz w:val="24"/>
          <w:szCs w:val="24"/>
        </w:rPr>
        <w:t>earning to Create Collaborative Learning Environments</w:t>
      </w:r>
      <w:r w:rsidR="00B655C8">
        <w:rPr>
          <w:rFonts w:cstheme="minorHAnsi"/>
          <w:i/>
          <w:iCs/>
          <w:sz w:val="24"/>
          <w:szCs w:val="24"/>
        </w:rPr>
        <w:t xml:space="preserve"> </w:t>
      </w:r>
      <w:r w:rsidRPr="001B256D">
        <w:rPr>
          <w:rFonts w:ascii="Calibri" w:hAnsi="Calibri" w:cs="Calibri"/>
          <w:sz w:val="24"/>
          <w:szCs w:val="24"/>
        </w:rPr>
        <w:t xml:space="preserve">was co-authored with Dr Silke Lange and included in the edited volume </w:t>
      </w:r>
      <w:r w:rsidRPr="001B256D">
        <w:rPr>
          <w:rFonts w:ascii="Calibri" w:hAnsi="Calibri" w:cs="Calibri"/>
          <w:i/>
          <w:sz w:val="24"/>
          <w:szCs w:val="24"/>
        </w:rPr>
        <w:t>Teaching and Learning Innovations in Higher Education</w:t>
      </w:r>
      <w:r w:rsidRPr="001B256D">
        <w:rPr>
          <w:rFonts w:ascii="Calibri" w:hAnsi="Calibri" w:cs="Calibri"/>
          <w:sz w:val="24"/>
          <w:szCs w:val="24"/>
        </w:rPr>
        <w:t xml:space="preserve"> (Lange and Willcocks, 2021). </w:t>
      </w:r>
      <w:r w:rsidRPr="001B256D">
        <w:rPr>
          <w:rFonts w:ascii="Calibri" w:hAnsi="Calibri" w:cs="Calibri"/>
          <w:sz w:val="24"/>
          <w:szCs w:val="24"/>
          <w:shd w:val="clear" w:color="auto" w:fill="FFFFFF"/>
        </w:rPr>
        <w:t>The volume was published by the Institute for Learning in Higher Education (</w:t>
      </w:r>
      <w:proofErr w:type="spellStart"/>
      <w:r w:rsidRPr="001B256D">
        <w:rPr>
          <w:rFonts w:ascii="Calibri" w:hAnsi="Calibri" w:cs="Calibri"/>
          <w:sz w:val="24"/>
          <w:szCs w:val="24"/>
          <w:shd w:val="clear" w:color="auto" w:fill="FFFFFF"/>
        </w:rPr>
        <w:t>LiHE</w:t>
      </w:r>
      <w:proofErr w:type="spellEnd"/>
      <w:r w:rsidRPr="001B256D">
        <w:rPr>
          <w:rFonts w:ascii="Calibri" w:hAnsi="Calibri" w:cs="Calibri"/>
          <w:sz w:val="24"/>
          <w:szCs w:val="24"/>
          <w:shd w:val="clear" w:color="auto" w:fill="FFFFFF"/>
        </w:rPr>
        <w:t>), which was founded in 2007 and currently constitutes an international network of more than 16,000 academics engaged in furthering their understanding of professional pedagogic practice. To date</w:t>
      </w:r>
      <w:r w:rsidR="003468E7" w:rsidRPr="001B256D">
        <w:rPr>
          <w:rFonts w:ascii="Calibri" w:hAnsi="Calibri" w:cs="Calibri"/>
          <w:sz w:val="24"/>
          <w:szCs w:val="24"/>
          <w:shd w:val="clear" w:color="auto" w:fill="FFFFFF"/>
        </w:rPr>
        <w:t>,</w:t>
      </w:r>
      <w:r w:rsidRPr="001B256D">
        <w:rPr>
          <w:rFonts w:ascii="Calibri" w:hAnsi="Calibri" w:cs="Calibri"/>
          <w:sz w:val="24"/>
          <w:szCs w:val="24"/>
          <w:shd w:val="clear" w:color="auto" w:fill="FFFFFF"/>
        </w:rPr>
        <w:t xml:space="preserve"> </w:t>
      </w:r>
      <w:proofErr w:type="spellStart"/>
      <w:r w:rsidRPr="001B256D">
        <w:rPr>
          <w:rFonts w:ascii="Calibri" w:hAnsi="Calibri" w:cs="Calibri"/>
          <w:sz w:val="24"/>
          <w:szCs w:val="24"/>
          <w:shd w:val="clear" w:color="auto" w:fill="FFFFFF"/>
        </w:rPr>
        <w:t>LiHE</w:t>
      </w:r>
      <w:proofErr w:type="spellEnd"/>
      <w:r w:rsidRPr="001B256D">
        <w:rPr>
          <w:rFonts w:ascii="Calibri" w:hAnsi="Calibri" w:cs="Calibri"/>
          <w:sz w:val="24"/>
          <w:szCs w:val="24"/>
          <w:shd w:val="clear" w:color="auto" w:fill="FFFFFF"/>
        </w:rPr>
        <w:t xml:space="preserve"> have produced 22 peer reviewed academic books on Learning-Centred Higher Education. </w:t>
      </w:r>
      <w:r w:rsidRPr="001B256D">
        <w:rPr>
          <w:rFonts w:ascii="Calibri" w:hAnsi="Calibri" w:cs="Calibri"/>
          <w:i/>
          <w:sz w:val="24"/>
          <w:szCs w:val="24"/>
        </w:rPr>
        <w:t>Teaching and Learning Innovations in Higher Education</w:t>
      </w:r>
      <w:r w:rsidRPr="001B256D">
        <w:rPr>
          <w:rFonts w:ascii="Calibri" w:hAnsi="Calibri" w:cs="Calibri"/>
          <w:sz w:val="24"/>
          <w:szCs w:val="24"/>
        </w:rPr>
        <w:t xml:space="preserve"> ha</w:t>
      </w:r>
      <w:r w:rsidR="00BA3B22" w:rsidRPr="001B256D">
        <w:rPr>
          <w:rFonts w:ascii="Calibri" w:hAnsi="Calibri" w:cs="Calibri"/>
          <w:sz w:val="24"/>
          <w:szCs w:val="24"/>
        </w:rPr>
        <w:t>d</w:t>
      </w:r>
      <w:r w:rsidRPr="001B256D">
        <w:rPr>
          <w:rFonts w:ascii="Calibri" w:hAnsi="Calibri" w:cs="Calibri"/>
          <w:sz w:val="24"/>
          <w:szCs w:val="24"/>
        </w:rPr>
        <w:t xml:space="preserve"> had an initial print run of 500 and is held in </w:t>
      </w:r>
      <w:proofErr w:type="gramStart"/>
      <w:r w:rsidRPr="001B256D">
        <w:rPr>
          <w:rFonts w:ascii="Calibri" w:hAnsi="Calibri" w:cs="Calibri"/>
          <w:sz w:val="24"/>
          <w:szCs w:val="24"/>
        </w:rPr>
        <w:t>a number of</w:t>
      </w:r>
      <w:proofErr w:type="gramEnd"/>
      <w:r w:rsidRPr="001B256D">
        <w:rPr>
          <w:rFonts w:ascii="Calibri" w:hAnsi="Calibri" w:cs="Calibri"/>
          <w:sz w:val="24"/>
          <w:szCs w:val="24"/>
        </w:rPr>
        <w:t xml:space="preserve"> significant research libraries including Oxford University, National Library of Wales, European University Institute, Library of Congress Washington, Chinese University of Hong Kong, Institute of Technical Education Singapore and the National Library of Australia.</w:t>
      </w:r>
    </w:p>
    <w:p w14:paraId="4BFE73E4" w14:textId="77777777" w:rsidR="00FB2D57" w:rsidRPr="001B256D" w:rsidRDefault="00FB2D57" w:rsidP="00D46459">
      <w:pPr>
        <w:spacing w:after="0" w:line="240" w:lineRule="auto"/>
        <w:rPr>
          <w:rFonts w:ascii="Calibri" w:hAnsi="Calibri" w:cs="Calibri"/>
          <w:sz w:val="24"/>
          <w:szCs w:val="24"/>
        </w:rPr>
      </w:pPr>
    </w:p>
    <w:p w14:paraId="7BB0D195" w14:textId="72D494B9" w:rsidR="00FB2D57" w:rsidRPr="001B256D" w:rsidRDefault="00B655C8" w:rsidP="00D46459">
      <w:pPr>
        <w:pStyle w:val="Reference"/>
        <w:spacing w:line="240" w:lineRule="auto"/>
        <w:ind w:left="0" w:firstLine="0"/>
        <w:rPr>
          <w:rFonts w:ascii="Calibri" w:hAnsi="Calibri" w:cs="Calibri"/>
          <w:shd w:val="clear" w:color="auto" w:fill="FFFFFF"/>
        </w:rPr>
      </w:pPr>
      <w:r w:rsidRPr="00B655C8">
        <w:rPr>
          <w:rFonts w:asciiTheme="minorHAnsi" w:hAnsiTheme="minorHAnsi" w:cstheme="minorHAnsi"/>
          <w:i/>
        </w:rPr>
        <w:t>Using</w:t>
      </w:r>
      <w:r w:rsidRPr="00B655C8">
        <w:rPr>
          <w:rFonts w:asciiTheme="minorHAnsi" w:hAnsiTheme="minorHAnsi" w:cstheme="minorHAnsi"/>
        </w:rPr>
        <w:t xml:space="preserve"> </w:t>
      </w:r>
      <w:r w:rsidRPr="00B655C8">
        <w:rPr>
          <w:rFonts w:asciiTheme="minorHAnsi" w:hAnsiTheme="minorHAnsi" w:cstheme="minorHAnsi"/>
          <w:i/>
          <w:iCs/>
        </w:rPr>
        <w:t xml:space="preserve">Cross-disciplinary Object-based </w:t>
      </w:r>
      <w:r>
        <w:rPr>
          <w:rFonts w:asciiTheme="minorHAnsi" w:hAnsiTheme="minorHAnsi" w:cstheme="minorHAnsi"/>
          <w:i/>
          <w:iCs/>
        </w:rPr>
        <w:t>L</w:t>
      </w:r>
      <w:r w:rsidRPr="00B655C8">
        <w:rPr>
          <w:rFonts w:asciiTheme="minorHAnsi" w:hAnsiTheme="minorHAnsi" w:cstheme="minorHAnsi"/>
          <w:i/>
          <w:iCs/>
        </w:rPr>
        <w:t>earning</w:t>
      </w:r>
      <w:r w:rsidRPr="00B655C8">
        <w:rPr>
          <w:rFonts w:cstheme="minorHAnsi"/>
          <w:b/>
          <w:bCs/>
          <w:i/>
          <w:iCs/>
        </w:rPr>
        <w:t xml:space="preserve"> </w:t>
      </w:r>
      <w:r w:rsidR="00FB2D57" w:rsidRPr="001B256D">
        <w:rPr>
          <w:rFonts w:ascii="Calibri" w:hAnsi="Calibri" w:cs="Calibri"/>
          <w:shd w:val="clear" w:color="auto" w:fill="FFFFFF"/>
        </w:rPr>
        <w:t xml:space="preserve">arose from a collaboration between the M&amp;SC and curriculum development staff at CSM and </w:t>
      </w:r>
      <w:proofErr w:type="spellStart"/>
      <w:r w:rsidR="00FB2D57" w:rsidRPr="001B256D">
        <w:rPr>
          <w:rFonts w:ascii="Calibri" w:hAnsi="Calibri" w:cs="Calibri"/>
          <w:shd w:val="clear" w:color="auto" w:fill="FFFFFF"/>
        </w:rPr>
        <w:t>synthesised</w:t>
      </w:r>
      <w:proofErr w:type="spellEnd"/>
      <w:r w:rsidR="00FB2D57" w:rsidRPr="001B256D">
        <w:rPr>
          <w:rFonts w:ascii="Calibri" w:hAnsi="Calibri" w:cs="Calibri"/>
          <w:shd w:val="clear" w:color="auto" w:fill="FFFFFF"/>
        </w:rPr>
        <w:t xml:space="preserve"> thinking from three integrated, human-</w:t>
      </w:r>
      <w:proofErr w:type="spellStart"/>
      <w:r w:rsidR="00FB2D57" w:rsidRPr="001B256D">
        <w:rPr>
          <w:rFonts w:ascii="Calibri" w:hAnsi="Calibri" w:cs="Calibri"/>
          <w:shd w:val="clear" w:color="auto" w:fill="FFFFFF"/>
        </w:rPr>
        <w:t>centred</w:t>
      </w:r>
      <w:proofErr w:type="spellEnd"/>
      <w:r w:rsidR="00FB2D57" w:rsidRPr="001B256D">
        <w:rPr>
          <w:rFonts w:ascii="Calibri" w:hAnsi="Calibri" w:cs="Calibri"/>
          <w:shd w:val="clear" w:color="auto" w:fill="FFFFFF"/>
        </w:rPr>
        <w:t xml:space="preserve"> educational concepts: object-based learning, collaborative learning and cross-disciplinary exploration. When the activity described took place, UAL’s pedagogic landscape was increasingly influenced by concerns around racial and social justice, inclusivity, diversity and creativity for social change. The three concepts outlined above were identified as strategic priorities within UAL’s Learning, Teaching and Enhancement Strategy 2015 – 2022, as they stimulate curiosity, create discursive spaces and encourage inter-cultural interaction. </w:t>
      </w:r>
      <w:r w:rsidR="00673297" w:rsidRPr="00B655C8">
        <w:rPr>
          <w:rFonts w:asciiTheme="minorHAnsi" w:hAnsiTheme="minorHAnsi" w:cstheme="minorHAnsi"/>
          <w:i/>
        </w:rPr>
        <w:t>Using</w:t>
      </w:r>
      <w:r w:rsidR="00673297" w:rsidRPr="00B655C8">
        <w:rPr>
          <w:rFonts w:asciiTheme="minorHAnsi" w:hAnsiTheme="minorHAnsi" w:cstheme="minorHAnsi"/>
        </w:rPr>
        <w:t xml:space="preserve"> </w:t>
      </w:r>
      <w:r w:rsidR="00673297" w:rsidRPr="00B655C8">
        <w:rPr>
          <w:rFonts w:asciiTheme="minorHAnsi" w:hAnsiTheme="minorHAnsi" w:cstheme="minorHAnsi"/>
          <w:i/>
          <w:iCs/>
        </w:rPr>
        <w:t xml:space="preserve">Cross-disciplinary Object-based </w:t>
      </w:r>
      <w:r w:rsidR="00673297">
        <w:rPr>
          <w:rFonts w:asciiTheme="minorHAnsi" w:hAnsiTheme="minorHAnsi" w:cstheme="minorHAnsi"/>
          <w:i/>
          <w:iCs/>
        </w:rPr>
        <w:t>L</w:t>
      </w:r>
      <w:r w:rsidR="00673297" w:rsidRPr="00B655C8">
        <w:rPr>
          <w:rFonts w:asciiTheme="minorHAnsi" w:hAnsiTheme="minorHAnsi" w:cstheme="minorHAnsi"/>
          <w:i/>
          <w:iCs/>
        </w:rPr>
        <w:t>earning</w:t>
      </w:r>
      <w:r w:rsidR="00673297" w:rsidRPr="00B655C8">
        <w:rPr>
          <w:rFonts w:cstheme="minorHAnsi"/>
          <w:b/>
          <w:bCs/>
          <w:i/>
          <w:iCs/>
        </w:rPr>
        <w:t xml:space="preserve"> </w:t>
      </w:r>
      <w:proofErr w:type="gramStart"/>
      <w:r w:rsidR="00FB2D57" w:rsidRPr="001B256D">
        <w:rPr>
          <w:rFonts w:ascii="Calibri" w:hAnsi="Calibri" w:cs="Calibri"/>
          <w:shd w:val="clear" w:color="auto" w:fill="FFFFFF"/>
        </w:rPr>
        <w:t>set</w:t>
      </w:r>
      <w:proofErr w:type="gramEnd"/>
      <w:r w:rsidR="00FB2D57" w:rsidRPr="001B256D">
        <w:rPr>
          <w:rFonts w:ascii="Calibri" w:hAnsi="Calibri" w:cs="Calibri"/>
          <w:shd w:val="clear" w:color="auto" w:fill="FFFFFF"/>
        </w:rPr>
        <w:t xml:space="preserve"> out to explore how working with objects in a collaborative, cross-disciplinary environment can introduce students to new ideas and new ways of working and thinking.  </w:t>
      </w:r>
    </w:p>
    <w:p w14:paraId="49654693" w14:textId="77777777" w:rsidR="00FB2D57" w:rsidRPr="001B256D" w:rsidRDefault="00FB2D57" w:rsidP="00D46459">
      <w:pPr>
        <w:pStyle w:val="Reference"/>
        <w:spacing w:line="240" w:lineRule="auto"/>
        <w:ind w:left="0" w:firstLine="0"/>
        <w:rPr>
          <w:rFonts w:ascii="Calibri" w:hAnsi="Calibri" w:cs="Calibri"/>
          <w:shd w:val="clear" w:color="auto" w:fill="FFFFFF"/>
        </w:rPr>
      </w:pPr>
    </w:p>
    <w:p w14:paraId="4D516293" w14:textId="0A7E776A" w:rsidR="00FB2D57" w:rsidRPr="001B256D" w:rsidRDefault="00FB2D57" w:rsidP="00D46459">
      <w:pPr>
        <w:pStyle w:val="Reference"/>
        <w:spacing w:line="240" w:lineRule="auto"/>
        <w:ind w:left="0" w:firstLine="0"/>
        <w:rPr>
          <w:rFonts w:ascii="Calibri" w:hAnsi="Calibri" w:cs="Calibri"/>
          <w:shd w:val="clear" w:color="auto" w:fill="FFFFFF"/>
        </w:rPr>
      </w:pPr>
      <w:r w:rsidRPr="001B256D">
        <w:rPr>
          <w:rFonts w:ascii="Calibri" w:hAnsi="Calibri" w:cs="Calibri"/>
          <w:shd w:val="clear" w:color="auto" w:fill="FFFFFF"/>
        </w:rPr>
        <w:t xml:space="preserve">The pedagogic scene described in this submission involved an interdisciplinary collaborative unit for second year BA design students and was markedly different from that described in previous submissions in terms of scope and scale. </w:t>
      </w:r>
      <w:r w:rsidR="00673297" w:rsidRPr="00B655C8">
        <w:rPr>
          <w:rFonts w:asciiTheme="minorHAnsi" w:hAnsiTheme="minorHAnsi" w:cstheme="minorHAnsi"/>
          <w:i/>
        </w:rPr>
        <w:t>Using</w:t>
      </w:r>
      <w:r w:rsidR="00673297" w:rsidRPr="00B655C8">
        <w:rPr>
          <w:rFonts w:asciiTheme="minorHAnsi" w:hAnsiTheme="minorHAnsi" w:cstheme="minorHAnsi"/>
        </w:rPr>
        <w:t xml:space="preserve"> </w:t>
      </w:r>
      <w:r w:rsidR="00673297" w:rsidRPr="00B655C8">
        <w:rPr>
          <w:rFonts w:asciiTheme="minorHAnsi" w:hAnsiTheme="minorHAnsi" w:cstheme="minorHAnsi"/>
          <w:i/>
          <w:iCs/>
        </w:rPr>
        <w:t xml:space="preserve">Cross-disciplinary Object-based </w:t>
      </w:r>
      <w:r w:rsidR="00673297">
        <w:rPr>
          <w:rFonts w:asciiTheme="minorHAnsi" w:hAnsiTheme="minorHAnsi" w:cstheme="minorHAnsi"/>
          <w:i/>
          <w:iCs/>
        </w:rPr>
        <w:t>L</w:t>
      </w:r>
      <w:r w:rsidR="00673297" w:rsidRPr="00B655C8">
        <w:rPr>
          <w:rFonts w:asciiTheme="minorHAnsi" w:hAnsiTheme="minorHAnsi" w:cstheme="minorHAnsi"/>
          <w:i/>
          <w:iCs/>
        </w:rPr>
        <w:t>earning</w:t>
      </w:r>
      <w:r w:rsidR="00673297" w:rsidRPr="00B655C8">
        <w:rPr>
          <w:rFonts w:cstheme="minorHAnsi"/>
          <w:b/>
          <w:bCs/>
          <w:i/>
          <w:iCs/>
        </w:rPr>
        <w:t xml:space="preserve"> </w:t>
      </w:r>
      <w:r w:rsidRPr="001B256D">
        <w:rPr>
          <w:rFonts w:ascii="Calibri" w:hAnsi="Calibri" w:cs="Calibri"/>
          <w:shd w:val="clear" w:color="auto" w:fill="FFFFFF"/>
        </w:rPr>
        <w:t xml:space="preserve">describes </w:t>
      </w:r>
      <w:proofErr w:type="gramStart"/>
      <w:r w:rsidRPr="001B256D">
        <w:rPr>
          <w:rFonts w:ascii="Calibri" w:hAnsi="Calibri" w:cs="Calibri"/>
          <w:shd w:val="clear" w:color="auto" w:fill="FFFFFF"/>
        </w:rPr>
        <w:t>the M</w:t>
      </w:r>
      <w:proofErr w:type="gramEnd"/>
      <w:r w:rsidRPr="001B256D">
        <w:rPr>
          <w:rFonts w:ascii="Calibri" w:hAnsi="Calibri" w:cs="Calibri"/>
          <w:shd w:val="clear" w:color="auto" w:fill="FFFFFF"/>
        </w:rPr>
        <w:t xml:space="preserve">&amp;SC’s contribution to the collaborative unit in its second year (2019) during which some 350 students took part. Hence, where Submissions 1 – 4 address more intimate workshops involving small numbers of participants (no more than 18 – 20 at most), the activity described in this submission necessitated the recruitment of a small army of collections-based staff and specially trained course support tutors and brought new challenges and opportunities. </w:t>
      </w:r>
    </w:p>
    <w:p w14:paraId="463F6DD4" w14:textId="77777777" w:rsidR="00FB2D57" w:rsidRPr="001B256D" w:rsidRDefault="00FB2D57" w:rsidP="00D46459">
      <w:pPr>
        <w:pStyle w:val="Reference"/>
        <w:spacing w:line="240" w:lineRule="auto"/>
        <w:ind w:left="0" w:firstLine="0"/>
        <w:rPr>
          <w:rFonts w:ascii="Calibri" w:hAnsi="Calibri" w:cs="Calibri"/>
          <w:shd w:val="clear" w:color="auto" w:fill="FFFFFF"/>
        </w:rPr>
      </w:pPr>
    </w:p>
    <w:p w14:paraId="0A654259" w14:textId="539D56A9" w:rsidR="00FB2D57" w:rsidRPr="00E90483" w:rsidRDefault="00FB2D57" w:rsidP="00D46459">
      <w:pPr>
        <w:pStyle w:val="Reference"/>
        <w:spacing w:line="240" w:lineRule="auto"/>
        <w:ind w:left="0" w:firstLine="0"/>
        <w:rPr>
          <w:rFonts w:ascii="Calibri" w:hAnsi="Calibri" w:cs="Calibri"/>
          <w:shd w:val="clear" w:color="auto" w:fill="FFFFFF"/>
        </w:rPr>
      </w:pPr>
      <w:r w:rsidRPr="001B256D">
        <w:rPr>
          <w:rFonts w:ascii="Calibri" w:hAnsi="Calibri" w:cs="Calibri"/>
          <w:shd w:val="clear" w:color="auto" w:fill="FFFFFF"/>
        </w:rPr>
        <w:t xml:space="preserve">Students taking part in the collaborative unit were </w:t>
      </w:r>
      <w:proofErr w:type="spellStart"/>
      <w:r w:rsidRPr="001B256D">
        <w:rPr>
          <w:rFonts w:ascii="Calibri" w:hAnsi="Calibri" w:cs="Calibri"/>
          <w:shd w:val="clear" w:color="auto" w:fill="FFFFFF"/>
        </w:rPr>
        <w:t>organised</w:t>
      </w:r>
      <w:proofErr w:type="spellEnd"/>
      <w:r w:rsidRPr="001B256D">
        <w:rPr>
          <w:rFonts w:ascii="Calibri" w:hAnsi="Calibri" w:cs="Calibri"/>
          <w:shd w:val="clear" w:color="auto" w:fill="FFFFFF"/>
        </w:rPr>
        <w:t xml:space="preserve"> into groups of 5 or 6 with representation from a variety of disciplines and, over a 4</w:t>
      </w:r>
      <w:r w:rsidR="00802EA8" w:rsidRPr="001B256D">
        <w:rPr>
          <w:rFonts w:ascii="Calibri" w:hAnsi="Calibri" w:cs="Calibri"/>
          <w:shd w:val="clear" w:color="auto" w:fill="FFFFFF"/>
        </w:rPr>
        <w:t>-</w:t>
      </w:r>
      <w:r w:rsidRPr="001B256D">
        <w:rPr>
          <w:rFonts w:ascii="Calibri" w:hAnsi="Calibri" w:cs="Calibri"/>
          <w:shd w:val="clear" w:color="auto" w:fill="FFFFFF"/>
        </w:rPr>
        <w:t xml:space="preserve">week period, engaged in a series of learning and teaching interventions designed to encourage collaboration. The intervention </w:t>
      </w:r>
      <w:r w:rsidR="00F92547">
        <w:rPr>
          <w:rFonts w:ascii="Calibri" w:hAnsi="Calibri" w:cs="Calibri"/>
          <w:shd w:val="clear" w:color="auto" w:fill="FFFFFF"/>
        </w:rPr>
        <w:t xml:space="preserve">described in Submission 5 </w:t>
      </w:r>
      <w:r w:rsidRPr="001B256D">
        <w:rPr>
          <w:rFonts w:ascii="Calibri" w:hAnsi="Calibri" w:cs="Calibri"/>
          <w:shd w:val="clear" w:color="auto" w:fill="FFFFFF"/>
        </w:rPr>
        <w:t xml:space="preserve">involved a </w:t>
      </w:r>
      <w:proofErr w:type="spellStart"/>
      <w:r w:rsidRPr="001B256D">
        <w:rPr>
          <w:rFonts w:ascii="Calibri" w:hAnsi="Calibri" w:cs="Calibri"/>
          <w:shd w:val="clear" w:color="auto" w:fill="FFFFFF"/>
        </w:rPr>
        <w:t>programme</w:t>
      </w:r>
      <w:proofErr w:type="spellEnd"/>
      <w:r w:rsidRPr="001B256D">
        <w:rPr>
          <w:rFonts w:ascii="Calibri" w:hAnsi="Calibri" w:cs="Calibri"/>
          <w:shd w:val="clear" w:color="auto" w:fill="FFFFFF"/>
        </w:rPr>
        <w:t xml:space="preserve"> of self-led museum visits, followed by a half day event with talks from three curators or makers with links to museological practice and a comparative object handling session which used two difference approaches (individual and collaborative meaning-making) to examine the manifestation of racial</w:t>
      </w:r>
      <w:r w:rsidRPr="00E90483">
        <w:rPr>
          <w:rFonts w:ascii="Calibri" w:hAnsi="Calibri" w:cs="Calibri"/>
          <w:shd w:val="clear" w:color="auto" w:fill="FFFFFF"/>
        </w:rPr>
        <w:t>, cultural, sexual and gender identities in designed object</w:t>
      </w:r>
      <w:r w:rsidR="00E53A79">
        <w:rPr>
          <w:rFonts w:ascii="Calibri" w:hAnsi="Calibri" w:cs="Calibri"/>
          <w:shd w:val="clear" w:color="auto" w:fill="FFFFFF"/>
        </w:rPr>
        <w:t>s</w:t>
      </w:r>
      <w:r w:rsidR="00E53A79" w:rsidRPr="00AC1AF3">
        <w:rPr>
          <w:rFonts w:asciiTheme="minorHAnsi" w:hAnsiTheme="minorHAnsi" w:cstheme="minorHAnsi"/>
          <w:shd w:val="clear" w:color="auto" w:fill="FFFFFF"/>
        </w:rPr>
        <w:t>, drawing on approach</w:t>
      </w:r>
      <w:r w:rsidR="000D209E" w:rsidRPr="00AC1AF3">
        <w:rPr>
          <w:rFonts w:asciiTheme="minorHAnsi" w:hAnsiTheme="minorHAnsi" w:cstheme="minorHAnsi"/>
          <w:shd w:val="clear" w:color="auto" w:fill="FFFFFF"/>
        </w:rPr>
        <w:t xml:space="preserve">es 1, 2, and 4 as outlined in the literature review: </w:t>
      </w:r>
      <w:proofErr w:type="spellStart"/>
      <w:r w:rsidR="000D209E" w:rsidRPr="00AC1AF3">
        <w:rPr>
          <w:rFonts w:asciiTheme="minorHAnsi" w:hAnsiTheme="minorHAnsi" w:cstheme="minorHAnsi"/>
          <w:shd w:val="clear" w:color="auto" w:fill="FFFFFF"/>
        </w:rPr>
        <w:t>analysing</w:t>
      </w:r>
      <w:proofErr w:type="spellEnd"/>
      <w:r w:rsidR="000D209E" w:rsidRPr="00AC1AF3">
        <w:rPr>
          <w:rFonts w:asciiTheme="minorHAnsi" w:hAnsiTheme="minorHAnsi" w:cstheme="minorHAnsi"/>
          <w:shd w:val="clear" w:color="auto" w:fill="FFFFFF"/>
        </w:rPr>
        <w:t xml:space="preserve"> o</w:t>
      </w:r>
      <w:r w:rsidR="000D209E" w:rsidRPr="00AC1AF3">
        <w:rPr>
          <w:rFonts w:asciiTheme="minorHAnsi" w:hAnsiTheme="minorHAnsi" w:cstheme="minorHAnsi"/>
        </w:rPr>
        <w:t xml:space="preserve">bjects as symbols that communicate ideas; </w:t>
      </w:r>
      <w:proofErr w:type="spellStart"/>
      <w:r w:rsidR="000D209E" w:rsidRPr="00AC1AF3">
        <w:rPr>
          <w:rFonts w:asciiTheme="minorHAnsi" w:hAnsiTheme="minorHAnsi" w:cstheme="minorHAnsi"/>
        </w:rPr>
        <w:t>analysing</w:t>
      </w:r>
      <w:proofErr w:type="spellEnd"/>
      <w:r w:rsidR="000D209E" w:rsidRPr="00AC1AF3">
        <w:rPr>
          <w:rFonts w:asciiTheme="minorHAnsi" w:hAnsiTheme="minorHAnsi" w:cstheme="minorHAnsi"/>
        </w:rPr>
        <w:t xml:space="preserve"> images and using objects to challenge unconscious biases</w:t>
      </w:r>
      <w:r w:rsidR="00E83D32">
        <w:rPr>
          <w:rFonts w:asciiTheme="minorHAnsi" w:hAnsiTheme="minorHAnsi" w:cstheme="minorHAnsi"/>
        </w:rPr>
        <w:t xml:space="preserve">. </w:t>
      </w:r>
      <w:r w:rsidRPr="00AC1AF3">
        <w:rPr>
          <w:rFonts w:asciiTheme="minorHAnsi" w:hAnsiTheme="minorHAnsi" w:cstheme="minorHAnsi"/>
          <w:shd w:val="clear" w:color="auto" w:fill="FFFFFF"/>
        </w:rPr>
        <w:t>The</w:t>
      </w:r>
      <w:r w:rsidRPr="00E90483">
        <w:rPr>
          <w:rFonts w:ascii="Calibri" w:hAnsi="Calibri" w:cs="Calibri"/>
          <w:shd w:val="clear" w:color="auto" w:fill="FFFFFF"/>
        </w:rPr>
        <w:t xml:space="preserve"> unit culminated in the submission of student reports and a formally assessed group project.</w:t>
      </w:r>
    </w:p>
    <w:p w14:paraId="69AF0C1F" w14:textId="77777777" w:rsidR="00FB2D57" w:rsidRPr="00E90483" w:rsidRDefault="00FB2D57" w:rsidP="00D46459">
      <w:pPr>
        <w:pStyle w:val="Reference"/>
        <w:spacing w:line="240" w:lineRule="auto"/>
        <w:ind w:left="0" w:firstLine="0"/>
        <w:rPr>
          <w:rFonts w:ascii="Calibri" w:hAnsi="Calibri" w:cs="Calibri"/>
          <w:shd w:val="clear" w:color="auto" w:fill="FFFFFF"/>
        </w:rPr>
      </w:pPr>
    </w:p>
    <w:p w14:paraId="7B70FF83" w14:textId="77C964D2" w:rsidR="00FB2D57" w:rsidRPr="00E90483" w:rsidRDefault="00FB2D57" w:rsidP="00D46459">
      <w:pPr>
        <w:pStyle w:val="Reference"/>
        <w:spacing w:line="240" w:lineRule="auto"/>
        <w:ind w:left="0" w:firstLine="0"/>
        <w:rPr>
          <w:rFonts w:ascii="Calibri" w:hAnsi="Calibri" w:cs="Calibri"/>
          <w:shd w:val="clear" w:color="auto" w:fill="FFFFFF"/>
        </w:rPr>
      </w:pPr>
      <w:r w:rsidRPr="00E90483">
        <w:rPr>
          <w:rFonts w:ascii="Calibri" w:hAnsi="Calibri" w:cs="Calibri"/>
          <w:shd w:val="clear" w:color="auto" w:fill="FFFFFF"/>
        </w:rPr>
        <w:t xml:space="preserve">Where </w:t>
      </w:r>
      <w:r w:rsidR="00EB55A8" w:rsidRPr="00725E14">
        <w:rPr>
          <w:rFonts w:ascii="Calibri" w:hAnsi="Calibri" w:cs="Calibri"/>
          <w:iCs/>
          <w:shd w:val="clear" w:color="auto" w:fill="FFFFFF"/>
        </w:rPr>
        <w:t xml:space="preserve">Submission </w:t>
      </w:r>
      <w:r w:rsidR="00725E14" w:rsidRPr="00725E14">
        <w:rPr>
          <w:rFonts w:ascii="Calibri" w:hAnsi="Calibri" w:cs="Calibri"/>
          <w:iCs/>
          <w:shd w:val="clear" w:color="auto" w:fill="FFFFFF"/>
        </w:rPr>
        <w:t>1</w:t>
      </w:r>
      <w:r w:rsidRPr="00E90483">
        <w:rPr>
          <w:rFonts w:ascii="Calibri" w:hAnsi="Calibri" w:cs="Calibri"/>
          <w:shd w:val="clear" w:color="auto" w:fill="FFFFFF"/>
        </w:rPr>
        <w:t xml:space="preserve"> explores the capacity of </w:t>
      </w:r>
      <w:r w:rsidR="00AD63A0">
        <w:rPr>
          <w:rFonts w:ascii="Calibri" w:hAnsi="Calibri" w:cs="Calibri"/>
          <w:shd w:val="clear" w:color="auto" w:fill="FFFFFF"/>
        </w:rPr>
        <w:t xml:space="preserve">collections-based </w:t>
      </w:r>
      <w:r w:rsidRPr="00E90483">
        <w:rPr>
          <w:rFonts w:ascii="Calibri" w:hAnsi="Calibri" w:cs="Calibri"/>
          <w:shd w:val="clear" w:color="auto" w:fill="FFFFFF"/>
        </w:rPr>
        <w:t xml:space="preserve">object-based learning activities to develop a set of </w:t>
      </w:r>
      <w:proofErr w:type="gramStart"/>
      <w:r w:rsidRPr="00E90483">
        <w:rPr>
          <w:rFonts w:ascii="Calibri" w:hAnsi="Calibri" w:cs="Calibri"/>
          <w:shd w:val="clear" w:color="auto" w:fill="FFFFFF"/>
        </w:rPr>
        <w:t>fairly instrumental</w:t>
      </w:r>
      <w:proofErr w:type="gramEnd"/>
      <w:r w:rsidRPr="00E90483">
        <w:rPr>
          <w:rFonts w:ascii="Calibri" w:hAnsi="Calibri" w:cs="Calibri"/>
          <w:shd w:val="clear" w:color="auto" w:fill="FFFFFF"/>
        </w:rPr>
        <w:t xml:space="preserve"> skills, </w:t>
      </w:r>
      <w:r w:rsidR="007557DF" w:rsidRPr="00B655C8">
        <w:rPr>
          <w:rFonts w:asciiTheme="minorHAnsi" w:hAnsiTheme="minorHAnsi" w:cstheme="minorHAnsi"/>
          <w:i/>
        </w:rPr>
        <w:t>Using</w:t>
      </w:r>
      <w:r w:rsidR="007557DF" w:rsidRPr="00B655C8">
        <w:rPr>
          <w:rFonts w:asciiTheme="minorHAnsi" w:hAnsiTheme="minorHAnsi" w:cstheme="minorHAnsi"/>
        </w:rPr>
        <w:t xml:space="preserve"> </w:t>
      </w:r>
      <w:r w:rsidR="007557DF" w:rsidRPr="00B655C8">
        <w:rPr>
          <w:rFonts w:asciiTheme="minorHAnsi" w:hAnsiTheme="minorHAnsi" w:cstheme="minorHAnsi"/>
          <w:i/>
          <w:iCs/>
        </w:rPr>
        <w:t xml:space="preserve">Cross-disciplinary Object-based </w:t>
      </w:r>
      <w:r w:rsidR="007557DF">
        <w:rPr>
          <w:rFonts w:asciiTheme="minorHAnsi" w:hAnsiTheme="minorHAnsi" w:cstheme="minorHAnsi"/>
          <w:i/>
          <w:iCs/>
        </w:rPr>
        <w:t>L</w:t>
      </w:r>
      <w:r w:rsidR="007557DF" w:rsidRPr="00B655C8">
        <w:rPr>
          <w:rFonts w:asciiTheme="minorHAnsi" w:hAnsiTheme="minorHAnsi" w:cstheme="minorHAnsi"/>
          <w:i/>
          <w:iCs/>
        </w:rPr>
        <w:t>earning</w:t>
      </w:r>
      <w:r w:rsidR="007557DF" w:rsidRPr="00B655C8">
        <w:rPr>
          <w:rFonts w:cstheme="minorHAnsi"/>
          <w:b/>
          <w:bCs/>
          <w:i/>
          <w:iCs/>
        </w:rPr>
        <w:t xml:space="preserve"> </w:t>
      </w:r>
      <w:r w:rsidRPr="00E90483">
        <w:rPr>
          <w:rFonts w:ascii="Calibri" w:hAnsi="Calibri" w:cs="Calibri"/>
          <w:shd w:val="clear" w:color="auto" w:fill="FFFFFF"/>
        </w:rPr>
        <w:t xml:space="preserve">explores less tangible attributes such as self-direction, inter-personal relationships, curiosity and perseverance. Where </w:t>
      </w:r>
      <w:r w:rsidR="00725E14" w:rsidRPr="00725E14">
        <w:rPr>
          <w:rFonts w:ascii="Calibri" w:hAnsi="Calibri" w:cs="Calibri"/>
          <w:iCs/>
        </w:rPr>
        <w:t>Submission 2</w:t>
      </w:r>
      <w:r w:rsidR="00725E14">
        <w:rPr>
          <w:rFonts w:ascii="Calibri" w:hAnsi="Calibri" w:cs="Calibri"/>
          <w:i/>
        </w:rPr>
        <w:t xml:space="preserve"> </w:t>
      </w:r>
      <w:r w:rsidRPr="00E90483">
        <w:rPr>
          <w:rFonts w:ascii="Calibri" w:hAnsi="Calibri" w:cs="Calibri"/>
          <w:shd w:val="clear" w:color="auto" w:fill="FFFFFF"/>
        </w:rPr>
        <w:t xml:space="preserve">engages with the opportunities offered by inter-disciplinary conversations in intimate settings, </w:t>
      </w:r>
      <w:r w:rsidR="007557DF" w:rsidRPr="00B655C8">
        <w:rPr>
          <w:rFonts w:asciiTheme="minorHAnsi" w:hAnsiTheme="minorHAnsi" w:cstheme="minorHAnsi"/>
          <w:i/>
        </w:rPr>
        <w:t>Using</w:t>
      </w:r>
      <w:r w:rsidR="007557DF" w:rsidRPr="00B655C8">
        <w:rPr>
          <w:rFonts w:asciiTheme="minorHAnsi" w:hAnsiTheme="minorHAnsi" w:cstheme="minorHAnsi"/>
        </w:rPr>
        <w:t xml:space="preserve"> </w:t>
      </w:r>
      <w:r w:rsidR="007557DF" w:rsidRPr="00B655C8">
        <w:rPr>
          <w:rFonts w:asciiTheme="minorHAnsi" w:hAnsiTheme="minorHAnsi" w:cstheme="minorHAnsi"/>
          <w:i/>
          <w:iCs/>
        </w:rPr>
        <w:t xml:space="preserve">Cross-disciplinary Object-based </w:t>
      </w:r>
      <w:r w:rsidR="007557DF">
        <w:rPr>
          <w:rFonts w:asciiTheme="minorHAnsi" w:hAnsiTheme="minorHAnsi" w:cstheme="minorHAnsi"/>
          <w:i/>
          <w:iCs/>
        </w:rPr>
        <w:t>L</w:t>
      </w:r>
      <w:r w:rsidR="007557DF" w:rsidRPr="00B655C8">
        <w:rPr>
          <w:rFonts w:asciiTheme="minorHAnsi" w:hAnsiTheme="minorHAnsi" w:cstheme="minorHAnsi"/>
          <w:i/>
          <w:iCs/>
        </w:rPr>
        <w:t>earning</w:t>
      </w:r>
      <w:r w:rsidR="007557DF" w:rsidRPr="00B655C8">
        <w:rPr>
          <w:rFonts w:cstheme="minorHAnsi"/>
          <w:b/>
          <w:bCs/>
          <w:i/>
          <w:iCs/>
        </w:rPr>
        <w:t xml:space="preserve"> </w:t>
      </w:r>
      <w:r w:rsidRPr="00E90483">
        <w:rPr>
          <w:rFonts w:ascii="Calibri" w:hAnsi="Calibri" w:cs="Calibri"/>
          <w:shd w:val="clear" w:color="auto" w:fill="FFFFFF"/>
        </w:rPr>
        <w:t xml:space="preserve">tests whether the same benefits can be delivered at scale. Where </w:t>
      </w:r>
      <w:r w:rsidR="00725E14" w:rsidRPr="00725E14">
        <w:rPr>
          <w:rFonts w:ascii="Calibri" w:hAnsi="Calibri" w:cs="Calibri"/>
          <w:shd w:val="clear" w:color="auto" w:fill="FFFFFF"/>
        </w:rPr>
        <w:t>Submission 4</w:t>
      </w:r>
      <w:r w:rsidRPr="00E90483">
        <w:rPr>
          <w:rFonts w:ascii="Calibri" w:hAnsi="Calibri" w:cs="Calibri"/>
          <w:shd w:val="clear" w:color="auto" w:fill="FFFFFF"/>
        </w:rPr>
        <w:t xml:space="preserve"> interrogates the challenges and benefits of group work within a course, this submission explores how collaborative learning plays out across disciplines. </w:t>
      </w:r>
    </w:p>
    <w:p w14:paraId="39074744" w14:textId="77777777" w:rsidR="00FB2D57" w:rsidRPr="00E90483" w:rsidRDefault="00FB2D57" w:rsidP="00D46459">
      <w:pPr>
        <w:pStyle w:val="Reference"/>
        <w:spacing w:line="240" w:lineRule="auto"/>
        <w:ind w:left="0" w:firstLine="0"/>
        <w:rPr>
          <w:rFonts w:ascii="Calibri" w:hAnsi="Calibri" w:cs="Calibri"/>
          <w:shd w:val="clear" w:color="auto" w:fill="FFFFFF"/>
        </w:rPr>
      </w:pPr>
    </w:p>
    <w:p w14:paraId="6745CD26" w14:textId="140EEEE0" w:rsidR="00FB2D57" w:rsidRPr="00E90483" w:rsidRDefault="00FB2D57" w:rsidP="00D46459">
      <w:pPr>
        <w:pStyle w:val="Reference"/>
        <w:spacing w:line="240" w:lineRule="auto"/>
        <w:ind w:left="0" w:firstLine="0"/>
        <w:rPr>
          <w:rFonts w:ascii="Calibri" w:hAnsi="Calibri" w:cs="Calibri"/>
          <w:shd w:val="clear" w:color="auto" w:fill="FFFFFF"/>
        </w:rPr>
      </w:pPr>
      <w:r w:rsidRPr="00E90483">
        <w:rPr>
          <w:rFonts w:ascii="Calibri" w:hAnsi="Calibri" w:cs="Calibri"/>
          <w:shd w:val="clear" w:color="auto" w:fill="FFFFFF"/>
        </w:rPr>
        <w:t xml:space="preserve">The research findings presented in </w:t>
      </w:r>
      <w:r w:rsidR="007557DF" w:rsidRPr="00B655C8">
        <w:rPr>
          <w:rFonts w:asciiTheme="minorHAnsi" w:hAnsiTheme="minorHAnsi" w:cstheme="minorHAnsi"/>
          <w:i/>
        </w:rPr>
        <w:t>Using</w:t>
      </w:r>
      <w:r w:rsidR="007557DF" w:rsidRPr="00B655C8">
        <w:rPr>
          <w:rFonts w:asciiTheme="minorHAnsi" w:hAnsiTheme="minorHAnsi" w:cstheme="minorHAnsi"/>
        </w:rPr>
        <w:t xml:space="preserve"> </w:t>
      </w:r>
      <w:r w:rsidR="007557DF" w:rsidRPr="00B655C8">
        <w:rPr>
          <w:rFonts w:asciiTheme="minorHAnsi" w:hAnsiTheme="minorHAnsi" w:cstheme="minorHAnsi"/>
          <w:i/>
          <w:iCs/>
        </w:rPr>
        <w:t xml:space="preserve">Cross-disciplinary Object-based </w:t>
      </w:r>
      <w:r w:rsidR="007557DF">
        <w:rPr>
          <w:rFonts w:asciiTheme="minorHAnsi" w:hAnsiTheme="minorHAnsi" w:cstheme="minorHAnsi"/>
          <w:i/>
          <w:iCs/>
        </w:rPr>
        <w:t>L</w:t>
      </w:r>
      <w:r w:rsidR="007557DF" w:rsidRPr="00B655C8">
        <w:rPr>
          <w:rFonts w:asciiTheme="minorHAnsi" w:hAnsiTheme="minorHAnsi" w:cstheme="minorHAnsi"/>
          <w:i/>
          <w:iCs/>
        </w:rPr>
        <w:t>earning</w:t>
      </w:r>
      <w:r w:rsidR="007557DF" w:rsidRPr="00B655C8">
        <w:rPr>
          <w:rFonts w:cstheme="minorHAnsi"/>
          <w:b/>
          <w:bCs/>
          <w:i/>
          <w:iCs/>
        </w:rPr>
        <w:t xml:space="preserve"> </w:t>
      </w:r>
      <w:r w:rsidRPr="00E90483">
        <w:rPr>
          <w:rFonts w:ascii="Calibri" w:hAnsi="Calibri" w:cs="Calibri"/>
          <w:shd w:val="clear" w:color="auto" w:fill="FFFFFF"/>
        </w:rPr>
        <w:t>were based on analysis of end-of-unit feedback forms, classroom observations and (for the first time in my research) facilitator reflections and student reports. This enabled assessment of the impact of the workshops on students’ knowledge, understanding and practice and provided a more rounded and nuanced picture of what was going on. Student reports were particularly useful in evidencing the impact on thinking and approaches, suggesting that objects engaged curiosity, invigorated group dynamics and encouraged respect for peer</w:t>
      </w:r>
      <w:r w:rsidR="00FB424C">
        <w:rPr>
          <w:rFonts w:ascii="Calibri" w:hAnsi="Calibri" w:cs="Calibri"/>
          <w:shd w:val="clear" w:color="auto" w:fill="FFFFFF"/>
        </w:rPr>
        <w:t>s</w:t>
      </w:r>
      <w:r w:rsidRPr="00E90483">
        <w:rPr>
          <w:rFonts w:ascii="Calibri" w:hAnsi="Calibri" w:cs="Calibri"/>
          <w:shd w:val="clear" w:color="auto" w:fill="FFFFFF"/>
        </w:rPr>
        <w:t xml:space="preserve"> from diverse backgrounds.</w:t>
      </w:r>
    </w:p>
    <w:p w14:paraId="7BDC15A6" w14:textId="77777777" w:rsidR="00FB2D57" w:rsidRPr="00E90483" w:rsidRDefault="00FB2D57" w:rsidP="00D46459">
      <w:pPr>
        <w:pStyle w:val="Reference"/>
        <w:spacing w:line="240" w:lineRule="auto"/>
        <w:ind w:left="0" w:firstLine="0"/>
        <w:rPr>
          <w:rFonts w:ascii="Calibri" w:hAnsi="Calibri" w:cs="Calibri"/>
          <w:shd w:val="clear" w:color="auto" w:fill="FFFFFF"/>
        </w:rPr>
      </w:pPr>
    </w:p>
    <w:p w14:paraId="45378242" w14:textId="56127666" w:rsidR="00FB2D57" w:rsidRPr="00E90483" w:rsidRDefault="00FB2D57" w:rsidP="00D46459">
      <w:pPr>
        <w:pStyle w:val="Reference"/>
        <w:spacing w:line="240" w:lineRule="auto"/>
        <w:ind w:left="0" w:firstLine="0"/>
        <w:rPr>
          <w:rFonts w:ascii="Calibri" w:hAnsi="Calibri" w:cs="Calibri"/>
          <w:shd w:val="clear" w:color="auto" w:fill="FFFFFF"/>
        </w:rPr>
      </w:pPr>
      <w:r w:rsidRPr="00E90483">
        <w:rPr>
          <w:rFonts w:ascii="Calibri" w:hAnsi="Calibri" w:cs="Calibri"/>
          <w:shd w:val="clear" w:color="auto" w:fill="FFFFFF"/>
        </w:rPr>
        <w:t xml:space="preserve">The breadth of data addressed in the </w:t>
      </w:r>
      <w:proofErr w:type="gramStart"/>
      <w:r w:rsidRPr="00E90483">
        <w:rPr>
          <w:rFonts w:ascii="Calibri" w:hAnsi="Calibri" w:cs="Calibri"/>
          <w:shd w:val="clear" w:color="auto" w:fill="FFFFFF"/>
        </w:rPr>
        <w:t>research</w:t>
      </w:r>
      <w:r w:rsidR="00916A2A">
        <w:rPr>
          <w:rFonts w:ascii="Calibri" w:hAnsi="Calibri" w:cs="Calibri"/>
          <w:shd w:val="clear" w:color="auto" w:fill="FFFFFF"/>
        </w:rPr>
        <w:t>,</w:t>
      </w:r>
      <w:proofErr w:type="gramEnd"/>
      <w:r w:rsidRPr="00E90483">
        <w:rPr>
          <w:rFonts w:ascii="Calibri" w:hAnsi="Calibri" w:cs="Calibri"/>
          <w:shd w:val="clear" w:color="auto" w:fill="FFFFFF"/>
        </w:rPr>
        <w:t xml:space="preserve"> enabled the authors to argue that the intervention led to ‘new understandings and insights’ (Lange and Willcocks, 2021:462) and introduced both tutors and students to the value of multiple perspectives. We were also able to frame objects as a means of generating cross</w:t>
      </w:r>
      <w:r w:rsidR="00530529">
        <w:rPr>
          <w:rFonts w:ascii="Calibri" w:hAnsi="Calibri" w:cs="Calibri"/>
          <w:shd w:val="clear" w:color="auto" w:fill="FFFFFF"/>
        </w:rPr>
        <w:t>-</w:t>
      </w:r>
      <w:r w:rsidRPr="00E90483">
        <w:rPr>
          <w:rFonts w:ascii="Calibri" w:hAnsi="Calibri" w:cs="Calibri"/>
          <w:shd w:val="clear" w:color="auto" w:fill="FFFFFF"/>
        </w:rPr>
        <w:t xml:space="preserve">disciplinary insights and encouraging designers to be empathetic listeners. As might be expected, the students reported gaining an enhanced understanding of the relationship between objects, individuals and society, while tutors described the potential for object analysis to bridge the gap between disciplines (Lange and Willcocks, 2021:464). Perhaps less anticipated were the richer insights gained from interrogation of the student reports, which suggested that engaging with objects invigorated group </w:t>
      </w:r>
      <w:proofErr w:type="gramStart"/>
      <w:r w:rsidRPr="00E90483">
        <w:rPr>
          <w:rFonts w:ascii="Calibri" w:hAnsi="Calibri" w:cs="Calibri"/>
          <w:shd w:val="clear" w:color="auto" w:fill="FFFFFF"/>
        </w:rPr>
        <w:t>dynamics,</w:t>
      </w:r>
      <w:proofErr w:type="gramEnd"/>
      <w:r w:rsidRPr="00E90483">
        <w:rPr>
          <w:rFonts w:ascii="Calibri" w:hAnsi="Calibri" w:cs="Calibri"/>
          <w:shd w:val="clear" w:color="auto" w:fill="FFFFFF"/>
        </w:rPr>
        <w:t xml:space="preserve"> increased respect for other group members and supported understanding of the multiple contexts of students’ own creative output. </w:t>
      </w:r>
    </w:p>
    <w:p w14:paraId="7D8CE8AD" w14:textId="77777777" w:rsidR="00FB2D57" w:rsidRPr="00E90483" w:rsidRDefault="00FB2D57" w:rsidP="00D46459">
      <w:pPr>
        <w:pStyle w:val="Reference"/>
        <w:spacing w:line="240" w:lineRule="auto"/>
        <w:ind w:left="0" w:firstLine="0"/>
        <w:rPr>
          <w:rFonts w:ascii="Calibri" w:hAnsi="Calibri" w:cs="Calibri"/>
          <w:shd w:val="clear" w:color="auto" w:fill="FFFFFF"/>
        </w:rPr>
      </w:pPr>
    </w:p>
    <w:p w14:paraId="21C738B9" w14:textId="507E2E09" w:rsidR="00FB2D57" w:rsidRPr="00E90483" w:rsidRDefault="00FB2D57" w:rsidP="00D46459">
      <w:pPr>
        <w:pStyle w:val="Reference"/>
        <w:spacing w:line="240" w:lineRule="auto"/>
        <w:ind w:left="0" w:firstLine="0"/>
        <w:rPr>
          <w:rFonts w:ascii="Calibri" w:hAnsi="Calibri" w:cs="Calibri"/>
          <w:lang w:val="en-GB"/>
        </w:rPr>
      </w:pPr>
      <w:r w:rsidRPr="00E90483">
        <w:rPr>
          <w:rFonts w:ascii="Calibri" w:hAnsi="Calibri" w:cs="Calibri"/>
          <w:shd w:val="clear" w:color="auto" w:fill="FFFFFF"/>
        </w:rPr>
        <w:t>A sense of accountability, responsibility and influence emerges from these accounts, with students acknowledging the potential impact of each decision in the design process; key knowledge for a cohort of designers who are preparing for uncertain futures</w:t>
      </w:r>
      <w:r w:rsidR="00553A35">
        <w:rPr>
          <w:rFonts w:ascii="Calibri" w:hAnsi="Calibri" w:cs="Calibri"/>
          <w:shd w:val="clear" w:color="auto" w:fill="FFFFFF"/>
        </w:rPr>
        <w:t xml:space="preserve"> or striving to </w:t>
      </w:r>
      <w:r w:rsidR="009C386E">
        <w:rPr>
          <w:rFonts w:ascii="Calibri" w:hAnsi="Calibri" w:cs="Calibri"/>
          <w:shd w:val="clear" w:color="auto" w:fill="FFFFFF"/>
        </w:rPr>
        <w:t>create within planetary boundaries</w:t>
      </w:r>
      <w:r w:rsidRPr="00E90483">
        <w:rPr>
          <w:rFonts w:ascii="Calibri" w:hAnsi="Calibri" w:cs="Calibri"/>
          <w:shd w:val="clear" w:color="auto" w:fill="FFFFFF"/>
        </w:rPr>
        <w:t xml:space="preserve">. The chapter concludes that object-based learning </w:t>
      </w:r>
      <w:r w:rsidRPr="00E90483">
        <w:rPr>
          <w:rFonts w:ascii="Calibri" w:hAnsi="Calibri" w:cs="Calibri"/>
          <w:shd w:val="clear" w:color="auto" w:fill="FFFFFF"/>
        </w:rPr>
        <w:lastRenderedPageBreak/>
        <w:t xml:space="preserve">activities can establish respect for a range of identities and disciplines, inspire intercultural conversations and lead to new ways of seeing and thinking. </w:t>
      </w:r>
      <w:r w:rsidRPr="00E90483">
        <w:rPr>
          <w:rFonts w:ascii="Calibri" w:hAnsi="Calibri" w:cs="Calibri"/>
        </w:rPr>
        <w:t xml:space="preserve">This, in turn, has the potential to contribute to </w:t>
      </w:r>
      <w:r w:rsidRPr="00E90483">
        <w:rPr>
          <w:rFonts w:ascii="Calibri" w:hAnsi="Calibri" w:cs="Calibri"/>
          <w:lang w:val="en-GB"/>
        </w:rPr>
        <w:t>the decolonial agenda, challenging the cisgender heteronormative Eurocentric viewpoints which alienate a significant proportion of the student community and making arts education more inclusive (Hatton, 2015).</w:t>
      </w:r>
    </w:p>
    <w:p w14:paraId="72D7DF0E" w14:textId="77777777" w:rsidR="00FB2D57" w:rsidRPr="00E90483" w:rsidRDefault="00FB2D57" w:rsidP="00D46459">
      <w:pPr>
        <w:pStyle w:val="Reference"/>
        <w:spacing w:line="240" w:lineRule="auto"/>
        <w:ind w:left="0" w:firstLine="0"/>
        <w:rPr>
          <w:rFonts w:ascii="Calibri" w:hAnsi="Calibri" w:cs="Calibri"/>
          <w:lang w:val="en-GB"/>
        </w:rPr>
      </w:pPr>
    </w:p>
    <w:p w14:paraId="5E9511B9" w14:textId="2460F42E" w:rsidR="00FB2D57" w:rsidRPr="00E90483" w:rsidRDefault="00FB2D57" w:rsidP="00D46459">
      <w:pPr>
        <w:pStyle w:val="Reference"/>
        <w:spacing w:line="240" w:lineRule="auto"/>
        <w:ind w:left="0" w:firstLine="0"/>
        <w:rPr>
          <w:rFonts w:ascii="Calibri" w:hAnsi="Calibri" w:cs="Calibri"/>
          <w:shd w:val="clear" w:color="auto" w:fill="FFFFFF"/>
        </w:rPr>
      </w:pPr>
      <w:r w:rsidRPr="00F015E9">
        <w:rPr>
          <w:rFonts w:ascii="Calibri" w:hAnsi="Calibri" w:cs="Calibri"/>
          <w:lang w:val="en-GB"/>
        </w:rPr>
        <w:t xml:space="preserve">The activity proved that object-based learning </w:t>
      </w:r>
      <w:r w:rsidR="00B87B1B">
        <w:rPr>
          <w:rFonts w:ascii="Calibri" w:hAnsi="Calibri" w:cs="Calibri"/>
          <w:lang w:val="en-GB"/>
        </w:rPr>
        <w:t xml:space="preserve">using collections </w:t>
      </w:r>
      <w:r w:rsidRPr="00F015E9">
        <w:rPr>
          <w:rFonts w:ascii="Calibri" w:hAnsi="Calibri" w:cs="Calibri"/>
          <w:lang w:val="en-GB"/>
        </w:rPr>
        <w:t>can be delivered for very large groups; a discovery that could have significant implications for museums more widely, particularly those embedded in higher education institutions.</w:t>
      </w:r>
      <w:r w:rsidRPr="00E90483">
        <w:rPr>
          <w:rFonts w:ascii="Calibri" w:hAnsi="Calibri" w:cs="Calibri"/>
          <w:lang w:val="en-GB"/>
        </w:rPr>
        <w:t xml:space="preserve"> </w:t>
      </w:r>
      <w:r w:rsidRPr="00E90483">
        <w:rPr>
          <w:rFonts w:ascii="Calibri" w:hAnsi="Calibri" w:cs="Calibri"/>
          <w:shd w:val="clear" w:color="auto" w:fill="FFFFFF"/>
        </w:rPr>
        <w:t xml:space="preserve">Object-based learning can be </w:t>
      </w:r>
      <w:proofErr w:type="spellStart"/>
      <w:r w:rsidRPr="00E90483">
        <w:rPr>
          <w:rFonts w:ascii="Calibri" w:hAnsi="Calibri" w:cs="Calibri"/>
          <w:shd w:val="clear" w:color="auto" w:fill="FFFFFF"/>
        </w:rPr>
        <w:t>labour</w:t>
      </w:r>
      <w:proofErr w:type="spellEnd"/>
      <w:r w:rsidRPr="00E90483">
        <w:rPr>
          <w:rFonts w:ascii="Calibri" w:hAnsi="Calibri" w:cs="Calibri"/>
          <w:shd w:val="clear" w:color="auto" w:fill="FFFFFF"/>
        </w:rPr>
        <w:t xml:space="preserve"> intensive and difficult to resource, with high staff to student ratios and limitations on numbers. </w:t>
      </w:r>
      <w:r w:rsidRPr="00E90483">
        <w:rPr>
          <w:rFonts w:ascii="Calibri" w:hAnsi="Calibri" w:cs="Calibri"/>
          <w:lang w:val="en-GB"/>
        </w:rPr>
        <w:t xml:space="preserve">The size and scale of the activity described </w:t>
      </w:r>
      <w:r w:rsidRPr="00E90483">
        <w:rPr>
          <w:rFonts w:ascii="Calibri" w:hAnsi="Calibri" w:cs="Calibri"/>
          <w:shd w:val="clear" w:color="auto" w:fill="FFFFFF"/>
        </w:rPr>
        <w:t xml:space="preserve">brought many benefits in terms of staff development </w:t>
      </w:r>
      <w:r w:rsidR="00080F48">
        <w:rPr>
          <w:rFonts w:ascii="Calibri" w:hAnsi="Calibri" w:cs="Calibri"/>
          <w:shd w:val="clear" w:color="auto" w:fill="FFFFFF"/>
        </w:rPr>
        <w:t xml:space="preserve">(teaching staff </w:t>
      </w:r>
      <w:r w:rsidR="00E44192">
        <w:rPr>
          <w:rFonts w:ascii="Calibri" w:hAnsi="Calibri" w:cs="Calibri"/>
          <w:shd w:val="clear" w:color="auto" w:fill="FFFFFF"/>
        </w:rPr>
        <w:t xml:space="preserve">were given basic training in object handling and museological approaches) </w:t>
      </w:r>
      <w:r w:rsidRPr="00E90483">
        <w:rPr>
          <w:rFonts w:ascii="Calibri" w:hAnsi="Calibri" w:cs="Calibri"/>
          <w:shd w:val="clear" w:color="auto" w:fill="FFFFFF"/>
        </w:rPr>
        <w:t xml:space="preserve">and more equitable access for students. While running object-based learning workshops for this number of students did generate multiple logistical and pedagogic challenges, from the selection of suitable objects to the noise pollution associated with </w:t>
      </w:r>
      <w:r w:rsidR="00DC3BAB">
        <w:rPr>
          <w:rFonts w:ascii="Calibri" w:hAnsi="Calibri" w:cs="Calibri"/>
          <w:shd w:val="clear" w:color="auto" w:fill="FFFFFF"/>
        </w:rPr>
        <w:t xml:space="preserve">several hundred </w:t>
      </w:r>
      <w:r w:rsidRPr="00E90483">
        <w:rPr>
          <w:rFonts w:ascii="Calibri" w:hAnsi="Calibri" w:cs="Calibri"/>
          <w:shd w:val="clear" w:color="auto" w:fill="FFFFFF"/>
        </w:rPr>
        <w:t xml:space="preserve">students collaborating in a single space, it did ultimately provide a robust framework for scaling up the object-based learning offer in a way that was safe and achievable. </w:t>
      </w:r>
    </w:p>
    <w:p w14:paraId="17D5C6F1" w14:textId="77777777" w:rsidR="00FB2D57" w:rsidRPr="00E90483" w:rsidRDefault="00FB2D57" w:rsidP="00D46459">
      <w:pPr>
        <w:pStyle w:val="Reference"/>
        <w:spacing w:line="240" w:lineRule="auto"/>
        <w:ind w:left="0" w:firstLine="0"/>
        <w:rPr>
          <w:rFonts w:ascii="Calibri" w:hAnsi="Calibri" w:cs="Calibri"/>
          <w:shd w:val="clear" w:color="auto" w:fill="FFFFFF"/>
        </w:rPr>
      </w:pPr>
    </w:p>
    <w:p w14:paraId="7F3DD221" w14:textId="77777777" w:rsidR="00FB2D57" w:rsidRPr="00E90483" w:rsidRDefault="00FB2D57" w:rsidP="00D46459">
      <w:pPr>
        <w:pStyle w:val="NormalWeb"/>
        <w:shd w:val="clear" w:color="auto" w:fill="FFFFFF"/>
        <w:spacing w:before="0" w:beforeAutospacing="0" w:after="0" w:afterAutospacing="0"/>
        <w:rPr>
          <w:rFonts w:ascii="Calibri" w:hAnsi="Calibri" w:cs="Calibri"/>
        </w:rPr>
      </w:pPr>
      <w:r w:rsidRPr="00E90483">
        <w:rPr>
          <w:rFonts w:ascii="Calibri" w:hAnsi="Calibri" w:cs="Calibri"/>
          <w:shd w:val="clear" w:color="auto" w:fill="FFFFFF"/>
        </w:rPr>
        <w:t xml:space="preserve">The sixth and final work submitted, </w:t>
      </w:r>
      <w:proofErr w:type="gramStart"/>
      <w:r w:rsidRPr="00E90483">
        <w:rPr>
          <w:rFonts w:ascii="Calibri" w:hAnsi="Calibri" w:cs="Calibri"/>
          <w:b/>
          <w:bCs/>
          <w:i/>
          <w:shd w:val="clear" w:color="auto" w:fill="FFFFFF"/>
        </w:rPr>
        <w:t>T</w:t>
      </w:r>
      <w:r w:rsidRPr="00E90483">
        <w:rPr>
          <w:rStyle w:val="reftitleArticle"/>
          <w:rFonts w:ascii="Calibri" w:hAnsi="Calibri" w:cs="Calibri"/>
          <w:b/>
          <w:bCs/>
          <w:i/>
          <w:color w:val="auto"/>
        </w:rPr>
        <w:t>he</w:t>
      </w:r>
      <w:proofErr w:type="gramEnd"/>
      <w:r w:rsidRPr="00E90483">
        <w:rPr>
          <w:rStyle w:val="reftitleArticle"/>
          <w:rFonts w:ascii="Calibri" w:hAnsi="Calibri" w:cs="Calibri"/>
          <w:b/>
          <w:bCs/>
          <w:i/>
          <w:color w:val="auto"/>
        </w:rPr>
        <w:t xml:space="preserve"> potential of online object-based learning activities to support the teaching of intersectional environmentalism in art and design higher education</w:t>
      </w:r>
      <w:r w:rsidRPr="00E90483">
        <w:rPr>
          <w:rFonts w:ascii="Calibri" w:hAnsi="Calibri" w:cs="Calibri"/>
        </w:rPr>
        <w:t xml:space="preserve"> was co-authored with Dr Kieran Mahon and published in the journal </w:t>
      </w:r>
      <w:r w:rsidRPr="00E90483">
        <w:rPr>
          <w:rStyle w:val="reftitleJournal"/>
          <w:rFonts w:ascii="Calibri" w:hAnsi="Calibri" w:cs="Calibri"/>
          <w:i/>
          <w:color w:val="auto"/>
        </w:rPr>
        <w:t>Art, Design &amp; Communication in Higher Education</w:t>
      </w:r>
      <w:r w:rsidRPr="00E90483">
        <w:rPr>
          <w:rFonts w:ascii="Calibri" w:hAnsi="Calibri" w:cs="Calibri"/>
        </w:rPr>
        <w:t xml:space="preserve"> in 2023 (Willcocks and Mahon, 2023). This peer reviewed journal focuses on the pedagogies associated with all aspects of creative practice education in a range of higher education contexts, including art schools, colleges and universities, and is published by Intellect Books in print and online. The paper sought to understand the extent to which established pedagogies such as object-based and experiential learning can be mobilised to support student understanding of the complex issues of climate, racial and social justice in an online learning environment. Having spent an academic career arguing for the importance of haptic and embodied engagement, extensively explored in Submissions 1 – 5, this submission marks a significant change of direction in my work. </w:t>
      </w:r>
    </w:p>
    <w:p w14:paraId="01B3403E" w14:textId="77777777" w:rsidR="00FB2D57" w:rsidRPr="00E90483" w:rsidRDefault="00FB2D57" w:rsidP="00D46459">
      <w:pPr>
        <w:pStyle w:val="NormalWeb"/>
        <w:shd w:val="clear" w:color="auto" w:fill="FFFFFF"/>
        <w:spacing w:before="0" w:beforeAutospacing="0" w:after="0" w:afterAutospacing="0"/>
        <w:rPr>
          <w:rFonts w:ascii="Calibri" w:hAnsi="Calibri" w:cs="Calibri"/>
        </w:rPr>
      </w:pPr>
    </w:p>
    <w:p w14:paraId="54B42E90" w14:textId="27C3BF09" w:rsidR="00FB2D57" w:rsidRPr="00E90483" w:rsidRDefault="00FB2D57" w:rsidP="00D46459">
      <w:pPr>
        <w:pStyle w:val="NormalWeb"/>
        <w:shd w:val="clear" w:color="auto" w:fill="FFFFFF"/>
        <w:spacing w:before="0" w:beforeAutospacing="0" w:after="0" w:afterAutospacing="0"/>
        <w:rPr>
          <w:rFonts w:ascii="Calibri" w:hAnsi="Calibri" w:cs="Calibri"/>
        </w:rPr>
      </w:pPr>
      <w:r w:rsidRPr="00E90483">
        <w:rPr>
          <w:rFonts w:ascii="Calibri" w:hAnsi="Calibri" w:cs="Calibri"/>
        </w:rPr>
        <w:t xml:space="preserve">There were multiple reasons for this exploration of digital learning environments. The first was the advent of the Covid-19 pandemic and the subsequent series of lock downs and social distancing measures which required a complete rethink of higher education teaching practice. The second was increasing demand for object-based learning activities within UAL, often for large year groups or collaborative units such as the one described in Submission 5. Finally, UAL was increasingly concerned with accessibility and providing parity of experience for students across all courses and from all backgrounds. These concerns required the M&amp;SC to explore ways of expanding its offer. </w:t>
      </w:r>
      <w:proofErr w:type="gramStart"/>
      <w:r w:rsidRPr="00E90483">
        <w:rPr>
          <w:rFonts w:ascii="Calibri" w:hAnsi="Calibri" w:cs="Calibri"/>
        </w:rPr>
        <w:t>A number of</w:t>
      </w:r>
      <w:proofErr w:type="gramEnd"/>
      <w:r w:rsidRPr="00E90483">
        <w:rPr>
          <w:rFonts w:ascii="Calibri" w:hAnsi="Calibri" w:cs="Calibri"/>
        </w:rPr>
        <w:t xml:space="preserve"> emerging ethical concerns for higher education would also have a significant influence on the teaching practice described in this submission. In 2019 UAL declared a Climate Emergency, and in 2021 the university published an Anti-Racism Action Plan. These institutional shifts encouraged academic staff to address racial, climate and social justice in their teaching practice</w:t>
      </w:r>
      <w:r w:rsidR="00F24831">
        <w:rPr>
          <w:rFonts w:ascii="Calibri" w:hAnsi="Calibri" w:cs="Calibri"/>
        </w:rPr>
        <w:t>.</w:t>
      </w:r>
    </w:p>
    <w:p w14:paraId="1F6B3251" w14:textId="77777777" w:rsidR="00FB2D57" w:rsidRPr="00E90483" w:rsidRDefault="00FB2D57" w:rsidP="00D46459">
      <w:pPr>
        <w:spacing w:after="0" w:line="240" w:lineRule="auto"/>
        <w:rPr>
          <w:rFonts w:ascii="Calibri" w:hAnsi="Calibri" w:cs="Calibri"/>
          <w:sz w:val="24"/>
          <w:szCs w:val="24"/>
        </w:rPr>
      </w:pPr>
    </w:p>
    <w:p w14:paraId="6E761C66" w14:textId="6035ACB1"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lastRenderedPageBreak/>
        <w:t>The case study outlined in Submission 6 was based on a</w:t>
      </w:r>
      <w:r w:rsidR="00916AB0">
        <w:rPr>
          <w:rFonts w:ascii="Calibri" w:hAnsi="Calibri" w:cs="Calibri"/>
          <w:sz w:val="24"/>
          <w:szCs w:val="24"/>
        </w:rPr>
        <w:t xml:space="preserve"> collections-based</w:t>
      </w:r>
      <w:r w:rsidRPr="00E90483">
        <w:rPr>
          <w:rFonts w:ascii="Calibri" w:hAnsi="Calibri" w:cs="Calibri"/>
          <w:sz w:val="24"/>
          <w:szCs w:val="24"/>
        </w:rPr>
        <w:t xml:space="preserve"> object-based teaching intervention delivered as part of an interdisciplinary collaborative unit for 250 second year BA design students. Again, students from different courses were organised into groups of 5 or 6 with the expectation that the 4-week unit would result in multiple formally assessed outputs. While the teaching practice described was delivered online, rather than in person, we were able to draw on the experience described in Submission 5 which revealed the challenges and opportunities associated with delivering object-based learning activities at scale. In this iteration of the collaborative unit, students were asked to approach environmental issues through the lens of intersectionality and explore how design practice might be used to remedy an unequal distribution of planetary benefits and burdens (</w:t>
      </w:r>
      <w:r w:rsidRPr="00E90483">
        <w:rPr>
          <w:rFonts w:ascii="Calibri" w:eastAsia="Times New Roman" w:hAnsi="Calibri" w:cs="Calibri"/>
          <w:sz w:val="24"/>
          <w:szCs w:val="24"/>
        </w:rPr>
        <w:t>Costanza-Chock</w:t>
      </w:r>
      <w:r w:rsidRPr="00E90483">
        <w:rPr>
          <w:rFonts w:ascii="Calibri" w:hAnsi="Calibri" w:cs="Calibri"/>
          <w:sz w:val="24"/>
          <w:szCs w:val="24"/>
        </w:rPr>
        <w:t>, 2018).</w:t>
      </w:r>
      <w:r w:rsidR="0091329C">
        <w:rPr>
          <w:rFonts w:ascii="Calibri" w:hAnsi="Calibri" w:cs="Calibri"/>
          <w:sz w:val="24"/>
          <w:szCs w:val="24"/>
        </w:rPr>
        <w:t xml:space="preserve"> A visual </w:t>
      </w:r>
      <w:r w:rsidR="00BA6357">
        <w:rPr>
          <w:rFonts w:ascii="Calibri" w:hAnsi="Calibri" w:cs="Calibri"/>
          <w:sz w:val="24"/>
          <w:szCs w:val="24"/>
        </w:rPr>
        <w:t>literacy</w:t>
      </w:r>
      <w:r w:rsidR="0091329C">
        <w:rPr>
          <w:rFonts w:ascii="Calibri" w:hAnsi="Calibri" w:cs="Calibri"/>
          <w:sz w:val="24"/>
          <w:szCs w:val="24"/>
        </w:rPr>
        <w:t xml:space="preserve"> approach (identified as approach </w:t>
      </w:r>
      <w:r w:rsidR="00814926">
        <w:rPr>
          <w:rFonts w:ascii="Calibri" w:hAnsi="Calibri" w:cs="Calibri"/>
          <w:sz w:val="24"/>
          <w:szCs w:val="24"/>
        </w:rPr>
        <w:t xml:space="preserve">2 in the literature review) was used. </w:t>
      </w:r>
    </w:p>
    <w:p w14:paraId="442C6021" w14:textId="77777777" w:rsidR="00FB2D57" w:rsidRPr="00E90483" w:rsidRDefault="00FB2D57" w:rsidP="00D46459">
      <w:pPr>
        <w:spacing w:after="0" w:line="240" w:lineRule="auto"/>
        <w:rPr>
          <w:rFonts w:ascii="Calibri" w:hAnsi="Calibri" w:cs="Calibri"/>
          <w:sz w:val="24"/>
          <w:szCs w:val="24"/>
        </w:rPr>
      </w:pPr>
    </w:p>
    <w:p w14:paraId="75709B31" w14:textId="77777777"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The intervention described specifically addressed the colonial roots of the current climate crisis through 18</w:t>
      </w:r>
      <w:r w:rsidRPr="00E90483">
        <w:rPr>
          <w:rFonts w:ascii="Calibri" w:hAnsi="Calibri" w:cs="Calibri"/>
          <w:sz w:val="24"/>
          <w:szCs w:val="24"/>
          <w:vertAlign w:val="superscript"/>
        </w:rPr>
        <w:t>th</w:t>
      </w:r>
      <w:r w:rsidRPr="00E90483">
        <w:rPr>
          <w:rFonts w:ascii="Calibri" w:hAnsi="Calibri" w:cs="Calibri"/>
          <w:sz w:val="24"/>
          <w:szCs w:val="24"/>
        </w:rPr>
        <w:t xml:space="preserve"> and 19</w:t>
      </w:r>
      <w:r w:rsidRPr="00E90483">
        <w:rPr>
          <w:rFonts w:ascii="Calibri" w:hAnsi="Calibri" w:cs="Calibri"/>
          <w:sz w:val="24"/>
          <w:szCs w:val="24"/>
          <w:vertAlign w:val="superscript"/>
        </w:rPr>
        <w:t>th</w:t>
      </w:r>
      <w:r w:rsidRPr="00E90483">
        <w:rPr>
          <w:rFonts w:ascii="Calibri" w:hAnsi="Calibri" w:cs="Calibri"/>
          <w:sz w:val="24"/>
          <w:szCs w:val="24"/>
        </w:rPr>
        <w:t xml:space="preserve"> century botanical drawings from the M&amp;SC, with a view to illustrating how the mass exploitation of the natural world by the colonial powers is reflected in current geopolitical phenomenon. This was achieved through the delivery of a combination of synchronous and asynchronous content, including a short lecture on the colonial roots of the climate crisis (</w:t>
      </w:r>
      <w:proofErr w:type="spellStart"/>
      <w:r w:rsidRPr="00E90483">
        <w:rPr>
          <w:rFonts w:ascii="Calibri" w:hAnsi="Calibri" w:cs="Calibri"/>
          <w:sz w:val="24"/>
          <w:szCs w:val="24"/>
        </w:rPr>
        <w:t>Schiebinger</w:t>
      </w:r>
      <w:proofErr w:type="spellEnd"/>
      <w:r w:rsidRPr="00E90483">
        <w:rPr>
          <w:rFonts w:ascii="Calibri" w:hAnsi="Calibri" w:cs="Calibri"/>
          <w:sz w:val="24"/>
          <w:szCs w:val="24"/>
        </w:rPr>
        <w:t xml:space="preserve"> and Swan, 2007), talks from artists and makers whose work addresses climate and sustainability and the introduction of a methodology for visual analysis (Rose, 2012) which was used to interrogate examples of botanical illustration. A mapping exercise using Padlet maps enabled the students to make links between their botanical illustrations, historic colonial exploitation and the way the climate crisis plays out across the globe today. </w:t>
      </w:r>
    </w:p>
    <w:p w14:paraId="7BFE9265" w14:textId="77777777" w:rsidR="00FB2D57" w:rsidRPr="00E90483" w:rsidRDefault="00FB2D57" w:rsidP="00D46459">
      <w:pPr>
        <w:spacing w:after="0" w:line="240" w:lineRule="auto"/>
        <w:rPr>
          <w:rFonts w:ascii="Calibri" w:hAnsi="Calibri" w:cs="Calibri"/>
          <w:sz w:val="24"/>
          <w:szCs w:val="24"/>
        </w:rPr>
      </w:pPr>
    </w:p>
    <w:p w14:paraId="5B2CA9CD" w14:textId="6AAEF8DF" w:rsidR="00FB2D57" w:rsidRDefault="00FB2D57" w:rsidP="00D46459">
      <w:pPr>
        <w:spacing w:after="0" w:line="240" w:lineRule="auto"/>
        <w:rPr>
          <w:rFonts w:ascii="Calibri" w:hAnsi="Calibri" w:cs="Calibri"/>
          <w:sz w:val="24"/>
          <w:szCs w:val="24"/>
        </w:rPr>
      </w:pPr>
      <w:r w:rsidRPr="00E90483">
        <w:rPr>
          <w:rFonts w:ascii="Calibri" w:hAnsi="Calibri" w:cs="Calibri"/>
          <w:sz w:val="24"/>
          <w:szCs w:val="24"/>
        </w:rPr>
        <w:t>Data was gathered from end-of-unit student feedback forms and project reports, and interpreted using thematic analysis (</w:t>
      </w:r>
      <w:r w:rsidRPr="00E90483">
        <w:rPr>
          <w:rStyle w:val="normaltextrun"/>
          <w:rFonts w:ascii="Calibri" w:hAnsi="Calibri" w:cs="Calibri"/>
          <w:sz w:val="24"/>
          <w:szCs w:val="24"/>
          <w:shd w:val="clear" w:color="auto" w:fill="FFFFFF"/>
          <w:lang w:val="en-US"/>
        </w:rPr>
        <w:t>Braun and Clarke</w:t>
      </w:r>
      <w:r w:rsidRPr="00357DAF">
        <w:rPr>
          <w:rStyle w:val="normaltextrun"/>
          <w:rFonts w:ascii="Calibri" w:hAnsi="Calibri" w:cs="Calibri"/>
          <w:sz w:val="24"/>
          <w:szCs w:val="24"/>
          <w:shd w:val="clear" w:color="auto" w:fill="FFFFFF"/>
          <w:lang w:val="en-US"/>
        </w:rPr>
        <w:t>, 2006)</w:t>
      </w:r>
      <w:r w:rsidR="00574612" w:rsidRPr="00357DAF">
        <w:rPr>
          <w:rFonts w:ascii="Calibri" w:hAnsi="Calibri" w:cs="Calibri"/>
          <w:sz w:val="24"/>
          <w:szCs w:val="24"/>
        </w:rPr>
        <w:t xml:space="preserve">, an </w:t>
      </w:r>
      <w:r w:rsidRPr="00357DAF">
        <w:rPr>
          <w:rFonts w:ascii="Calibri" w:hAnsi="Calibri" w:cs="Calibri"/>
          <w:sz w:val="24"/>
          <w:szCs w:val="24"/>
        </w:rPr>
        <w:t xml:space="preserve">analytic framework where data is </w:t>
      </w:r>
      <w:r w:rsidR="00357DAF" w:rsidRPr="00357DAF">
        <w:rPr>
          <w:rFonts w:ascii="Calibri" w:hAnsi="Calibri" w:cs="Calibri"/>
          <w:sz w:val="24"/>
          <w:szCs w:val="24"/>
        </w:rPr>
        <w:t>interrogated</w:t>
      </w:r>
      <w:r w:rsidR="000B559B" w:rsidRPr="00357DAF">
        <w:rPr>
          <w:rFonts w:ascii="Calibri" w:hAnsi="Calibri" w:cs="Calibri"/>
          <w:sz w:val="24"/>
          <w:szCs w:val="24"/>
        </w:rPr>
        <w:t xml:space="preserve"> for recurring patterns of themes. </w:t>
      </w:r>
      <w:r w:rsidR="006C61F7" w:rsidRPr="00357DAF">
        <w:rPr>
          <w:rFonts w:ascii="Calibri" w:hAnsi="Calibri" w:cs="Calibri"/>
          <w:sz w:val="24"/>
          <w:szCs w:val="24"/>
        </w:rPr>
        <w:t>The adoption of this framework</w:t>
      </w:r>
      <w:r w:rsidRPr="00357DAF">
        <w:rPr>
          <w:rFonts w:ascii="Calibri" w:hAnsi="Calibri" w:cs="Calibri"/>
          <w:sz w:val="24"/>
          <w:szCs w:val="24"/>
        </w:rPr>
        <w:t xml:space="preserve"> facilitated more dispassionate interrogation of the research data </w:t>
      </w:r>
      <w:r w:rsidRPr="00E90483">
        <w:rPr>
          <w:rFonts w:ascii="Calibri" w:hAnsi="Calibri" w:cs="Calibri"/>
          <w:sz w:val="24"/>
          <w:szCs w:val="24"/>
        </w:rPr>
        <w:t xml:space="preserve">and allowed some unexpected themes to emerge. </w:t>
      </w:r>
      <w:r w:rsidR="006D560E">
        <w:rPr>
          <w:rFonts w:ascii="Calibri" w:hAnsi="Calibri" w:cs="Calibri"/>
          <w:sz w:val="24"/>
          <w:szCs w:val="24"/>
        </w:rPr>
        <w:t>The</w:t>
      </w:r>
      <w:r w:rsidRPr="00E90483">
        <w:rPr>
          <w:rFonts w:ascii="Calibri" w:hAnsi="Calibri" w:cs="Calibri"/>
          <w:sz w:val="24"/>
          <w:szCs w:val="24"/>
        </w:rPr>
        <w:t xml:space="preserve"> submission describes students gaining new perspectives on colonialism and developing their capacity to make links between colonial and neo-colonial practices. It also suggests the intervention developed their ability to look at their work with a more critical eye and from a plurality of perspectives. However, a less expected theme emerging from data analysis was the number of participants who suggested the intervention helped them to ‘understand their positionality as a designer and the potential of design practice to make a positive change in the world’ (Willcocks and Mahon, 2023:199). </w:t>
      </w:r>
    </w:p>
    <w:p w14:paraId="77EE681E" w14:textId="77777777" w:rsidR="00FA27ED" w:rsidRPr="00E90483" w:rsidRDefault="00FA27ED" w:rsidP="00D46459">
      <w:pPr>
        <w:spacing w:after="0" w:line="240" w:lineRule="auto"/>
        <w:rPr>
          <w:rFonts w:ascii="Calibri" w:hAnsi="Calibri" w:cs="Calibri"/>
          <w:sz w:val="24"/>
          <w:szCs w:val="24"/>
        </w:rPr>
      </w:pPr>
    </w:p>
    <w:p w14:paraId="5B7AFECE" w14:textId="0C0EFC30" w:rsidR="00FB2D57" w:rsidRPr="00E90483" w:rsidRDefault="00FB2D57" w:rsidP="00D46459">
      <w:pPr>
        <w:spacing w:after="0" w:line="240" w:lineRule="auto"/>
        <w:rPr>
          <w:rFonts w:ascii="Calibri" w:hAnsi="Calibri" w:cs="Calibri"/>
          <w:sz w:val="24"/>
          <w:szCs w:val="24"/>
        </w:rPr>
      </w:pPr>
      <w:r w:rsidRPr="00E90483">
        <w:rPr>
          <w:rFonts w:ascii="Calibri" w:hAnsi="Calibri" w:cs="Calibri"/>
          <w:sz w:val="24"/>
          <w:szCs w:val="24"/>
        </w:rPr>
        <w:t>Using Sankey’s (2020) ‘pedagogy first’ model</w:t>
      </w:r>
      <w:r w:rsidR="009B7115">
        <w:rPr>
          <w:rFonts w:ascii="Calibri" w:hAnsi="Calibri" w:cs="Calibri"/>
          <w:sz w:val="24"/>
          <w:szCs w:val="24"/>
        </w:rPr>
        <w:t xml:space="preserve"> (which argues that </w:t>
      </w:r>
      <w:r w:rsidR="00FF733B">
        <w:rPr>
          <w:rFonts w:ascii="Calibri" w:hAnsi="Calibri" w:cs="Calibri"/>
          <w:sz w:val="24"/>
          <w:szCs w:val="24"/>
        </w:rPr>
        <w:t>educators</w:t>
      </w:r>
      <w:r w:rsidR="009B7115">
        <w:rPr>
          <w:rFonts w:ascii="Calibri" w:hAnsi="Calibri" w:cs="Calibri"/>
          <w:sz w:val="24"/>
          <w:szCs w:val="24"/>
        </w:rPr>
        <w:t xml:space="preserve"> should first decide what </w:t>
      </w:r>
      <w:r w:rsidR="00FF733B">
        <w:rPr>
          <w:rFonts w:ascii="Calibri" w:hAnsi="Calibri" w:cs="Calibri"/>
          <w:sz w:val="24"/>
          <w:szCs w:val="24"/>
        </w:rPr>
        <w:t>they</w:t>
      </w:r>
      <w:r w:rsidR="009B7115">
        <w:rPr>
          <w:rFonts w:ascii="Calibri" w:hAnsi="Calibri" w:cs="Calibri"/>
          <w:sz w:val="24"/>
          <w:szCs w:val="24"/>
        </w:rPr>
        <w:t xml:space="preserve"> are going to teach and the way </w:t>
      </w:r>
      <w:r w:rsidR="00FF733B">
        <w:rPr>
          <w:rFonts w:ascii="Calibri" w:hAnsi="Calibri" w:cs="Calibri"/>
          <w:sz w:val="24"/>
          <w:szCs w:val="24"/>
        </w:rPr>
        <w:t>they</w:t>
      </w:r>
      <w:r w:rsidR="009B7115">
        <w:rPr>
          <w:rFonts w:ascii="Calibri" w:hAnsi="Calibri" w:cs="Calibri"/>
          <w:sz w:val="24"/>
          <w:szCs w:val="24"/>
        </w:rPr>
        <w:t xml:space="preserve"> are going to teach it before </w:t>
      </w:r>
      <w:r w:rsidR="004524A1">
        <w:rPr>
          <w:rFonts w:ascii="Calibri" w:hAnsi="Calibri" w:cs="Calibri"/>
          <w:sz w:val="24"/>
          <w:szCs w:val="24"/>
        </w:rPr>
        <w:t>deciding which technology to use)</w:t>
      </w:r>
      <w:r w:rsidRPr="00E90483">
        <w:rPr>
          <w:rFonts w:ascii="Calibri" w:hAnsi="Calibri" w:cs="Calibri"/>
          <w:sz w:val="24"/>
          <w:szCs w:val="24"/>
        </w:rPr>
        <w:t xml:space="preserve"> the paper also offers up a framework for delivering experiential pedagogies online, including the need for content to be broken up into smaller elements and delivered via a combination of synchronous and non-synchronous platforms. Bower’s (2020) typology of online educational tools was used to frame the discussion. While </w:t>
      </w:r>
      <w:r w:rsidR="00E322FF">
        <w:rPr>
          <w:rFonts w:ascii="Calibri" w:hAnsi="Calibri" w:cs="Calibri"/>
          <w:sz w:val="24"/>
          <w:szCs w:val="24"/>
        </w:rPr>
        <w:t>the submission</w:t>
      </w:r>
      <w:r w:rsidRPr="00E90483">
        <w:rPr>
          <w:rFonts w:ascii="Calibri" w:hAnsi="Calibri" w:cs="Calibri"/>
          <w:sz w:val="24"/>
          <w:szCs w:val="24"/>
        </w:rPr>
        <w:t xml:space="preserve"> acknowledge</w:t>
      </w:r>
      <w:r w:rsidR="00E322FF">
        <w:rPr>
          <w:rFonts w:ascii="Calibri" w:hAnsi="Calibri" w:cs="Calibri"/>
          <w:sz w:val="24"/>
          <w:szCs w:val="24"/>
        </w:rPr>
        <w:t xml:space="preserve">s </w:t>
      </w:r>
      <w:r w:rsidRPr="00E90483">
        <w:rPr>
          <w:rFonts w:ascii="Calibri" w:hAnsi="Calibri" w:cs="Calibri"/>
          <w:sz w:val="24"/>
          <w:szCs w:val="24"/>
        </w:rPr>
        <w:t xml:space="preserve">the many issues associated with learning online (including access to appropriate technology, working across time zones, screen exhaustion and the difficulty of building a sense of community online) </w:t>
      </w:r>
      <w:r w:rsidR="00E322FF">
        <w:rPr>
          <w:rFonts w:ascii="Calibri" w:hAnsi="Calibri" w:cs="Calibri"/>
          <w:sz w:val="24"/>
          <w:szCs w:val="24"/>
        </w:rPr>
        <w:t xml:space="preserve">it also suggests </w:t>
      </w:r>
      <w:r w:rsidRPr="00E90483">
        <w:rPr>
          <w:rFonts w:ascii="Calibri" w:hAnsi="Calibri" w:cs="Calibri"/>
          <w:sz w:val="24"/>
          <w:szCs w:val="24"/>
        </w:rPr>
        <w:t xml:space="preserve">a variety of tools (regular breaks, shorter sessions, recording and captioning and breathing space for content) that might help </w:t>
      </w:r>
      <w:r w:rsidRPr="00E90483">
        <w:rPr>
          <w:rFonts w:ascii="Calibri" w:hAnsi="Calibri" w:cs="Calibri"/>
          <w:sz w:val="24"/>
          <w:szCs w:val="24"/>
        </w:rPr>
        <w:lastRenderedPageBreak/>
        <w:t xml:space="preserve">address these issues. </w:t>
      </w:r>
      <w:r w:rsidR="00DA112E">
        <w:rPr>
          <w:rFonts w:ascii="Calibri" w:hAnsi="Calibri" w:cs="Calibri"/>
          <w:sz w:val="24"/>
          <w:szCs w:val="24"/>
        </w:rPr>
        <w:t xml:space="preserve">Much </w:t>
      </w:r>
      <w:r w:rsidRPr="00E90483">
        <w:rPr>
          <w:rFonts w:ascii="Calibri" w:hAnsi="Calibri" w:cs="Calibri"/>
          <w:sz w:val="24"/>
          <w:szCs w:val="24"/>
        </w:rPr>
        <w:t xml:space="preserve">of the software we used </w:t>
      </w:r>
      <w:r w:rsidR="00A53868">
        <w:rPr>
          <w:rFonts w:ascii="Calibri" w:hAnsi="Calibri" w:cs="Calibri"/>
          <w:sz w:val="24"/>
          <w:szCs w:val="24"/>
        </w:rPr>
        <w:t xml:space="preserve">to deliver the intervention </w:t>
      </w:r>
      <w:r w:rsidRPr="00E90483">
        <w:rPr>
          <w:rFonts w:ascii="Calibri" w:hAnsi="Calibri" w:cs="Calibri"/>
          <w:sz w:val="24"/>
          <w:szCs w:val="24"/>
        </w:rPr>
        <w:t>was specific to UAL</w:t>
      </w:r>
      <w:r w:rsidR="00A53868">
        <w:rPr>
          <w:rFonts w:ascii="Calibri" w:hAnsi="Calibri" w:cs="Calibri"/>
          <w:sz w:val="24"/>
          <w:szCs w:val="24"/>
        </w:rPr>
        <w:t xml:space="preserve">. However, </w:t>
      </w:r>
      <w:r w:rsidR="00024D84">
        <w:rPr>
          <w:rFonts w:ascii="Calibri" w:hAnsi="Calibri" w:cs="Calibri"/>
          <w:sz w:val="24"/>
          <w:szCs w:val="24"/>
        </w:rPr>
        <w:t>the paper offers</w:t>
      </w:r>
      <w:r w:rsidRPr="00E90483">
        <w:rPr>
          <w:rFonts w:ascii="Calibri" w:hAnsi="Calibri" w:cs="Calibri"/>
          <w:sz w:val="24"/>
          <w:szCs w:val="24"/>
        </w:rPr>
        <w:t xml:space="preserve"> up a portfolio of comparable, free and freely available web based digital learning applications to ensure that anyone reading the submission can replicate the activity themselves. </w:t>
      </w:r>
    </w:p>
    <w:p w14:paraId="188DFCCE" w14:textId="77777777" w:rsidR="00FB2D57" w:rsidRPr="00E90483" w:rsidRDefault="00FB2D57" w:rsidP="00D46459">
      <w:pPr>
        <w:spacing w:after="0" w:line="240" w:lineRule="auto"/>
        <w:rPr>
          <w:rFonts w:ascii="Calibri" w:hAnsi="Calibri" w:cs="Calibri"/>
          <w:sz w:val="24"/>
          <w:szCs w:val="24"/>
        </w:rPr>
      </w:pPr>
    </w:p>
    <w:p w14:paraId="1A2827C1" w14:textId="0DFAEEAC" w:rsidR="00ED274B" w:rsidRDefault="00FB2D57" w:rsidP="00D46459">
      <w:pPr>
        <w:spacing w:after="0" w:line="240" w:lineRule="auto"/>
        <w:rPr>
          <w:rFonts w:ascii="Calibri" w:hAnsi="Calibri" w:cs="Calibri"/>
          <w:sz w:val="24"/>
          <w:szCs w:val="24"/>
        </w:rPr>
      </w:pPr>
      <w:r w:rsidRPr="00E90483">
        <w:rPr>
          <w:rFonts w:ascii="Calibri" w:hAnsi="Calibri" w:cs="Calibri"/>
          <w:sz w:val="24"/>
          <w:szCs w:val="24"/>
        </w:rPr>
        <w:t>Ultimately</w:t>
      </w:r>
      <w:r w:rsidR="00A53868">
        <w:rPr>
          <w:rFonts w:ascii="Calibri" w:hAnsi="Calibri" w:cs="Calibri"/>
          <w:sz w:val="24"/>
          <w:szCs w:val="24"/>
        </w:rPr>
        <w:t>,</w:t>
      </w:r>
      <w:r w:rsidRPr="00E90483">
        <w:rPr>
          <w:rFonts w:ascii="Calibri" w:hAnsi="Calibri" w:cs="Calibri"/>
          <w:sz w:val="24"/>
          <w:szCs w:val="24"/>
        </w:rPr>
        <w:t xml:space="preserve"> we argue that when encountered in the digital realm, objects can provide an accessible entry point </w:t>
      </w:r>
      <w:r w:rsidR="009C61E7">
        <w:rPr>
          <w:rFonts w:ascii="Calibri" w:hAnsi="Calibri" w:cs="Calibri"/>
          <w:sz w:val="24"/>
          <w:szCs w:val="24"/>
        </w:rPr>
        <w:t>when</w:t>
      </w:r>
      <w:r w:rsidRPr="00E90483">
        <w:rPr>
          <w:rFonts w:ascii="Calibri" w:hAnsi="Calibri" w:cs="Calibri"/>
          <w:sz w:val="24"/>
          <w:szCs w:val="24"/>
        </w:rPr>
        <w:t xml:space="preserve"> art and design students </w:t>
      </w:r>
      <w:r w:rsidR="009C61E7">
        <w:rPr>
          <w:rFonts w:ascii="Calibri" w:hAnsi="Calibri" w:cs="Calibri"/>
          <w:sz w:val="24"/>
          <w:szCs w:val="24"/>
        </w:rPr>
        <w:t>are</w:t>
      </w:r>
      <w:r w:rsidRPr="00E90483">
        <w:rPr>
          <w:rFonts w:ascii="Calibri" w:hAnsi="Calibri" w:cs="Calibri"/>
          <w:sz w:val="24"/>
          <w:szCs w:val="24"/>
        </w:rPr>
        <w:t xml:space="preserve"> introduced to complex and demanding content around societal values. Digital objects still have the capacity to tell powerful stories and make abstract concepts more concrete for the learner. At the time of writing, little had been published about the translation of experiential pedagogies to online learning environments, so this paper marks out new territory for the discipline of object-based learning. While I am still an advocate for direct object handling in classroom settings, I also recognise the potential for digital learning tools to support greater and more equitable access. The ability to deliver object-based learning activities for huge numbers of students could be transformative for art and design teaching practice. </w:t>
      </w:r>
    </w:p>
    <w:p w14:paraId="6EA2E2C5" w14:textId="77777777" w:rsidR="00ED274B" w:rsidRDefault="00ED274B">
      <w:pPr>
        <w:rPr>
          <w:rFonts w:ascii="Calibri" w:hAnsi="Calibri" w:cs="Calibri"/>
          <w:sz w:val="24"/>
          <w:szCs w:val="24"/>
        </w:rPr>
      </w:pPr>
      <w:r>
        <w:rPr>
          <w:rFonts w:ascii="Calibri" w:hAnsi="Calibri" w:cs="Calibri"/>
          <w:sz w:val="24"/>
          <w:szCs w:val="24"/>
        </w:rPr>
        <w:br w:type="page"/>
      </w:r>
    </w:p>
    <w:p w14:paraId="0C23CCB7" w14:textId="54FD5C28" w:rsidR="00FB2D57" w:rsidRDefault="00226919" w:rsidP="00D46459">
      <w:pPr>
        <w:spacing w:after="0" w:line="240" w:lineRule="auto"/>
        <w:rPr>
          <w:rFonts w:ascii="Calibri" w:hAnsi="Calibri" w:cs="Calibri"/>
          <w:b/>
          <w:sz w:val="28"/>
          <w:szCs w:val="28"/>
          <w:shd w:val="clear" w:color="auto" w:fill="FFFFFF"/>
        </w:rPr>
      </w:pPr>
      <w:r w:rsidRPr="00E017E9">
        <w:rPr>
          <w:rFonts w:ascii="Calibri" w:hAnsi="Calibri" w:cs="Calibri"/>
          <w:b/>
          <w:sz w:val="28"/>
          <w:szCs w:val="28"/>
          <w:shd w:val="clear" w:color="auto" w:fill="FFFFFF"/>
        </w:rPr>
        <w:lastRenderedPageBreak/>
        <w:t xml:space="preserve">6) </w:t>
      </w:r>
      <w:r w:rsidR="00FB2D57" w:rsidRPr="00E017E9">
        <w:rPr>
          <w:rFonts w:ascii="Calibri" w:hAnsi="Calibri" w:cs="Calibri"/>
          <w:b/>
          <w:sz w:val="28"/>
          <w:szCs w:val="28"/>
          <w:shd w:val="clear" w:color="auto" w:fill="FFFFFF"/>
        </w:rPr>
        <w:t xml:space="preserve">Contribution to knowledge </w:t>
      </w:r>
    </w:p>
    <w:p w14:paraId="46DC60C1" w14:textId="77777777" w:rsidR="003F194D" w:rsidRPr="00210581" w:rsidRDefault="003F194D" w:rsidP="00D46459">
      <w:pPr>
        <w:spacing w:after="0" w:line="240" w:lineRule="auto"/>
        <w:rPr>
          <w:rFonts w:ascii="Calibri" w:hAnsi="Calibri" w:cs="Calibri"/>
          <w:b/>
          <w:sz w:val="24"/>
          <w:szCs w:val="24"/>
          <w:shd w:val="clear" w:color="auto" w:fill="FFFFFF"/>
        </w:rPr>
      </w:pPr>
    </w:p>
    <w:p w14:paraId="62598D9F" w14:textId="684A53CF" w:rsidR="00804A54" w:rsidRPr="00210581" w:rsidRDefault="00FB2D57" w:rsidP="00560C9B">
      <w:pPr>
        <w:spacing w:after="0" w:line="240" w:lineRule="auto"/>
        <w:rPr>
          <w:rFonts w:ascii="Calibri" w:hAnsi="Calibri" w:cs="Calibri"/>
          <w:sz w:val="24"/>
          <w:szCs w:val="24"/>
        </w:rPr>
      </w:pPr>
      <w:r w:rsidRPr="00210581">
        <w:rPr>
          <w:rFonts w:ascii="Calibri" w:hAnsi="Calibri" w:cs="Calibri"/>
          <w:sz w:val="24"/>
          <w:szCs w:val="24"/>
          <w:shd w:val="clear" w:color="auto" w:fill="FFFFFF"/>
        </w:rPr>
        <w:t xml:space="preserve">As I outline in the introduction to this thesis, my </w:t>
      </w:r>
      <w:r w:rsidRPr="00210581">
        <w:rPr>
          <w:rFonts w:ascii="Calibri" w:hAnsi="Calibri" w:cs="Calibri"/>
          <w:sz w:val="24"/>
          <w:szCs w:val="24"/>
        </w:rPr>
        <w:t xml:space="preserve">professional understanding of </w:t>
      </w:r>
      <w:r w:rsidR="00F625EC">
        <w:rPr>
          <w:rFonts w:ascii="Calibri" w:hAnsi="Calibri" w:cs="Calibri"/>
          <w:sz w:val="24"/>
          <w:szCs w:val="24"/>
        </w:rPr>
        <w:t xml:space="preserve">collections-based </w:t>
      </w:r>
      <w:r w:rsidRPr="00210581">
        <w:rPr>
          <w:rFonts w:ascii="Calibri" w:hAnsi="Calibri" w:cs="Calibri"/>
          <w:sz w:val="24"/>
          <w:szCs w:val="24"/>
        </w:rPr>
        <w:t>object-based learning has been influenced in equal part by museological and archival practice and</w:t>
      </w:r>
      <w:r w:rsidR="00BF5CCA" w:rsidRPr="00210581">
        <w:rPr>
          <w:rFonts w:ascii="Calibri" w:hAnsi="Calibri" w:cs="Calibri"/>
          <w:sz w:val="24"/>
          <w:szCs w:val="24"/>
        </w:rPr>
        <w:t xml:space="preserve"> </w:t>
      </w:r>
      <w:r w:rsidR="00964FEF" w:rsidRPr="00210581">
        <w:rPr>
          <w:rFonts w:ascii="Calibri" w:hAnsi="Calibri" w:cs="Calibri"/>
          <w:sz w:val="24"/>
          <w:szCs w:val="24"/>
        </w:rPr>
        <w:t>art and design pedagogy</w:t>
      </w:r>
      <w:r w:rsidR="00E70E0E" w:rsidRPr="00210581">
        <w:rPr>
          <w:rFonts w:ascii="Calibri" w:hAnsi="Calibri" w:cs="Calibri"/>
          <w:sz w:val="24"/>
          <w:szCs w:val="24"/>
        </w:rPr>
        <w:t xml:space="preserve">. </w:t>
      </w:r>
      <w:r w:rsidR="00704E9F" w:rsidRPr="00210581">
        <w:rPr>
          <w:rFonts w:ascii="Calibri" w:hAnsi="Calibri" w:cs="Calibri"/>
          <w:sz w:val="24"/>
          <w:szCs w:val="24"/>
        </w:rPr>
        <w:t>S</w:t>
      </w:r>
      <w:r w:rsidR="00804A54" w:rsidRPr="00210581">
        <w:rPr>
          <w:rFonts w:ascii="Calibri" w:hAnsi="Calibri" w:cs="Calibri"/>
          <w:sz w:val="24"/>
          <w:szCs w:val="24"/>
        </w:rPr>
        <w:t>ynthesising knowledge, skills and practice from the</w:t>
      </w:r>
      <w:r w:rsidR="00D5795C" w:rsidRPr="00210581">
        <w:rPr>
          <w:rFonts w:ascii="Calibri" w:hAnsi="Calibri" w:cs="Calibri"/>
          <w:sz w:val="24"/>
          <w:szCs w:val="24"/>
        </w:rPr>
        <w:t>se</w:t>
      </w:r>
      <w:r w:rsidR="00804A54" w:rsidRPr="00210581">
        <w:rPr>
          <w:rFonts w:ascii="Calibri" w:hAnsi="Calibri" w:cs="Calibri"/>
          <w:sz w:val="24"/>
          <w:szCs w:val="24"/>
        </w:rPr>
        <w:t xml:space="preserve"> </w:t>
      </w:r>
      <w:r w:rsidR="00CC298C" w:rsidRPr="00210581">
        <w:rPr>
          <w:rFonts w:ascii="Calibri" w:hAnsi="Calibri" w:cs="Calibri"/>
          <w:sz w:val="24"/>
          <w:szCs w:val="24"/>
        </w:rPr>
        <w:t xml:space="preserve">hitherto </w:t>
      </w:r>
      <w:r w:rsidR="00C3138B" w:rsidRPr="00210581">
        <w:rPr>
          <w:rFonts w:ascii="Calibri" w:hAnsi="Calibri" w:cs="Calibri"/>
          <w:sz w:val="24"/>
          <w:szCs w:val="24"/>
        </w:rPr>
        <w:t>disparate areas</w:t>
      </w:r>
      <w:r w:rsidR="00804A54" w:rsidRPr="00210581">
        <w:rPr>
          <w:rFonts w:ascii="Calibri" w:hAnsi="Calibri" w:cs="Calibri"/>
          <w:sz w:val="24"/>
          <w:szCs w:val="24"/>
        </w:rPr>
        <w:t xml:space="preserve"> has enabled me to:</w:t>
      </w:r>
    </w:p>
    <w:p w14:paraId="18167433" w14:textId="244A9D77" w:rsidR="00267662" w:rsidRPr="00210581" w:rsidRDefault="00267662" w:rsidP="006C4E33">
      <w:pPr>
        <w:spacing w:after="0" w:line="240" w:lineRule="auto"/>
        <w:rPr>
          <w:rFonts w:ascii="Calibri" w:hAnsi="Calibri" w:cs="Calibri"/>
          <w:sz w:val="24"/>
          <w:szCs w:val="24"/>
        </w:rPr>
      </w:pPr>
    </w:p>
    <w:p w14:paraId="1D75BB56" w14:textId="052E176D" w:rsidR="00140A11" w:rsidRPr="00210581" w:rsidRDefault="00140A11" w:rsidP="00140A11">
      <w:pPr>
        <w:pStyle w:val="ListParagraph"/>
        <w:numPr>
          <w:ilvl w:val="0"/>
          <w:numId w:val="16"/>
        </w:numPr>
        <w:spacing w:after="0" w:line="240" w:lineRule="auto"/>
        <w:rPr>
          <w:rFonts w:ascii="Calibri" w:hAnsi="Calibri" w:cs="Calibri"/>
          <w:sz w:val="24"/>
          <w:szCs w:val="24"/>
        </w:rPr>
      </w:pPr>
      <w:r w:rsidRPr="00210581">
        <w:rPr>
          <w:rFonts w:ascii="Calibri" w:hAnsi="Calibri" w:cs="Calibri"/>
          <w:sz w:val="24"/>
          <w:szCs w:val="24"/>
        </w:rPr>
        <w:t xml:space="preserve">expand our understanding of </w:t>
      </w:r>
      <w:r w:rsidR="00CF5884">
        <w:rPr>
          <w:rFonts w:ascii="Calibri" w:hAnsi="Calibri" w:cs="Calibri"/>
          <w:sz w:val="24"/>
          <w:szCs w:val="24"/>
        </w:rPr>
        <w:t xml:space="preserve">collections-based </w:t>
      </w:r>
      <w:r w:rsidRPr="00210581">
        <w:rPr>
          <w:rFonts w:ascii="Calibri" w:hAnsi="Calibri" w:cs="Calibri"/>
          <w:sz w:val="24"/>
          <w:szCs w:val="24"/>
        </w:rPr>
        <w:t xml:space="preserve">object-based learning as a field </w:t>
      </w:r>
    </w:p>
    <w:p w14:paraId="6DDD3CAA" w14:textId="2F861398" w:rsidR="00965570" w:rsidRPr="00210581" w:rsidRDefault="00EC2825" w:rsidP="00560C9B">
      <w:pPr>
        <w:pStyle w:val="ListParagraph"/>
        <w:numPr>
          <w:ilvl w:val="0"/>
          <w:numId w:val="15"/>
        </w:numPr>
        <w:spacing w:after="0" w:line="240" w:lineRule="auto"/>
        <w:rPr>
          <w:rFonts w:ascii="Calibri" w:hAnsi="Calibri" w:cs="Calibri"/>
          <w:sz w:val="24"/>
          <w:szCs w:val="24"/>
        </w:rPr>
      </w:pPr>
      <w:r w:rsidRPr="00210581">
        <w:rPr>
          <w:rFonts w:ascii="Calibri" w:hAnsi="Calibri" w:cs="Calibri"/>
          <w:sz w:val="24"/>
          <w:szCs w:val="24"/>
        </w:rPr>
        <w:t>articul</w:t>
      </w:r>
      <w:r w:rsidR="006E33BC" w:rsidRPr="00210581">
        <w:rPr>
          <w:rFonts w:ascii="Calibri" w:hAnsi="Calibri" w:cs="Calibri"/>
          <w:sz w:val="24"/>
          <w:szCs w:val="24"/>
        </w:rPr>
        <w:t>a</w:t>
      </w:r>
      <w:r w:rsidRPr="00210581">
        <w:rPr>
          <w:rFonts w:ascii="Calibri" w:hAnsi="Calibri" w:cs="Calibri"/>
          <w:sz w:val="24"/>
          <w:szCs w:val="24"/>
        </w:rPr>
        <w:t>te</w:t>
      </w:r>
      <w:r w:rsidR="00690CD2" w:rsidRPr="00210581">
        <w:rPr>
          <w:rFonts w:ascii="Calibri" w:hAnsi="Calibri" w:cs="Calibri"/>
          <w:sz w:val="24"/>
          <w:szCs w:val="24"/>
        </w:rPr>
        <w:t xml:space="preserve"> </w:t>
      </w:r>
      <w:r w:rsidR="00BB57B1" w:rsidRPr="00210581">
        <w:rPr>
          <w:rFonts w:ascii="Calibri" w:hAnsi="Calibri" w:cs="Calibri"/>
          <w:sz w:val="24"/>
          <w:szCs w:val="24"/>
        </w:rPr>
        <w:t xml:space="preserve">the potential for </w:t>
      </w:r>
      <w:r w:rsidR="00690CD2" w:rsidRPr="00210581">
        <w:rPr>
          <w:rFonts w:ascii="Calibri" w:hAnsi="Calibri" w:cs="Calibri"/>
          <w:sz w:val="24"/>
          <w:szCs w:val="24"/>
        </w:rPr>
        <w:t xml:space="preserve">object-based learning </w:t>
      </w:r>
      <w:r w:rsidR="00E66EA2">
        <w:rPr>
          <w:rFonts w:ascii="Calibri" w:hAnsi="Calibri" w:cs="Calibri"/>
          <w:sz w:val="24"/>
          <w:szCs w:val="24"/>
        </w:rPr>
        <w:t xml:space="preserve">using art and design collections in art schools </w:t>
      </w:r>
      <w:r w:rsidR="006B5F94" w:rsidRPr="00210581">
        <w:rPr>
          <w:rFonts w:ascii="Calibri" w:hAnsi="Calibri" w:cs="Calibri"/>
          <w:sz w:val="24"/>
          <w:szCs w:val="24"/>
        </w:rPr>
        <w:t>to enhance</w:t>
      </w:r>
      <w:r w:rsidR="00690CD2" w:rsidRPr="00210581">
        <w:rPr>
          <w:rFonts w:ascii="Calibri" w:hAnsi="Calibri" w:cs="Calibri"/>
          <w:sz w:val="24"/>
          <w:szCs w:val="24"/>
        </w:rPr>
        <w:t xml:space="preserve"> </w:t>
      </w:r>
      <w:r w:rsidR="00793C4C" w:rsidRPr="00210581">
        <w:rPr>
          <w:rFonts w:ascii="Calibri" w:hAnsi="Calibri" w:cs="Calibri"/>
          <w:sz w:val="24"/>
          <w:szCs w:val="24"/>
        </w:rPr>
        <w:t>curriculum at tertiary level</w:t>
      </w:r>
    </w:p>
    <w:p w14:paraId="09194C04" w14:textId="3739159F" w:rsidR="00965570" w:rsidRPr="00210581" w:rsidRDefault="00000417" w:rsidP="001F3A0E">
      <w:pPr>
        <w:pStyle w:val="ListParagraph"/>
        <w:numPr>
          <w:ilvl w:val="0"/>
          <w:numId w:val="15"/>
        </w:numPr>
        <w:spacing w:after="0" w:line="240" w:lineRule="auto"/>
        <w:rPr>
          <w:rFonts w:ascii="Calibri" w:hAnsi="Calibri" w:cs="Calibri"/>
          <w:sz w:val="24"/>
          <w:szCs w:val="24"/>
        </w:rPr>
      </w:pPr>
      <w:r w:rsidRPr="00210581">
        <w:rPr>
          <w:rFonts w:ascii="Calibri" w:hAnsi="Calibri" w:cs="Calibri"/>
          <w:sz w:val="24"/>
          <w:szCs w:val="24"/>
        </w:rPr>
        <w:t>argue for a carefully managed expansion of museological and archival pra</w:t>
      </w:r>
      <w:r w:rsidR="00C202E7" w:rsidRPr="00210581">
        <w:rPr>
          <w:rFonts w:ascii="Calibri" w:hAnsi="Calibri" w:cs="Calibri"/>
          <w:sz w:val="24"/>
          <w:szCs w:val="24"/>
        </w:rPr>
        <w:t>c</w:t>
      </w:r>
      <w:r w:rsidRPr="00210581">
        <w:rPr>
          <w:rFonts w:ascii="Calibri" w:hAnsi="Calibri" w:cs="Calibri"/>
          <w:sz w:val="24"/>
          <w:szCs w:val="24"/>
        </w:rPr>
        <w:t>tice</w:t>
      </w:r>
      <w:r w:rsidR="00F31676" w:rsidRPr="00210581">
        <w:rPr>
          <w:rFonts w:ascii="Calibri" w:hAnsi="Calibri" w:cs="Calibri"/>
          <w:sz w:val="24"/>
          <w:szCs w:val="24"/>
        </w:rPr>
        <w:t xml:space="preserve"> </w:t>
      </w:r>
      <w:r w:rsidR="00C202E7" w:rsidRPr="00210581">
        <w:rPr>
          <w:rFonts w:ascii="Calibri" w:hAnsi="Calibri" w:cs="Calibri"/>
          <w:sz w:val="24"/>
          <w:szCs w:val="24"/>
        </w:rPr>
        <w:t>to</w:t>
      </w:r>
      <w:r w:rsidR="00F31676" w:rsidRPr="00210581">
        <w:rPr>
          <w:rFonts w:ascii="Calibri" w:hAnsi="Calibri" w:cs="Calibri"/>
          <w:sz w:val="24"/>
          <w:szCs w:val="24"/>
        </w:rPr>
        <w:t xml:space="preserve"> </w:t>
      </w:r>
      <w:r w:rsidR="00022457" w:rsidRPr="00210581">
        <w:rPr>
          <w:rFonts w:ascii="Calibri" w:hAnsi="Calibri" w:cs="Calibri"/>
          <w:sz w:val="24"/>
          <w:szCs w:val="24"/>
        </w:rPr>
        <w:t>generate</w:t>
      </w:r>
      <w:r w:rsidR="008224AC" w:rsidRPr="00210581">
        <w:rPr>
          <w:rFonts w:ascii="Calibri" w:hAnsi="Calibri" w:cs="Calibri"/>
          <w:sz w:val="24"/>
          <w:szCs w:val="24"/>
        </w:rPr>
        <w:t xml:space="preserve"> </w:t>
      </w:r>
      <w:r w:rsidR="00C202E7" w:rsidRPr="00210581">
        <w:rPr>
          <w:rFonts w:ascii="Calibri" w:hAnsi="Calibri" w:cs="Calibri"/>
          <w:sz w:val="24"/>
          <w:szCs w:val="24"/>
        </w:rPr>
        <w:t xml:space="preserve">new </w:t>
      </w:r>
      <w:r w:rsidR="008224AC" w:rsidRPr="00210581">
        <w:rPr>
          <w:rFonts w:ascii="Calibri" w:hAnsi="Calibri" w:cs="Calibri"/>
          <w:sz w:val="24"/>
          <w:szCs w:val="24"/>
        </w:rPr>
        <w:t>opportunities for learning</w:t>
      </w:r>
      <w:r w:rsidR="00C202E7" w:rsidRPr="00210581">
        <w:rPr>
          <w:rFonts w:ascii="Calibri" w:hAnsi="Calibri" w:cs="Calibri"/>
          <w:sz w:val="24"/>
          <w:szCs w:val="24"/>
        </w:rPr>
        <w:t xml:space="preserve"> at tertiary level</w:t>
      </w:r>
      <w:r w:rsidR="004604E5" w:rsidRPr="00210581">
        <w:rPr>
          <w:rFonts w:ascii="Calibri" w:hAnsi="Calibri" w:cs="Calibri"/>
          <w:sz w:val="24"/>
          <w:szCs w:val="24"/>
        </w:rPr>
        <w:t>.</w:t>
      </w:r>
    </w:p>
    <w:p w14:paraId="1887D5B2" w14:textId="77777777" w:rsidR="00D5795C" w:rsidRPr="00210581" w:rsidRDefault="00D5795C" w:rsidP="00D46459">
      <w:pPr>
        <w:spacing w:after="0" w:line="240" w:lineRule="auto"/>
        <w:rPr>
          <w:rFonts w:ascii="Calibri" w:hAnsi="Calibri" w:cs="Calibri"/>
          <w:bCs/>
          <w:sz w:val="24"/>
          <w:szCs w:val="24"/>
          <w:shd w:val="clear" w:color="auto" w:fill="FFFFFF"/>
        </w:rPr>
      </w:pPr>
    </w:p>
    <w:p w14:paraId="1C006089" w14:textId="1DCA745B" w:rsidR="002D1D4F" w:rsidRPr="00E90483" w:rsidRDefault="00704E9F" w:rsidP="00D46459">
      <w:pPr>
        <w:spacing w:after="0" w:line="240" w:lineRule="auto"/>
        <w:rPr>
          <w:rFonts w:ascii="Calibri" w:hAnsi="Calibri" w:cs="Calibri"/>
          <w:sz w:val="24"/>
          <w:szCs w:val="24"/>
          <w:shd w:val="clear" w:color="auto" w:fill="FFFFFF"/>
        </w:rPr>
      </w:pPr>
      <w:r w:rsidRPr="00210581">
        <w:rPr>
          <w:rFonts w:ascii="Calibri" w:hAnsi="Calibri" w:cs="Calibri"/>
          <w:bCs/>
          <w:sz w:val="24"/>
          <w:szCs w:val="24"/>
          <w:shd w:val="clear" w:color="auto" w:fill="FFFFFF"/>
        </w:rPr>
        <w:t>Historically</w:t>
      </w:r>
      <w:r w:rsidR="00712164" w:rsidRPr="00210581">
        <w:rPr>
          <w:rFonts w:ascii="Calibri" w:hAnsi="Calibri" w:cs="Calibri"/>
          <w:bCs/>
          <w:sz w:val="24"/>
          <w:szCs w:val="24"/>
          <w:shd w:val="clear" w:color="auto" w:fill="FFFFFF"/>
        </w:rPr>
        <w:t>, m</w:t>
      </w:r>
      <w:r w:rsidR="002D1D4F" w:rsidRPr="00210581">
        <w:rPr>
          <w:rFonts w:ascii="Calibri" w:hAnsi="Calibri" w:cs="Calibri"/>
          <w:bCs/>
          <w:sz w:val="24"/>
          <w:szCs w:val="24"/>
          <w:shd w:val="clear" w:color="auto" w:fill="FFFFFF"/>
        </w:rPr>
        <w:t xml:space="preserve">useum education programmes have </w:t>
      </w:r>
      <w:r w:rsidR="002D1D4F" w:rsidRPr="007A3181">
        <w:rPr>
          <w:rFonts w:ascii="Calibri" w:hAnsi="Calibri" w:cs="Calibri"/>
          <w:bCs/>
          <w:sz w:val="24"/>
          <w:szCs w:val="24"/>
          <w:shd w:val="clear" w:color="auto" w:fill="FFFFFF"/>
        </w:rPr>
        <w:t>not engaged on a meaningful</w:t>
      </w:r>
      <w:r w:rsidR="002D1D4F" w:rsidRPr="007A3181">
        <w:rPr>
          <w:rFonts w:ascii="Calibri" w:hAnsi="Calibri" w:cs="Calibri"/>
          <w:sz w:val="24"/>
          <w:szCs w:val="24"/>
          <w:shd w:val="clear" w:color="auto" w:fill="FFFFFF"/>
        </w:rPr>
        <w:t xml:space="preserve"> level with higher education – at least not at scale. Boddington, Boys and Speight (2013) describe the role of the New Labour government (1997 – 2010) in formalising the role of museums in disseminating knowledge and focussing on younger audiences in the UK. </w:t>
      </w:r>
      <w:r w:rsidR="00D14ACC" w:rsidRPr="007A3181">
        <w:rPr>
          <w:rFonts w:ascii="Calibri" w:hAnsi="Calibri" w:cs="Calibri"/>
          <w:sz w:val="24"/>
          <w:szCs w:val="24"/>
          <w:shd w:val="clear" w:color="auto" w:fill="FFFFFF"/>
        </w:rPr>
        <w:t xml:space="preserve">Hence, there is a </w:t>
      </w:r>
      <w:r w:rsidR="002D1D4F" w:rsidRPr="007A3181">
        <w:rPr>
          <w:rFonts w:ascii="Calibri" w:hAnsi="Calibri" w:cs="Calibri"/>
          <w:sz w:val="24"/>
          <w:szCs w:val="24"/>
          <w:shd w:val="clear" w:color="auto" w:fill="FFFFFF"/>
        </w:rPr>
        <w:t xml:space="preserve">generation of scholarship </w:t>
      </w:r>
      <w:r w:rsidR="00D14ACC" w:rsidRPr="007A3181">
        <w:rPr>
          <w:rFonts w:ascii="Calibri" w:hAnsi="Calibri" w:cs="Calibri"/>
          <w:sz w:val="24"/>
          <w:szCs w:val="24"/>
          <w:shd w:val="clear" w:color="auto" w:fill="FFFFFF"/>
        </w:rPr>
        <w:t xml:space="preserve">exploring </w:t>
      </w:r>
      <w:r w:rsidR="002D1D4F" w:rsidRPr="007A3181">
        <w:rPr>
          <w:rFonts w:ascii="Calibri" w:hAnsi="Calibri" w:cs="Calibri"/>
          <w:sz w:val="24"/>
          <w:szCs w:val="24"/>
          <w:shd w:val="clear" w:color="auto" w:fill="FFFFFF"/>
        </w:rPr>
        <w:t xml:space="preserve">the potential of </w:t>
      </w:r>
      <w:r w:rsidR="00D14ACC" w:rsidRPr="007A3181">
        <w:rPr>
          <w:rFonts w:ascii="Calibri" w:hAnsi="Calibri" w:cs="Calibri"/>
          <w:sz w:val="24"/>
          <w:szCs w:val="24"/>
          <w:shd w:val="clear" w:color="auto" w:fill="FFFFFF"/>
        </w:rPr>
        <w:t>working with</w:t>
      </w:r>
      <w:r w:rsidR="002D1D4F" w:rsidRPr="007A3181">
        <w:rPr>
          <w:rFonts w:ascii="Calibri" w:hAnsi="Calibri" w:cs="Calibri"/>
          <w:sz w:val="24"/>
          <w:szCs w:val="24"/>
          <w:shd w:val="clear" w:color="auto" w:fill="FFFFFF"/>
        </w:rPr>
        <w:t xml:space="preserve"> school</w:t>
      </w:r>
      <w:r w:rsidR="00D14ACC" w:rsidRPr="007A3181">
        <w:rPr>
          <w:rFonts w:ascii="Calibri" w:hAnsi="Calibri" w:cs="Calibri"/>
          <w:sz w:val="24"/>
          <w:szCs w:val="24"/>
          <w:shd w:val="clear" w:color="auto" w:fill="FFFFFF"/>
        </w:rPr>
        <w:t xml:space="preserve"> </w:t>
      </w:r>
      <w:r w:rsidR="006E0C26" w:rsidRPr="007A3181">
        <w:rPr>
          <w:rFonts w:ascii="Calibri" w:hAnsi="Calibri" w:cs="Calibri"/>
          <w:sz w:val="24"/>
          <w:szCs w:val="24"/>
          <w:shd w:val="clear" w:color="auto" w:fill="FFFFFF"/>
        </w:rPr>
        <w:t>groups</w:t>
      </w:r>
      <w:r w:rsidR="002D1D4F" w:rsidRPr="007A3181">
        <w:rPr>
          <w:rFonts w:ascii="Calibri" w:hAnsi="Calibri" w:cs="Calibri"/>
          <w:sz w:val="24"/>
          <w:szCs w:val="24"/>
          <w:shd w:val="clear" w:color="auto" w:fill="FFFFFF"/>
        </w:rPr>
        <w:t xml:space="preserve"> in museum settings</w:t>
      </w:r>
      <w:r w:rsidR="00D14ACC" w:rsidRPr="007A3181">
        <w:rPr>
          <w:rFonts w:ascii="Calibri" w:hAnsi="Calibri" w:cs="Calibri"/>
          <w:sz w:val="24"/>
          <w:szCs w:val="24"/>
          <w:shd w:val="clear" w:color="auto" w:fill="FFFFFF"/>
        </w:rPr>
        <w:t xml:space="preserve">. However, </w:t>
      </w:r>
      <w:r w:rsidR="002D1D4F" w:rsidRPr="007A3181">
        <w:rPr>
          <w:rFonts w:ascii="Calibri" w:hAnsi="Calibri" w:cs="Calibri"/>
          <w:sz w:val="24"/>
          <w:szCs w:val="24"/>
          <w:shd w:val="clear" w:color="auto" w:fill="FFFFFF"/>
        </w:rPr>
        <w:t xml:space="preserve">‘the opportunities for similar educational gains in higher education have gone largely unscrutinised’ (Sharp et al., 2015:97). Indeed, Winstanley (2013) reports that many students hold actively negative feelings about museums. A brief </w:t>
      </w:r>
      <w:r w:rsidR="002D1D4F" w:rsidRPr="00E90483">
        <w:rPr>
          <w:rFonts w:ascii="Calibri" w:hAnsi="Calibri" w:cs="Calibri"/>
          <w:sz w:val="24"/>
          <w:szCs w:val="24"/>
          <w:shd w:val="clear" w:color="auto" w:fill="FFFFFF"/>
        </w:rPr>
        <w:t xml:space="preserve">analysis of two of the most influential platforms for writing about museums education, the </w:t>
      </w:r>
      <w:r w:rsidR="002D1D4F" w:rsidRPr="00E90483">
        <w:rPr>
          <w:rFonts w:ascii="Calibri" w:hAnsi="Calibri" w:cs="Calibri"/>
          <w:i/>
          <w:sz w:val="24"/>
          <w:szCs w:val="24"/>
          <w:shd w:val="clear" w:color="auto" w:fill="FFFFFF"/>
        </w:rPr>
        <w:t>Journal of Museum Education</w:t>
      </w:r>
      <w:r w:rsidR="002D1D4F" w:rsidRPr="00E90483">
        <w:rPr>
          <w:rFonts w:ascii="Calibri" w:hAnsi="Calibri" w:cs="Calibri"/>
          <w:sz w:val="24"/>
          <w:szCs w:val="24"/>
          <w:shd w:val="clear" w:color="auto" w:fill="FFFFFF"/>
        </w:rPr>
        <w:t xml:space="preserve"> published by Taylor Francis and the </w:t>
      </w:r>
      <w:r w:rsidR="002D1D4F" w:rsidRPr="00E90483">
        <w:rPr>
          <w:rFonts w:ascii="Calibri" w:hAnsi="Calibri" w:cs="Calibri"/>
          <w:i/>
          <w:sz w:val="24"/>
          <w:szCs w:val="24"/>
          <w:shd w:val="clear" w:color="auto" w:fill="FFFFFF"/>
        </w:rPr>
        <w:t>Journal of Education in Museums</w:t>
      </w:r>
      <w:r w:rsidR="002D1D4F" w:rsidRPr="00E90483">
        <w:rPr>
          <w:rFonts w:ascii="Calibri" w:hAnsi="Calibri" w:cs="Calibri"/>
          <w:sz w:val="24"/>
          <w:szCs w:val="24"/>
          <w:shd w:val="clear" w:color="auto" w:fill="FFFFFF"/>
        </w:rPr>
        <w:t xml:space="preserve"> published by the Group for Education in Museums, confirms that published papers are still heavily skewed towards early years provision, </w:t>
      </w:r>
      <w:proofErr w:type="gramStart"/>
      <w:r w:rsidR="002D1D4F" w:rsidRPr="00E90483">
        <w:rPr>
          <w:rFonts w:ascii="Calibri" w:hAnsi="Calibri" w:cs="Calibri"/>
          <w:sz w:val="24"/>
          <w:szCs w:val="24"/>
          <w:shd w:val="clear" w:color="auto" w:fill="FFFFFF"/>
        </w:rPr>
        <w:t>schools</w:t>
      </w:r>
      <w:proofErr w:type="gramEnd"/>
      <w:r w:rsidR="002D1D4F" w:rsidRPr="00E90483">
        <w:rPr>
          <w:rFonts w:ascii="Calibri" w:hAnsi="Calibri" w:cs="Calibri"/>
          <w:sz w:val="24"/>
          <w:szCs w:val="24"/>
          <w:shd w:val="clear" w:color="auto" w:fill="FFFFFF"/>
        </w:rPr>
        <w:t xml:space="preserve"> education and family learning. </w:t>
      </w:r>
    </w:p>
    <w:p w14:paraId="55843A6A" w14:textId="77777777" w:rsidR="002D1D4F" w:rsidRPr="00E90483" w:rsidRDefault="002D1D4F" w:rsidP="00D46459">
      <w:pPr>
        <w:spacing w:after="0" w:line="240" w:lineRule="auto"/>
        <w:rPr>
          <w:rFonts w:ascii="Calibri" w:hAnsi="Calibri" w:cs="Calibri"/>
          <w:sz w:val="24"/>
          <w:szCs w:val="24"/>
          <w:shd w:val="clear" w:color="auto" w:fill="FFFFFF"/>
        </w:rPr>
      </w:pPr>
    </w:p>
    <w:p w14:paraId="441886DB" w14:textId="385B0E55" w:rsidR="002D1D4F" w:rsidRPr="001D61F8" w:rsidRDefault="002D1D4F" w:rsidP="00D46459">
      <w:pPr>
        <w:spacing w:after="0" w:line="240" w:lineRule="auto"/>
        <w:rPr>
          <w:rFonts w:ascii="Calibri" w:hAnsi="Calibri" w:cs="Calibri"/>
          <w:color w:val="FF0000"/>
          <w:sz w:val="24"/>
          <w:szCs w:val="24"/>
          <w:shd w:val="clear" w:color="auto" w:fill="FFFFFF"/>
        </w:rPr>
      </w:pPr>
      <w:r w:rsidRPr="00E90483">
        <w:rPr>
          <w:rFonts w:ascii="Calibri" w:hAnsi="Calibri" w:cs="Calibri"/>
          <w:sz w:val="24"/>
          <w:szCs w:val="24"/>
          <w:shd w:val="clear" w:color="auto" w:fill="FFFFFF"/>
        </w:rPr>
        <w:t xml:space="preserve">In recent years this landscape has started to expand somewhat, at least in larger publicly funded museums. For example, the Museum of London has a proactive higher education engagement programme including summer schools, courses and gallery tours across </w:t>
      </w:r>
      <w:proofErr w:type="gramStart"/>
      <w:r w:rsidRPr="00E90483">
        <w:rPr>
          <w:rFonts w:ascii="Calibri" w:hAnsi="Calibri" w:cs="Calibri"/>
          <w:sz w:val="24"/>
          <w:szCs w:val="24"/>
          <w:shd w:val="clear" w:color="auto" w:fill="FFFFFF"/>
        </w:rPr>
        <w:t>a number of</w:t>
      </w:r>
      <w:proofErr w:type="gramEnd"/>
      <w:r w:rsidRPr="00E90483">
        <w:rPr>
          <w:rFonts w:ascii="Calibri" w:hAnsi="Calibri" w:cs="Calibri"/>
          <w:sz w:val="24"/>
          <w:szCs w:val="24"/>
          <w:shd w:val="clear" w:color="auto" w:fill="FFFFFF"/>
        </w:rPr>
        <w:t xml:space="preserve"> specific curriculum areas from archaeology to the transatlantic slave trade. </w:t>
      </w:r>
    </w:p>
    <w:p w14:paraId="4CE2DFA2" w14:textId="52866861" w:rsidR="002D1D4F" w:rsidRPr="008F4E58" w:rsidRDefault="002D1D4F" w:rsidP="00EA06F2">
      <w:pPr>
        <w:spacing w:after="0" w:line="240" w:lineRule="auto"/>
        <w:rPr>
          <w:rFonts w:ascii="Calibri" w:hAnsi="Calibri" w:cs="Calibri"/>
          <w:spacing w:val="-3"/>
          <w:sz w:val="24"/>
          <w:szCs w:val="24"/>
          <w:shd w:val="clear" w:color="auto" w:fill="FFFFFF"/>
        </w:rPr>
      </w:pPr>
      <w:r w:rsidRPr="007E6013">
        <w:rPr>
          <w:rFonts w:ascii="Calibri" w:hAnsi="Calibri" w:cs="Calibri"/>
          <w:sz w:val="24"/>
          <w:szCs w:val="24"/>
          <w:shd w:val="clear" w:color="auto" w:fill="FFFFFF"/>
        </w:rPr>
        <w:t xml:space="preserve">University museums </w:t>
      </w:r>
      <w:r w:rsidR="00E27865">
        <w:rPr>
          <w:rFonts w:ascii="Calibri" w:hAnsi="Calibri" w:cs="Calibri"/>
          <w:sz w:val="24"/>
          <w:szCs w:val="24"/>
          <w:shd w:val="clear" w:color="auto" w:fill="FFFFFF"/>
        </w:rPr>
        <w:t xml:space="preserve">occupy </w:t>
      </w:r>
      <w:r w:rsidR="00CF5BAE">
        <w:rPr>
          <w:rFonts w:ascii="Calibri" w:hAnsi="Calibri" w:cs="Calibri"/>
          <w:sz w:val="24"/>
          <w:szCs w:val="24"/>
          <w:shd w:val="clear" w:color="auto" w:fill="FFFFFF"/>
        </w:rPr>
        <w:t>a position that offers more opportunities to engage with students</w:t>
      </w:r>
      <w:r w:rsidR="00F14FA1">
        <w:rPr>
          <w:rFonts w:ascii="Calibri" w:hAnsi="Calibri" w:cs="Calibri"/>
          <w:sz w:val="24"/>
          <w:szCs w:val="24"/>
          <w:shd w:val="clear" w:color="auto" w:fill="FFFFFF"/>
        </w:rPr>
        <w:t xml:space="preserve"> and build relationships with teaching staff</w:t>
      </w:r>
      <w:r w:rsidR="00CF5BAE">
        <w:rPr>
          <w:rFonts w:ascii="Calibri" w:hAnsi="Calibri" w:cs="Calibri"/>
          <w:sz w:val="24"/>
          <w:szCs w:val="24"/>
          <w:shd w:val="clear" w:color="auto" w:fill="FFFFFF"/>
        </w:rPr>
        <w:t xml:space="preserve">, </w:t>
      </w:r>
      <w:r w:rsidRPr="007E6013">
        <w:rPr>
          <w:rFonts w:ascii="Calibri" w:hAnsi="Calibri" w:cs="Calibri"/>
          <w:sz w:val="24"/>
          <w:szCs w:val="24"/>
          <w:shd w:val="clear" w:color="auto" w:fill="FFFFFF"/>
        </w:rPr>
        <w:t>being located on campus</w:t>
      </w:r>
      <w:r w:rsidR="00F14FA1">
        <w:rPr>
          <w:rFonts w:ascii="Calibri" w:hAnsi="Calibri" w:cs="Calibri"/>
          <w:sz w:val="24"/>
          <w:szCs w:val="24"/>
          <w:shd w:val="clear" w:color="auto" w:fill="FFFFFF"/>
        </w:rPr>
        <w:t>.</w:t>
      </w:r>
      <w:r w:rsidRPr="007E6013">
        <w:rPr>
          <w:rFonts w:ascii="Calibri" w:hAnsi="Calibri" w:cs="Calibri"/>
          <w:sz w:val="24"/>
          <w:szCs w:val="24"/>
          <w:shd w:val="clear" w:color="auto" w:fill="FFFFFF"/>
        </w:rPr>
        <w:t xml:space="preserve"> </w:t>
      </w:r>
      <w:r w:rsidR="00314C37">
        <w:rPr>
          <w:rFonts w:ascii="Calibri" w:hAnsi="Calibri" w:cs="Calibri"/>
          <w:sz w:val="24"/>
          <w:szCs w:val="24"/>
          <w:shd w:val="clear" w:color="auto" w:fill="FFFFFF"/>
        </w:rPr>
        <w:t>Yet</w:t>
      </w:r>
      <w:r w:rsidRPr="007E6013">
        <w:rPr>
          <w:rFonts w:ascii="Calibri" w:hAnsi="Calibri" w:cs="Calibri"/>
          <w:sz w:val="24"/>
          <w:szCs w:val="24"/>
          <w:shd w:val="clear" w:color="auto" w:fill="FFFFFF"/>
        </w:rPr>
        <w:t xml:space="preserve">, even within this sphere, contributions to curriculum development have tended to be </w:t>
      </w:r>
      <w:r w:rsidR="006A579A">
        <w:rPr>
          <w:rFonts w:ascii="Calibri" w:hAnsi="Calibri" w:cs="Calibri"/>
          <w:sz w:val="24"/>
          <w:szCs w:val="24"/>
          <w:shd w:val="clear" w:color="auto" w:fill="FFFFFF"/>
        </w:rPr>
        <w:t>fairly</w:t>
      </w:r>
      <w:r w:rsidRPr="007E6013">
        <w:rPr>
          <w:rFonts w:ascii="Calibri" w:hAnsi="Calibri" w:cs="Calibri"/>
          <w:sz w:val="24"/>
          <w:szCs w:val="24"/>
          <w:shd w:val="clear" w:color="auto" w:fill="FFFFFF"/>
        </w:rPr>
        <w:t xml:space="preserve"> limited in scope.</w:t>
      </w:r>
      <w:r w:rsidR="00EA06F2">
        <w:rPr>
          <w:rFonts w:ascii="Calibri" w:hAnsi="Calibri" w:cs="Calibri"/>
          <w:sz w:val="24"/>
          <w:szCs w:val="24"/>
          <w:shd w:val="clear" w:color="auto" w:fill="FFFFFF"/>
        </w:rPr>
        <w:t xml:space="preserve"> </w:t>
      </w:r>
      <w:r w:rsidRPr="007E6013">
        <w:rPr>
          <w:rFonts w:ascii="Calibri" w:hAnsi="Calibri" w:cs="Calibri"/>
          <w:sz w:val="24"/>
          <w:szCs w:val="24"/>
          <w:shd w:val="clear" w:color="auto" w:fill="FFFFFF"/>
        </w:rPr>
        <w:t>Hannan, Duhs and Chatterjee (2013) point to the fact that while disciplines such as archaeology or medical sciences have an embedded tradition of subject specific object encounters, the acceptance of mus</w:t>
      </w:r>
      <w:r w:rsidR="00915A33">
        <w:rPr>
          <w:rFonts w:ascii="Calibri" w:hAnsi="Calibri" w:cs="Calibri"/>
          <w:sz w:val="24"/>
          <w:szCs w:val="24"/>
          <w:shd w:val="clear" w:color="auto" w:fill="FFFFFF"/>
        </w:rPr>
        <w:t>eum-</w:t>
      </w:r>
      <w:r w:rsidR="006A579A">
        <w:rPr>
          <w:rFonts w:ascii="Calibri" w:hAnsi="Calibri" w:cs="Calibri"/>
          <w:sz w:val="24"/>
          <w:szCs w:val="24"/>
          <w:shd w:val="clear" w:color="auto" w:fill="FFFFFF"/>
        </w:rPr>
        <w:t xml:space="preserve">based </w:t>
      </w:r>
      <w:r w:rsidRPr="007E6013">
        <w:rPr>
          <w:rFonts w:ascii="Calibri" w:hAnsi="Calibri" w:cs="Calibri"/>
          <w:sz w:val="24"/>
          <w:szCs w:val="24"/>
          <w:shd w:val="clear" w:color="auto" w:fill="FFFFFF"/>
        </w:rPr>
        <w:t>learning as having a potentially positive influence on students of all disciplines is ‘relatively recent’ (Hannah, Duhs and Chatterjee. 2013:160)</w:t>
      </w:r>
      <w:r w:rsidR="00F020F2">
        <w:rPr>
          <w:rFonts w:ascii="Calibri" w:hAnsi="Calibri" w:cs="Calibri"/>
          <w:sz w:val="24"/>
          <w:szCs w:val="24"/>
          <w:shd w:val="clear" w:color="auto" w:fill="FFFFFF"/>
        </w:rPr>
        <w:t xml:space="preserve"> and </w:t>
      </w:r>
      <w:r w:rsidR="00344E6F">
        <w:rPr>
          <w:rFonts w:ascii="Calibri" w:hAnsi="Calibri" w:cs="Calibri"/>
          <w:sz w:val="24"/>
          <w:szCs w:val="24"/>
          <w:shd w:val="clear" w:color="auto" w:fill="FFFFFF"/>
        </w:rPr>
        <w:t xml:space="preserve">hitherto </w:t>
      </w:r>
      <w:r w:rsidR="005E7C10">
        <w:rPr>
          <w:rFonts w:ascii="Calibri" w:hAnsi="Calibri" w:cs="Calibri"/>
          <w:sz w:val="24"/>
          <w:szCs w:val="24"/>
          <w:shd w:val="clear" w:color="auto" w:fill="FFFFFF"/>
        </w:rPr>
        <w:t xml:space="preserve">particularly poorly </w:t>
      </w:r>
      <w:r w:rsidR="00344E6F">
        <w:rPr>
          <w:rFonts w:ascii="Calibri" w:hAnsi="Calibri" w:cs="Calibri"/>
          <w:sz w:val="24"/>
          <w:szCs w:val="24"/>
          <w:shd w:val="clear" w:color="auto" w:fill="FFFFFF"/>
        </w:rPr>
        <w:t>understood</w:t>
      </w:r>
      <w:r w:rsidR="005E7C10">
        <w:rPr>
          <w:rFonts w:ascii="Calibri" w:hAnsi="Calibri" w:cs="Calibri"/>
          <w:sz w:val="24"/>
          <w:szCs w:val="24"/>
          <w:shd w:val="clear" w:color="auto" w:fill="FFFFFF"/>
        </w:rPr>
        <w:t xml:space="preserve"> in art and design</w:t>
      </w:r>
      <w:r w:rsidRPr="007E6013">
        <w:rPr>
          <w:rFonts w:ascii="Calibri" w:hAnsi="Calibri" w:cs="Calibri"/>
          <w:sz w:val="24"/>
          <w:szCs w:val="24"/>
          <w:shd w:val="clear" w:color="auto" w:fill="FFFFFF"/>
        </w:rPr>
        <w:t xml:space="preserve">.    </w:t>
      </w:r>
      <w:r w:rsidRPr="007E6013">
        <w:rPr>
          <w:rFonts w:ascii="Calibri" w:hAnsi="Calibri" w:cs="Calibri"/>
          <w:spacing w:val="-3"/>
          <w:sz w:val="24"/>
          <w:szCs w:val="24"/>
          <w:shd w:val="clear" w:color="auto" w:fill="FFFFFF"/>
        </w:rPr>
        <w:t xml:space="preserve"> </w:t>
      </w:r>
    </w:p>
    <w:p w14:paraId="658A0B3C" w14:textId="77777777" w:rsidR="00B12C83" w:rsidRDefault="00B12C83" w:rsidP="00D46459">
      <w:pPr>
        <w:autoSpaceDE w:val="0"/>
        <w:autoSpaceDN w:val="0"/>
        <w:adjustRightInd w:val="0"/>
        <w:spacing w:after="0" w:line="240" w:lineRule="auto"/>
        <w:rPr>
          <w:rFonts w:ascii="Calibri" w:hAnsi="Calibri" w:cs="Calibri"/>
          <w:sz w:val="24"/>
          <w:szCs w:val="24"/>
        </w:rPr>
      </w:pPr>
    </w:p>
    <w:p w14:paraId="633ACD70" w14:textId="1FBB335A" w:rsidR="00E00B0C" w:rsidRDefault="00500B7E" w:rsidP="00D46459">
      <w:pPr>
        <w:autoSpaceDE w:val="0"/>
        <w:autoSpaceDN w:val="0"/>
        <w:adjustRightInd w:val="0"/>
        <w:spacing w:after="0" w:line="240" w:lineRule="auto"/>
        <w:rPr>
          <w:rFonts w:ascii="Calibri" w:hAnsi="Calibri" w:cs="Calibri"/>
          <w:sz w:val="24"/>
          <w:szCs w:val="24"/>
        </w:rPr>
      </w:pPr>
      <w:r w:rsidRPr="007A3181">
        <w:rPr>
          <w:rFonts w:ascii="Calibri" w:hAnsi="Calibri" w:cs="Calibri"/>
          <w:sz w:val="24"/>
          <w:szCs w:val="24"/>
        </w:rPr>
        <w:t>I have shown</w:t>
      </w:r>
      <w:r w:rsidR="0065602A" w:rsidRPr="007A3181">
        <w:rPr>
          <w:rFonts w:ascii="Calibri" w:hAnsi="Calibri" w:cs="Calibri"/>
          <w:sz w:val="24"/>
          <w:szCs w:val="24"/>
        </w:rPr>
        <w:t xml:space="preserve"> that in art and design education, the museum can be framed as an extension to traditional art school teaching spaces, such as the studio, the cultural studies class or the crit, </w:t>
      </w:r>
      <w:r w:rsidR="00E6771E" w:rsidRPr="007A3181">
        <w:rPr>
          <w:rFonts w:ascii="Calibri" w:hAnsi="Calibri" w:cs="Calibri"/>
          <w:sz w:val="24"/>
          <w:szCs w:val="24"/>
        </w:rPr>
        <w:t xml:space="preserve">and that objects can </w:t>
      </w:r>
      <w:r w:rsidR="00E6771E">
        <w:rPr>
          <w:rFonts w:ascii="Calibri" w:hAnsi="Calibri" w:cs="Calibri"/>
          <w:sz w:val="24"/>
          <w:szCs w:val="24"/>
        </w:rPr>
        <w:t xml:space="preserve">be mobilised in this context to support </w:t>
      </w:r>
      <w:r w:rsidR="004537C9">
        <w:rPr>
          <w:rFonts w:ascii="Calibri" w:hAnsi="Calibri" w:cs="Calibri"/>
          <w:sz w:val="24"/>
          <w:szCs w:val="24"/>
        </w:rPr>
        <w:t>a</w:t>
      </w:r>
      <w:r w:rsidR="005C3992" w:rsidRPr="00E90483">
        <w:rPr>
          <w:rFonts w:ascii="Calibri" w:hAnsi="Calibri" w:cs="Calibri"/>
          <w:sz w:val="24"/>
          <w:szCs w:val="24"/>
        </w:rPr>
        <w:t xml:space="preserve"> pedagogy which </w:t>
      </w:r>
      <w:r w:rsidR="00E6771E">
        <w:rPr>
          <w:rFonts w:ascii="Calibri" w:hAnsi="Calibri" w:cs="Calibri"/>
          <w:sz w:val="24"/>
          <w:szCs w:val="24"/>
        </w:rPr>
        <w:t>is</w:t>
      </w:r>
      <w:r w:rsidR="005C3992" w:rsidRPr="00E90483">
        <w:rPr>
          <w:rFonts w:ascii="Calibri" w:hAnsi="Calibri" w:cs="Calibri"/>
          <w:sz w:val="24"/>
          <w:szCs w:val="24"/>
        </w:rPr>
        <w:t xml:space="preserve"> dialogic, negotiated, embodied, experiential and emotional</w:t>
      </w:r>
      <w:r w:rsidR="00F05769">
        <w:rPr>
          <w:rFonts w:ascii="Calibri" w:hAnsi="Calibri" w:cs="Calibri"/>
          <w:sz w:val="24"/>
          <w:szCs w:val="24"/>
        </w:rPr>
        <w:t xml:space="preserve">. </w:t>
      </w:r>
      <w:r w:rsidR="008842CA" w:rsidRPr="00E90483">
        <w:rPr>
          <w:rFonts w:ascii="Calibri" w:hAnsi="Calibri" w:cs="Calibri"/>
          <w:sz w:val="24"/>
          <w:szCs w:val="24"/>
        </w:rPr>
        <w:t>Working collaboratively with colleagues who are teaching</w:t>
      </w:r>
      <w:r w:rsidR="00913E8B">
        <w:rPr>
          <w:rFonts w:ascii="Calibri" w:hAnsi="Calibri" w:cs="Calibri"/>
          <w:sz w:val="24"/>
          <w:szCs w:val="24"/>
        </w:rPr>
        <w:t xml:space="preserve">, curriculum development or academic support </w:t>
      </w:r>
      <w:r w:rsidR="008842CA" w:rsidRPr="00E90483">
        <w:rPr>
          <w:rFonts w:ascii="Calibri" w:hAnsi="Calibri" w:cs="Calibri"/>
          <w:sz w:val="24"/>
          <w:szCs w:val="24"/>
        </w:rPr>
        <w:t>staff, I have sought to understand the key skills and competencies required by the contemporary maker and the modern art school curriculum</w:t>
      </w:r>
      <w:r w:rsidR="00C12B19">
        <w:rPr>
          <w:rFonts w:ascii="Calibri" w:hAnsi="Calibri" w:cs="Calibri"/>
          <w:sz w:val="24"/>
          <w:szCs w:val="24"/>
        </w:rPr>
        <w:t xml:space="preserve"> and </w:t>
      </w:r>
      <w:r w:rsidR="00F25576">
        <w:rPr>
          <w:rFonts w:ascii="Calibri" w:hAnsi="Calibri" w:cs="Calibri"/>
          <w:sz w:val="24"/>
          <w:szCs w:val="24"/>
        </w:rPr>
        <w:t>to develop a</w:t>
      </w:r>
      <w:r w:rsidR="00C12B19" w:rsidRPr="00E90483">
        <w:rPr>
          <w:rFonts w:ascii="Calibri" w:hAnsi="Calibri" w:cs="Calibri"/>
          <w:sz w:val="24"/>
          <w:szCs w:val="24"/>
        </w:rPr>
        <w:t xml:space="preserve"> range of new teaching interventions which </w:t>
      </w:r>
      <w:r w:rsidR="00E97163">
        <w:rPr>
          <w:rFonts w:ascii="Calibri" w:hAnsi="Calibri" w:cs="Calibri"/>
          <w:sz w:val="24"/>
          <w:szCs w:val="24"/>
        </w:rPr>
        <w:t xml:space="preserve">encourage </w:t>
      </w:r>
      <w:r w:rsidR="00B04062">
        <w:rPr>
          <w:rFonts w:ascii="Calibri" w:hAnsi="Calibri" w:cs="Calibri"/>
          <w:sz w:val="24"/>
          <w:szCs w:val="24"/>
        </w:rPr>
        <w:t xml:space="preserve">their development. </w:t>
      </w:r>
    </w:p>
    <w:p w14:paraId="7419EEC9" w14:textId="77777777" w:rsidR="00F25576" w:rsidRPr="00E97163" w:rsidRDefault="00F25576" w:rsidP="00D46459">
      <w:pPr>
        <w:autoSpaceDE w:val="0"/>
        <w:autoSpaceDN w:val="0"/>
        <w:adjustRightInd w:val="0"/>
        <w:spacing w:after="0" w:line="240" w:lineRule="auto"/>
        <w:rPr>
          <w:rFonts w:ascii="Calibri" w:hAnsi="Calibri" w:cs="Calibri"/>
          <w:sz w:val="24"/>
          <w:szCs w:val="24"/>
        </w:rPr>
      </w:pPr>
    </w:p>
    <w:p w14:paraId="74DA71E3" w14:textId="095F3053" w:rsidR="0089235E" w:rsidRPr="000F2EB7" w:rsidRDefault="00604B8A" w:rsidP="00D46459">
      <w:pPr>
        <w:autoSpaceDE w:val="0"/>
        <w:autoSpaceDN w:val="0"/>
        <w:adjustRightInd w:val="0"/>
        <w:spacing w:after="0" w:line="240" w:lineRule="auto"/>
        <w:rPr>
          <w:rFonts w:ascii="Calibri" w:hAnsi="Calibri" w:cs="Calibri"/>
          <w:sz w:val="24"/>
          <w:szCs w:val="24"/>
        </w:rPr>
      </w:pPr>
      <w:r w:rsidRPr="00E97163">
        <w:rPr>
          <w:rFonts w:ascii="Calibri" w:hAnsi="Calibri" w:cs="Calibri"/>
          <w:spacing w:val="-3"/>
          <w:sz w:val="24"/>
          <w:szCs w:val="24"/>
          <w:shd w:val="clear" w:color="auto" w:fill="FFFFFF"/>
        </w:rPr>
        <w:t xml:space="preserve">Throughout </w:t>
      </w:r>
      <w:r w:rsidRPr="000F2EB7">
        <w:rPr>
          <w:rFonts w:ascii="Calibri" w:hAnsi="Calibri" w:cs="Calibri"/>
          <w:spacing w:val="-3"/>
          <w:sz w:val="24"/>
          <w:szCs w:val="24"/>
          <w:shd w:val="clear" w:color="auto" w:fill="FFFFFF"/>
        </w:rPr>
        <w:t xml:space="preserve">the book chapters and journal articles discussed in this thesis I have argued for the distinct nature of </w:t>
      </w:r>
      <w:r w:rsidR="004E36B6">
        <w:rPr>
          <w:rFonts w:ascii="Calibri" w:hAnsi="Calibri" w:cs="Calibri"/>
          <w:spacing w:val="-3"/>
          <w:sz w:val="24"/>
          <w:szCs w:val="24"/>
          <w:shd w:val="clear" w:color="auto" w:fill="FFFFFF"/>
        </w:rPr>
        <w:t xml:space="preserve">collections-based </w:t>
      </w:r>
      <w:r w:rsidRPr="000F2EB7">
        <w:rPr>
          <w:rFonts w:ascii="Calibri" w:hAnsi="Calibri" w:cs="Calibri"/>
          <w:spacing w:val="-3"/>
          <w:sz w:val="24"/>
          <w:szCs w:val="24"/>
          <w:shd w:val="clear" w:color="auto" w:fill="FFFFFF"/>
        </w:rPr>
        <w:t>object-based learning in the art and design environment, where a long history of learning with and through objects has encouraged an expanded way of thinking about the pedagogic potential of material culture.</w:t>
      </w:r>
      <w:r w:rsidR="00526477" w:rsidRPr="000F2EB7">
        <w:rPr>
          <w:rFonts w:ascii="Calibri" w:hAnsi="Calibri" w:cs="Calibri"/>
          <w:spacing w:val="-3"/>
          <w:sz w:val="24"/>
          <w:szCs w:val="24"/>
          <w:shd w:val="clear" w:color="auto" w:fill="FFFFFF"/>
        </w:rPr>
        <w:t xml:space="preserve"> </w:t>
      </w:r>
      <w:r w:rsidR="00526477" w:rsidRPr="000F2EB7">
        <w:rPr>
          <w:rFonts w:ascii="Calibri" w:hAnsi="Calibri" w:cs="Calibri"/>
          <w:sz w:val="24"/>
          <w:szCs w:val="24"/>
        </w:rPr>
        <w:t xml:space="preserve">I have suggested </w:t>
      </w:r>
      <w:r w:rsidR="00FD69D1">
        <w:rPr>
          <w:rFonts w:ascii="Calibri" w:hAnsi="Calibri" w:cs="Calibri"/>
          <w:sz w:val="24"/>
          <w:szCs w:val="24"/>
        </w:rPr>
        <w:t>approaches</w:t>
      </w:r>
      <w:r w:rsidR="00FD69D1" w:rsidRPr="000F2EB7">
        <w:rPr>
          <w:rFonts w:ascii="Calibri" w:hAnsi="Calibri" w:cs="Calibri"/>
          <w:sz w:val="24"/>
          <w:szCs w:val="24"/>
        </w:rPr>
        <w:t xml:space="preserve"> </w:t>
      </w:r>
      <w:r w:rsidR="00526477" w:rsidRPr="000F2EB7">
        <w:rPr>
          <w:rFonts w:ascii="Calibri" w:hAnsi="Calibri" w:cs="Calibri"/>
          <w:sz w:val="24"/>
          <w:szCs w:val="24"/>
        </w:rPr>
        <w:t xml:space="preserve">for mobilising objects in </w:t>
      </w:r>
      <w:r w:rsidR="00705907">
        <w:rPr>
          <w:rFonts w:ascii="Calibri" w:hAnsi="Calibri" w:cs="Calibri"/>
          <w:sz w:val="24"/>
          <w:szCs w:val="24"/>
        </w:rPr>
        <w:t xml:space="preserve">the classroom </w:t>
      </w:r>
      <w:r w:rsidR="00517E6B">
        <w:rPr>
          <w:rFonts w:ascii="Calibri" w:hAnsi="Calibri" w:cs="Calibri"/>
          <w:sz w:val="24"/>
          <w:szCs w:val="24"/>
        </w:rPr>
        <w:t>or studio</w:t>
      </w:r>
      <w:r w:rsidR="00526477" w:rsidRPr="000F2EB7">
        <w:rPr>
          <w:rFonts w:ascii="Calibri" w:hAnsi="Calibri" w:cs="Calibri"/>
          <w:sz w:val="24"/>
          <w:szCs w:val="24"/>
        </w:rPr>
        <w:t xml:space="preserve"> that go beyond the prevailing paradigm of connoisseurship and emulation, or art historical or material culture analysis</w:t>
      </w:r>
      <w:r w:rsidR="00A15092" w:rsidRPr="000F2EB7">
        <w:rPr>
          <w:rFonts w:ascii="Calibri" w:hAnsi="Calibri" w:cs="Calibri"/>
          <w:sz w:val="24"/>
          <w:szCs w:val="24"/>
        </w:rPr>
        <w:t>,</w:t>
      </w:r>
      <w:r w:rsidR="00526477" w:rsidRPr="000F2EB7">
        <w:rPr>
          <w:rFonts w:ascii="Calibri" w:hAnsi="Calibri" w:cs="Calibri"/>
          <w:sz w:val="24"/>
          <w:szCs w:val="24"/>
        </w:rPr>
        <w:t xml:space="preserve"> and </w:t>
      </w:r>
      <w:r w:rsidR="003A5CB7" w:rsidRPr="000F2EB7">
        <w:rPr>
          <w:rFonts w:ascii="Calibri" w:hAnsi="Calibri" w:cs="Calibri"/>
          <w:sz w:val="24"/>
          <w:szCs w:val="24"/>
        </w:rPr>
        <w:t xml:space="preserve">surfaced the dynamic nature of objects </w:t>
      </w:r>
      <w:r w:rsidR="00705907">
        <w:rPr>
          <w:rFonts w:ascii="Calibri" w:hAnsi="Calibri" w:cs="Calibri"/>
          <w:sz w:val="24"/>
          <w:szCs w:val="24"/>
        </w:rPr>
        <w:t xml:space="preserve">learning </w:t>
      </w:r>
      <w:r w:rsidR="000F21CC">
        <w:rPr>
          <w:rFonts w:ascii="Calibri" w:hAnsi="Calibri" w:cs="Calibri"/>
          <w:sz w:val="24"/>
          <w:szCs w:val="24"/>
        </w:rPr>
        <w:t>settings</w:t>
      </w:r>
      <w:r w:rsidR="003A5CB7" w:rsidRPr="000F2EB7">
        <w:rPr>
          <w:rFonts w:ascii="Calibri" w:hAnsi="Calibri" w:cs="Calibri"/>
          <w:sz w:val="24"/>
          <w:szCs w:val="24"/>
        </w:rPr>
        <w:t>.</w:t>
      </w:r>
      <w:r w:rsidR="00E71947" w:rsidRPr="000F2EB7">
        <w:rPr>
          <w:rFonts w:ascii="Calibri" w:hAnsi="Calibri" w:cs="Calibri"/>
          <w:sz w:val="24"/>
          <w:szCs w:val="24"/>
        </w:rPr>
        <w:t xml:space="preserve"> </w:t>
      </w:r>
      <w:r w:rsidR="003A5CB7" w:rsidRPr="000F2EB7">
        <w:rPr>
          <w:rFonts w:ascii="Calibri" w:hAnsi="Calibri" w:cs="Calibri"/>
          <w:sz w:val="24"/>
          <w:szCs w:val="24"/>
        </w:rPr>
        <w:t xml:space="preserve">By </w:t>
      </w:r>
      <w:r w:rsidR="007752F5" w:rsidRPr="000F2EB7">
        <w:rPr>
          <w:rFonts w:ascii="Calibri" w:hAnsi="Calibri" w:cs="Calibri"/>
          <w:sz w:val="24"/>
          <w:szCs w:val="24"/>
        </w:rPr>
        <w:t>showing</w:t>
      </w:r>
      <w:r w:rsidR="003A5CB7" w:rsidRPr="000F2EB7">
        <w:rPr>
          <w:rFonts w:ascii="Calibri" w:hAnsi="Calibri" w:cs="Calibri"/>
          <w:sz w:val="24"/>
          <w:szCs w:val="24"/>
        </w:rPr>
        <w:t xml:space="preserve"> that each meaning</w:t>
      </w:r>
      <w:r w:rsidR="000E0D5D">
        <w:rPr>
          <w:rFonts w:ascii="Calibri" w:hAnsi="Calibri" w:cs="Calibri"/>
          <w:sz w:val="24"/>
          <w:szCs w:val="24"/>
        </w:rPr>
        <w:t>-</w:t>
      </w:r>
      <w:r w:rsidR="003A5CB7" w:rsidRPr="000F2EB7">
        <w:rPr>
          <w:rFonts w:ascii="Calibri" w:hAnsi="Calibri" w:cs="Calibri"/>
          <w:sz w:val="24"/>
          <w:szCs w:val="24"/>
        </w:rPr>
        <w:t xml:space="preserve">making experience changes or constructs both the understanding of the object and the spectator, </w:t>
      </w:r>
      <w:r w:rsidR="007752F5" w:rsidRPr="000F2EB7">
        <w:rPr>
          <w:rFonts w:ascii="Calibri" w:hAnsi="Calibri" w:cs="Calibri"/>
          <w:sz w:val="24"/>
          <w:szCs w:val="24"/>
        </w:rPr>
        <w:t>I have been able to frame</w:t>
      </w:r>
      <w:r w:rsidR="00312ED2" w:rsidRPr="000F2EB7">
        <w:rPr>
          <w:rFonts w:ascii="Calibri" w:hAnsi="Calibri" w:cs="Calibri"/>
          <w:sz w:val="24"/>
          <w:szCs w:val="24"/>
        </w:rPr>
        <w:t xml:space="preserve"> these agentic encounters </w:t>
      </w:r>
      <w:r w:rsidR="0087691F" w:rsidRPr="000F2EB7">
        <w:rPr>
          <w:rFonts w:ascii="Calibri" w:hAnsi="Calibri" w:cs="Calibri"/>
          <w:sz w:val="24"/>
          <w:szCs w:val="24"/>
        </w:rPr>
        <w:t xml:space="preserve">as a way of facilitating the </w:t>
      </w:r>
      <w:r w:rsidR="00312ED2" w:rsidRPr="000F2EB7">
        <w:rPr>
          <w:rFonts w:ascii="Calibri" w:hAnsi="Calibri" w:cs="Calibri"/>
          <w:sz w:val="24"/>
          <w:szCs w:val="24"/>
        </w:rPr>
        <w:t xml:space="preserve">development </w:t>
      </w:r>
      <w:r w:rsidR="00E74F47" w:rsidRPr="000F2EB7">
        <w:rPr>
          <w:rFonts w:ascii="Calibri" w:hAnsi="Calibri" w:cs="Calibri"/>
          <w:sz w:val="24"/>
          <w:szCs w:val="24"/>
        </w:rPr>
        <w:t xml:space="preserve">of </w:t>
      </w:r>
      <w:r w:rsidR="00546679" w:rsidRPr="000F2EB7">
        <w:rPr>
          <w:rFonts w:ascii="Calibri" w:hAnsi="Calibri" w:cs="Calibri"/>
          <w:sz w:val="24"/>
          <w:szCs w:val="24"/>
        </w:rPr>
        <w:t xml:space="preserve">the </w:t>
      </w:r>
      <w:r w:rsidR="00E74F47" w:rsidRPr="000F2EB7">
        <w:rPr>
          <w:rFonts w:ascii="Calibri" w:hAnsi="Calibri" w:cs="Calibri"/>
          <w:sz w:val="24"/>
          <w:szCs w:val="24"/>
        </w:rPr>
        <w:t>key skills and competencies</w:t>
      </w:r>
      <w:r w:rsidR="006A579A" w:rsidRPr="000F2EB7">
        <w:rPr>
          <w:rFonts w:ascii="Calibri" w:hAnsi="Calibri" w:cs="Calibri"/>
          <w:sz w:val="24"/>
          <w:szCs w:val="24"/>
        </w:rPr>
        <w:t xml:space="preserve"> and ways of being in the world</w:t>
      </w:r>
      <w:r w:rsidR="00E74F47" w:rsidRPr="000F2EB7">
        <w:rPr>
          <w:rFonts w:ascii="Calibri" w:hAnsi="Calibri" w:cs="Calibri"/>
          <w:sz w:val="24"/>
          <w:szCs w:val="24"/>
        </w:rPr>
        <w:t xml:space="preserve"> </w:t>
      </w:r>
      <w:r w:rsidR="006A579A" w:rsidRPr="000F2EB7">
        <w:rPr>
          <w:rFonts w:ascii="Calibri" w:hAnsi="Calibri" w:cs="Calibri"/>
          <w:sz w:val="24"/>
          <w:szCs w:val="24"/>
        </w:rPr>
        <w:t>necessary to</w:t>
      </w:r>
      <w:r w:rsidR="00E74F47" w:rsidRPr="000F2EB7">
        <w:rPr>
          <w:rFonts w:ascii="Calibri" w:hAnsi="Calibri" w:cs="Calibri"/>
          <w:sz w:val="24"/>
          <w:szCs w:val="24"/>
        </w:rPr>
        <w:t xml:space="preserve"> students of art and design</w:t>
      </w:r>
      <w:r w:rsidR="00920CA4" w:rsidRPr="000F2EB7">
        <w:rPr>
          <w:rFonts w:ascii="Calibri" w:hAnsi="Calibri" w:cs="Calibri"/>
          <w:sz w:val="24"/>
          <w:szCs w:val="24"/>
        </w:rPr>
        <w:t>.</w:t>
      </w:r>
    </w:p>
    <w:p w14:paraId="62657711" w14:textId="1C6E6CB3" w:rsidR="00312ED2" w:rsidRPr="000F2EB7" w:rsidRDefault="00312ED2" w:rsidP="00D46459">
      <w:pPr>
        <w:spacing w:after="0" w:line="240" w:lineRule="auto"/>
        <w:rPr>
          <w:rFonts w:ascii="Calibri" w:hAnsi="Calibri" w:cs="Calibri"/>
          <w:sz w:val="24"/>
          <w:szCs w:val="24"/>
          <w:shd w:val="clear" w:color="auto" w:fill="FFFFFF"/>
        </w:rPr>
      </w:pPr>
    </w:p>
    <w:p w14:paraId="19EF4ACD" w14:textId="13ED6AF9" w:rsidR="00B85970" w:rsidRPr="000F2EB7" w:rsidRDefault="00604B8A" w:rsidP="00D46459">
      <w:pPr>
        <w:autoSpaceDE w:val="0"/>
        <w:autoSpaceDN w:val="0"/>
        <w:adjustRightInd w:val="0"/>
        <w:spacing w:after="0" w:line="240" w:lineRule="auto"/>
        <w:rPr>
          <w:rFonts w:ascii="Calibri" w:hAnsi="Calibri" w:cs="Calibri"/>
          <w:spacing w:val="-3"/>
          <w:sz w:val="24"/>
          <w:szCs w:val="24"/>
          <w:shd w:val="clear" w:color="auto" w:fill="FFFFFF"/>
        </w:rPr>
      </w:pPr>
      <w:r w:rsidRPr="000F2EB7">
        <w:rPr>
          <w:rFonts w:ascii="Calibri" w:hAnsi="Calibri" w:cs="Calibri"/>
          <w:sz w:val="24"/>
          <w:szCs w:val="24"/>
        </w:rPr>
        <w:t xml:space="preserve">I have suggested that art and design students are more preoccupied with construction, materials and the intensions of the maker </w:t>
      </w:r>
      <w:r w:rsidR="0028736B" w:rsidRPr="000F2EB7">
        <w:rPr>
          <w:rFonts w:ascii="Calibri" w:hAnsi="Calibri" w:cs="Calibri"/>
          <w:sz w:val="24"/>
          <w:szCs w:val="24"/>
        </w:rPr>
        <w:t xml:space="preserve">when exploring objects </w:t>
      </w:r>
      <w:r w:rsidRPr="000F2EB7">
        <w:rPr>
          <w:rFonts w:ascii="Calibri" w:hAnsi="Calibri" w:cs="Calibri"/>
          <w:sz w:val="24"/>
          <w:szCs w:val="24"/>
        </w:rPr>
        <w:t xml:space="preserve">and that touch is an integral part of their learning experience as they gain knowledge from haptic perception and somatic senses as well </w:t>
      </w:r>
      <w:r w:rsidR="003A0987" w:rsidRPr="000F2EB7">
        <w:rPr>
          <w:rFonts w:ascii="Calibri" w:hAnsi="Calibri" w:cs="Calibri"/>
          <w:sz w:val="24"/>
          <w:szCs w:val="24"/>
        </w:rPr>
        <w:t xml:space="preserve">as </w:t>
      </w:r>
      <w:r w:rsidRPr="000F2EB7">
        <w:rPr>
          <w:rFonts w:ascii="Calibri" w:hAnsi="Calibri" w:cs="Calibri"/>
          <w:sz w:val="24"/>
          <w:szCs w:val="24"/>
        </w:rPr>
        <w:t xml:space="preserve">visually and aurally. I have acknowledged that art and design education can be an emotional journey </w:t>
      </w:r>
      <w:r w:rsidR="0089235E" w:rsidRPr="000F2EB7">
        <w:rPr>
          <w:rFonts w:ascii="Calibri" w:hAnsi="Calibri" w:cs="Calibri"/>
          <w:sz w:val="24"/>
          <w:szCs w:val="24"/>
        </w:rPr>
        <w:t xml:space="preserve">and </w:t>
      </w:r>
      <w:r w:rsidR="002D1D4F" w:rsidRPr="000F2EB7">
        <w:rPr>
          <w:rFonts w:ascii="Calibri" w:hAnsi="Calibri" w:cs="Calibri"/>
          <w:spacing w:val="-3"/>
          <w:sz w:val="24"/>
          <w:szCs w:val="24"/>
          <w:shd w:val="clear" w:color="auto" w:fill="FFFFFF"/>
        </w:rPr>
        <w:t>developed frameworks that encourage a different kind of learning competency, spanning emotional</w:t>
      </w:r>
      <w:r w:rsidR="009650E4" w:rsidRPr="000F2EB7">
        <w:rPr>
          <w:rFonts w:ascii="Calibri" w:hAnsi="Calibri" w:cs="Calibri"/>
          <w:spacing w:val="-3"/>
          <w:sz w:val="24"/>
          <w:szCs w:val="24"/>
          <w:shd w:val="clear" w:color="auto" w:fill="FFFFFF"/>
        </w:rPr>
        <w:t xml:space="preserve"> or extra-rational</w:t>
      </w:r>
      <w:r w:rsidR="002D1D4F" w:rsidRPr="000F2EB7">
        <w:rPr>
          <w:rFonts w:ascii="Calibri" w:hAnsi="Calibri" w:cs="Calibri"/>
          <w:spacing w:val="-3"/>
          <w:sz w:val="24"/>
          <w:szCs w:val="24"/>
          <w:shd w:val="clear" w:color="auto" w:fill="FFFFFF"/>
        </w:rPr>
        <w:t xml:space="preserve"> literacies, resilience and intercultural communication. </w:t>
      </w:r>
      <w:r w:rsidR="00BE7EB8" w:rsidRPr="000F2EB7">
        <w:rPr>
          <w:rFonts w:ascii="Calibri" w:hAnsi="Calibri" w:cs="Calibri"/>
          <w:sz w:val="24"/>
          <w:szCs w:val="24"/>
        </w:rPr>
        <w:t>I have outlined how object</w:t>
      </w:r>
      <w:r w:rsidR="0028736B" w:rsidRPr="000F2EB7">
        <w:rPr>
          <w:rFonts w:ascii="Calibri" w:hAnsi="Calibri" w:cs="Calibri"/>
          <w:sz w:val="24"/>
          <w:szCs w:val="24"/>
        </w:rPr>
        <w:t>-based learning</w:t>
      </w:r>
      <w:r w:rsidR="00BE7EB8" w:rsidRPr="000F2EB7">
        <w:rPr>
          <w:rFonts w:ascii="Calibri" w:hAnsi="Calibri" w:cs="Calibri"/>
          <w:sz w:val="24"/>
          <w:szCs w:val="24"/>
        </w:rPr>
        <w:t xml:space="preserve"> </w:t>
      </w:r>
      <w:r w:rsidR="00B85970" w:rsidRPr="000F2EB7">
        <w:rPr>
          <w:rFonts w:ascii="Calibri" w:hAnsi="Calibri" w:cs="Calibri"/>
          <w:sz w:val="24"/>
          <w:szCs w:val="24"/>
        </w:rPr>
        <w:t>can be</w:t>
      </w:r>
      <w:r w:rsidR="00BE7EB8" w:rsidRPr="000F2EB7">
        <w:rPr>
          <w:rFonts w:ascii="Calibri" w:hAnsi="Calibri" w:cs="Calibri"/>
          <w:sz w:val="24"/>
          <w:szCs w:val="24"/>
        </w:rPr>
        <w:t xml:space="preserve"> used to develop skills such as resourcefulness, adaptability, managed risk taking or tolerance of ambiguity</w:t>
      </w:r>
      <w:r w:rsidR="00B85970" w:rsidRPr="000F2EB7">
        <w:rPr>
          <w:rFonts w:ascii="Calibri" w:hAnsi="Calibri" w:cs="Calibri"/>
          <w:spacing w:val="-3"/>
          <w:sz w:val="24"/>
          <w:szCs w:val="24"/>
          <w:shd w:val="clear" w:color="auto" w:fill="FFFFFF"/>
        </w:rPr>
        <w:t xml:space="preserve"> and d</w:t>
      </w:r>
      <w:r w:rsidR="002D1D4F" w:rsidRPr="000F2EB7">
        <w:rPr>
          <w:rFonts w:ascii="Calibri" w:hAnsi="Calibri" w:cs="Calibri"/>
          <w:spacing w:val="-3"/>
          <w:sz w:val="24"/>
          <w:szCs w:val="24"/>
          <w:shd w:val="clear" w:color="auto" w:fill="FFFFFF"/>
        </w:rPr>
        <w:t xml:space="preserve">escribed how </w:t>
      </w:r>
      <w:r w:rsidR="00B85970" w:rsidRPr="000F2EB7">
        <w:rPr>
          <w:rFonts w:ascii="Calibri" w:hAnsi="Calibri" w:cs="Calibri"/>
          <w:spacing w:val="-3"/>
          <w:sz w:val="24"/>
          <w:szCs w:val="24"/>
          <w:shd w:val="clear" w:color="auto" w:fill="FFFFFF"/>
        </w:rPr>
        <w:t>this might contribute to</w:t>
      </w:r>
      <w:r w:rsidR="002D1D4F" w:rsidRPr="000F2EB7">
        <w:rPr>
          <w:rFonts w:ascii="Calibri" w:hAnsi="Calibri" w:cs="Calibri"/>
          <w:spacing w:val="-3"/>
          <w:sz w:val="24"/>
          <w:szCs w:val="24"/>
          <w:shd w:val="clear" w:color="auto" w:fill="FFFFFF"/>
        </w:rPr>
        <w:t xml:space="preserve"> wider public engagement</w:t>
      </w:r>
      <w:r w:rsidR="00B85970" w:rsidRPr="000F2EB7">
        <w:rPr>
          <w:rFonts w:ascii="Calibri" w:hAnsi="Calibri" w:cs="Calibri"/>
          <w:spacing w:val="-3"/>
          <w:sz w:val="24"/>
          <w:szCs w:val="24"/>
          <w:shd w:val="clear" w:color="auto" w:fill="FFFFFF"/>
        </w:rPr>
        <w:t xml:space="preserve"> activities</w:t>
      </w:r>
      <w:r w:rsidR="002D1D4F" w:rsidRPr="000F2EB7">
        <w:rPr>
          <w:rFonts w:ascii="Calibri" w:hAnsi="Calibri" w:cs="Calibri"/>
          <w:spacing w:val="-3"/>
          <w:sz w:val="24"/>
          <w:szCs w:val="24"/>
          <w:shd w:val="clear" w:color="auto" w:fill="FFFFFF"/>
        </w:rPr>
        <w:t xml:space="preserve"> such as the health and well</w:t>
      </w:r>
      <w:r w:rsidR="002652A0">
        <w:rPr>
          <w:rFonts w:ascii="Calibri" w:hAnsi="Calibri" w:cs="Calibri"/>
          <w:spacing w:val="-3"/>
          <w:sz w:val="24"/>
          <w:szCs w:val="24"/>
          <w:shd w:val="clear" w:color="auto" w:fill="FFFFFF"/>
        </w:rPr>
        <w:t>-</w:t>
      </w:r>
      <w:r w:rsidR="002D1D4F" w:rsidRPr="000F2EB7">
        <w:rPr>
          <w:rFonts w:ascii="Calibri" w:hAnsi="Calibri" w:cs="Calibri"/>
          <w:spacing w:val="-3"/>
          <w:sz w:val="24"/>
          <w:szCs w:val="24"/>
          <w:shd w:val="clear" w:color="auto" w:fill="FFFFFF"/>
        </w:rPr>
        <w:t xml:space="preserve">being landscape. </w:t>
      </w:r>
    </w:p>
    <w:p w14:paraId="3792B58F" w14:textId="77777777" w:rsidR="004834FD" w:rsidRPr="000F2EB7" w:rsidRDefault="004834FD" w:rsidP="00D46459">
      <w:pPr>
        <w:autoSpaceDE w:val="0"/>
        <w:autoSpaceDN w:val="0"/>
        <w:adjustRightInd w:val="0"/>
        <w:spacing w:after="0" w:line="240" w:lineRule="auto"/>
        <w:rPr>
          <w:rFonts w:ascii="Calibri" w:hAnsi="Calibri" w:cs="Calibri"/>
          <w:sz w:val="24"/>
          <w:szCs w:val="24"/>
        </w:rPr>
      </w:pPr>
    </w:p>
    <w:p w14:paraId="2EED8C62" w14:textId="23CDA6E3" w:rsidR="00FB2D57" w:rsidRPr="000F2EB7" w:rsidRDefault="00646C42" w:rsidP="00D46459">
      <w:pPr>
        <w:spacing w:after="0" w:line="240" w:lineRule="auto"/>
        <w:rPr>
          <w:rFonts w:ascii="Calibri" w:hAnsi="Calibri" w:cs="Calibri"/>
          <w:spacing w:val="-3"/>
          <w:sz w:val="24"/>
          <w:szCs w:val="24"/>
          <w:shd w:val="clear" w:color="auto" w:fill="FFFFFF"/>
        </w:rPr>
      </w:pPr>
      <w:r w:rsidRPr="000F2EB7">
        <w:rPr>
          <w:rFonts w:ascii="Calibri" w:hAnsi="Calibri" w:cs="Calibri"/>
          <w:sz w:val="24"/>
          <w:szCs w:val="24"/>
        </w:rPr>
        <w:t>Ultimately</w:t>
      </w:r>
      <w:r w:rsidR="000E2851" w:rsidRPr="000F2EB7">
        <w:rPr>
          <w:rFonts w:ascii="Calibri" w:hAnsi="Calibri" w:cs="Calibri"/>
          <w:sz w:val="24"/>
          <w:szCs w:val="24"/>
        </w:rPr>
        <w:t xml:space="preserve">, </w:t>
      </w:r>
      <w:r w:rsidR="00760326" w:rsidRPr="000F2EB7">
        <w:rPr>
          <w:rFonts w:ascii="Calibri" w:hAnsi="Calibri" w:cs="Calibri"/>
          <w:sz w:val="24"/>
          <w:szCs w:val="24"/>
        </w:rPr>
        <w:t>I</w:t>
      </w:r>
      <w:r w:rsidR="008515B6" w:rsidRPr="000F2EB7">
        <w:rPr>
          <w:rFonts w:ascii="Calibri" w:hAnsi="Calibri" w:cs="Calibri"/>
          <w:sz w:val="24"/>
          <w:szCs w:val="24"/>
        </w:rPr>
        <w:t xml:space="preserve"> have </w:t>
      </w:r>
      <w:r w:rsidR="000C38FC" w:rsidRPr="000F2EB7">
        <w:rPr>
          <w:rFonts w:ascii="Calibri" w:hAnsi="Calibri" w:cs="Calibri"/>
          <w:sz w:val="24"/>
          <w:szCs w:val="24"/>
        </w:rPr>
        <w:t xml:space="preserve">offered </w:t>
      </w:r>
      <w:r w:rsidR="000E2851" w:rsidRPr="000F2EB7">
        <w:rPr>
          <w:rFonts w:ascii="Calibri" w:hAnsi="Calibri" w:cs="Calibri"/>
          <w:sz w:val="24"/>
          <w:szCs w:val="24"/>
        </w:rPr>
        <w:t>a methodology</w:t>
      </w:r>
      <w:r w:rsidR="008515B6" w:rsidRPr="000F2EB7">
        <w:rPr>
          <w:rFonts w:ascii="Calibri" w:hAnsi="Calibri" w:cs="Calibri"/>
          <w:sz w:val="24"/>
          <w:szCs w:val="24"/>
        </w:rPr>
        <w:t xml:space="preserve"> for using </w:t>
      </w:r>
      <w:r w:rsidR="00D44399">
        <w:rPr>
          <w:rFonts w:ascii="Calibri" w:hAnsi="Calibri" w:cs="Calibri"/>
          <w:sz w:val="24"/>
          <w:szCs w:val="24"/>
        </w:rPr>
        <w:t>archives and collections</w:t>
      </w:r>
      <w:r w:rsidR="00D44399" w:rsidRPr="000F2EB7">
        <w:rPr>
          <w:rFonts w:ascii="Calibri" w:hAnsi="Calibri" w:cs="Calibri"/>
          <w:sz w:val="24"/>
          <w:szCs w:val="24"/>
        </w:rPr>
        <w:t xml:space="preserve"> </w:t>
      </w:r>
      <w:r w:rsidR="008515B6" w:rsidRPr="000F2EB7">
        <w:rPr>
          <w:rFonts w:ascii="Calibri" w:hAnsi="Calibri" w:cs="Calibri"/>
          <w:sz w:val="24"/>
          <w:szCs w:val="24"/>
        </w:rPr>
        <w:t xml:space="preserve">as a mirror held up to our creative selves, revealing our unconscious biases, values, assumptions, habits of mind and the lenses through which we view the world. </w:t>
      </w:r>
      <w:r w:rsidR="00DE1136" w:rsidRPr="000F2EB7">
        <w:rPr>
          <w:rFonts w:ascii="Calibri" w:hAnsi="Calibri" w:cs="Calibri"/>
          <w:sz w:val="24"/>
          <w:szCs w:val="24"/>
        </w:rPr>
        <w:t xml:space="preserve">These methodologies take object-based learning beyond skills development or </w:t>
      </w:r>
      <w:r w:rsidR="00451D4F">
        <w:rPr>
          <w:rFonts w:ascii="Calibri" w:hAnsi="Calibri" w:cs="Calibri"/>
          <w:sz w:val="24"/>
          <w:szCs w:val="24"/>
        </w:rPr>
        <w:t xml:space="preserve">the </w:t>
      </w:r>
      <w:r w:rsidR="00DE1136" w:rsidRPr="000F2EB7">
        <w:rPr>
          <w:rFonts w:ascii="Calibri" w:hAnsi="Calibri" w:cs="Calibri"/>
          <w:sz w:val="24"/>
          <w:szCs w:val="24"/>
        </w:rPr>
        <w:t xml:space="preserve">subject specific approaches </w:t>
      </w:r>
      <w:r w:rsidR="00EA300E">
        <w:rPr>
          <w:rFonts w:ascii="Calibri" w:hAnsi="Calibri" w:cs="Calibri"/>
          <w:sz w:val="24"/>
          <w:szCs w:val="24"/>
        </w:rPr>
        <w:t xml:space="preserve">which </w:t>
      </w:r>
      <w:r w:rsidR="00DE1136" w:rsidRPr="000F2EB7">
        <w:rPr>
          <w:rFonts w:ascii="Calibri" w:hAnsi="Calibri" w:cs="Calibri"/>
          <w:sz w:val="24"/>
          <w:szCs w:val="24"/>
        </w:rPr>
        <w:t>initially</w:t>
      </w:r>
      <w:r w:rsidR="00EA300E">
        <w:rPr>
          <w:rFonts w:ascii="Calibri" w:hAnsi="Calibri" w:cs="Calibri"/>
          <w:sz w:val="24"/>
          <w:szCs w:val="24"/>
        </w:rPr>
        <w:t xml:space="preserve"> </w:t>
      </w:r>
      <w:r w:rsidR="00626FFE">
        <w:rPr>
          <w:rFonts w:ascii="Calibri" w:hAnsi="Calibri" w:cs="Calibri"/>
          <w:sz w:val="24"/>
          <w:szCs w:val="24"/>
        </w:rPr>
        <w:t>defined the field</w:t>
      </w:r>
      <w:r w:rsidR="00DE1136" w:rsidRPr="000F2EB7">
        <w:rPr>
          <w:rFonts w:ascii="Calibri" w:hAnsi="Calibri" w:cs="Calibri"/>
          <w:sz w:val="24"/>
          <w:szCs w:val="24"/>
        </w:rPr>
        <w:t xml:space="preserve"> into the realms of the intangible, psychological or interdisciplinary. </w:t>
      </w:r>
      <w:r w:rsidR="00AF4915" w:rsidRPr="000F2EB7">
        <w:rPr>
          <w:rFonts w:ascii="Calibri" w:hAnsi="Calibri" w:cs="Calibri"/>
          <w:spacing w:val="-3"/>
          <w:sz w:val="24"/>
          <w:szCs w:val="24"/>
          <w:shd w:val="clear" w:color="auto" w:fill="FFFFFF"/>
        </w:rPr>
        <w:t>Clearly this has significant implications for art and design education, and potentially for education more widely. W</w:t>
      </w:r>
      <w:r w:rsidR="00FB2D57" w:rsidRPr="000F2EB7">
        <w:rPr>
          <w:rFonts w:ascii="Calibri" w:hAnsi="Calibri" w:cs="Calibri"/>
          <w:spacing w:val="-3"/>
          <w:sz w:val="24"/>
          <w:szCs w:val="24"/>
          <w:shd w:val="clear" w:color="auto" w:fill="FFFFFF"/>
        </w:rPr>
        <w:t>hile the practice</w:t>
      </w:r>
      <w:r w:rsidR="00AF4915" w:rsidRPr="000F2EB7">
        <w:rPr>
          <w:rFonts w:ascii="Calibri" w:hAnsi="Calibri" w:cs="Calibri"/>
          <w:spacing w:val="-3"/>
          <w:sz w:val="24"/>
          <w:szCs w:val="24"/>
          <w:shd w:val="clear" w:color="auto" w:fill="FFFFFF"/>
        </w:rPr>
        <w:t xml:space="preserve"> herein described</w:t>
      </w:r>
      <w:r w:rsidR="00FB2D57" w:rsidRPr="000F2EB7">
        <w:rPr>
          <w:rFonts w:ascii="Calibri" w:hAnsi="Calibri" w:cs="Calibri"/>
          <w:spacing w:val="-3"/>
          <w:sz w:val="24"/>
          <w:szCs w:val="24"/>
          <w:shd w:val="clear" w:color="auto" w:fill="FFFFFF"/>
        </w:rPr>
        <w:t xml:space="preserve"> was developed for an art and design context, </w:t>
      </w:r>
      <w:r w:rsidR="00375BB3" w:rsidRPr="000F2EB7">
        <w:rPr>
          <w:rFonts w:ascii="Calibri" w:hAnsi="Calibri" w:cs="Calibri"/>
          <w:spacing w:val="-3"/>
          <w:sz w:val="24"/>
          <w:szCs w:val="24"/>
          <w:shd w:val="clear" w:color="auto" w:fill="FFFFFF"/>
        </w:rPr>
        <w:t xml:space="preserve">frameworks that surface </w:t>
      </w:r>
      <w:r w:rsidR="00EF6E11" w:rsidRPr="000F2EB7">
        <w:rPr>
          <w:rFonts w:ascii="Calibri" w:hAnsi="Calibri" w:cs="Calibri"/>
          <w:spacing w:val="-3"/>
          <w:sz w:val="24"/>
          <w:szCs w:val="24"/>
          <w:shd w:val="clear" w:color="auto" w:fill="FFFFFF"/>
        </w:rPr>
        <w:t xml:space="preserve">questioning habits and unconscious bias or that introduce complex ideas such as intersectionality, </w:t>
      </w:r>
      <w:r w:rsidR="00FB2D57" w:rsidRPr="000F2EB7">
        <w:rPr>
          <w:rFonts w:ascii="Calibri" w:hAnsi="Calibri" w:cs="Calibri"/>
          <w:spacing w:val="-3"/>
          <w:sz w:val="24"/>
          <w:szCs w:val="24"/>
          <w:shd w:val="clear" w:color="auto" w:fill="FFFFFF"/>
        </w:rPr>
        <w:t xml:space="preserve">are equally applicable to a wide range of disciplines. </w:t>
      </w:r>
      <w:r w:rsidR="00EF6E11" w:rsidRPr="000F2EB7">
        <w:rPr>
          <w:rFonts w:ascii="Calibri" w:hAnsi="Calibri" w:cs="Calibri"/>
          <w:spacing w:val="-3"/>
          <w:sz w:val="24"/>
          <w:szCs w:val="24"/>
          <w:shd w:val="clear" w:color="auto" w:fill="FFFFFF"/>
        </w:rPr>
        <w:t>The</w:t>
      </w:r>
      <w:r w:rsidR="00FB2D57" w:rsidRPr="000F2EB7">
        <w:rPr>
          <w:rFonts w:ascii="Calibri" w:hAnsi="Calibri" w:cs="Calibri"/>
          <w:spacing w:val="-3"/>
          <w:sz w:val="24"/>
          <w:szCs w:val="24"/>
          <w:shd w:val="clear" w:color="auto" w:fill="FFFFFF"/>
        </w:rPr>
        <w:t xml:space="preserve"> benefit of breaking away from traditional notions of discipline specific object-based learning (for example showing textiles to textile designers) and thinking about what objects can teach us about ourselves, allows for the development of </w:t>
      </w:r>
      <w:r w:rsidR="0016339D" w:rsidRPr="000F2EB7">
        <w:rPr>
          <w:rFonts w:ascii="Calibri" w:hAnsi="Calibri" w:cs="Calibri"/>
          <w:spacing w:val="-3"/>
          <w:sz w:val="24"/>
          <w:szCs w:val="24"/>
          <w:shd w:val="clear" w:color="auto" w:fill="FFFFFF"/>
        </w:rPr>
        <w:t>teaching materials</w:t>
      </w:r>
      <w:r w:rsidR="00FB2D57" w:rsidRPr="000F2EB7">
        <w:rPr>
          <w:rFonts w:ascii="Calibri" w:hAnsi="Calibri" w:cs="Calibri"/>
          <w:spacing w:val="-3"/>
          <w:sz w:val="24"/>
          <w:szCs w:val="24"/>
          <w:shd w:val="clear" w:color="auto" w:fill="FFFFFF"/>
        </w:rPr>
        <w:t xml:space="preserve"> that have much broader </w:t>
      </w:r>
      <w:r w:rsidR="0016339D" w:rsidRPr="000F2EB7">
        <w:rPr>
          <w:rFonts w:ascii="Calibri" w:hAnsi="Calibri" w:cs="Calibri"/>
          <w:spacing w:val="-3"/>
          <w:sz w:val="24"/>
          <w:szCs w:val="24"/>
          <w:shd w:val="clear" w:color="auto" w:fill="FFFFFF"/>
        </w:rPr>
        <w:t>potential</w:t>
      </w:r>
      <w:r w:rsidR="00FB2D57" w:rsidRPr="000F2EB7">
        <w:rPr>
          <w:rFonts w:ascii="Calibri" w:hAnsi="Calibri" w:cs="Calibri"/>
          <w:spacing w:val="-3"/>
          <w:sz w:val="24"/>
          <w:szCs w:val="24"/>
          <w:shd w:val="clear" w:color="auto" w:fill="FFFFFF"/>
        </w:rPr>
        <w:t xml:space="preserve">. </w:t>
      </w:r>
    </w:p>
    <w:p w14:paraId="561470D9" w14:textId="0CB2AF66" w:rsidR="00B84142" w:rsidRPr="000F2EB7" w:rsidRDefault="00B84142" w:rsidP="00D46459">
      <w:pPr>
        <w:spacing w:after="0" w:line="240" w:lineRule="auto"/>
        <w:rPr>
          <w:rFonts w:ascii="Calibri" w:hAnsi="Calibri" w:cs="Calibri"/>
          <w:spacing w:val="-3"/>
          <w:sz w:val="24"/>
          <w:szCs w:val="24"/>
          <w:shd w:val="clear" w:color="auto" w:fill="FFFFFF"/>
        </w:rPr>
      </w:pPr>
    </w:p>
    <w:p w14:paraId="35AFC49B" w14:textId="67038C05" w:rsidR="00FB2D57" w:rsidRPr="000F2EB7" w:rsidRDefault="00FB2D57" w:rsidP="00D46459">
      <w:pPr>
        <w:spacing w:after="0" w:line="240" w:lineRule="auto"/>
        <w:rPr>
          <w:rFonts w:ascii="Calibri" w:hAnsi="Calibri" w:cs="Calibri"/>
          <w:spacing w:val="-3"/>
          <w:sz w:val="24"/>
          <w:szCs w:val="24"/>
          <w:shd w:val="clear" w:color="auto" w:fill="FFFFFF"/>
        </w:rPr>
      </w:pPr>
      <w:r w:rsidRPr="000F2EB7">
        <w:rPr>
          <w:rFonts w:ascii="Calibri" w:hAnsi="Calibri" w:cs="Calibri"/>
          <w:spacing w:val="-3"/>
          <w:sz w:val="24"/>
          <w:szCs w:val="24"/>
          <w:shd w:val="clear" w:color="auto" w:fill="FFFFFF"/>
        </w:rPr>
        <w:t xml:space="preserve">A further contribution to knowledge </w:t>
      </w:r>
      <w:r w:rsidR="00726C68" w:rsidRPr="000F2EB7">
        <w:rPr>
          <w:rFonts w:ascii="Calibri" w:hAnsi="Calibri" w:cs="Calibri"/>
          <w:spacing w:val="-3"/>
          <w:sz w:val="24"/>
          <w:szCs w:val="24"/>
          <w:shd w:val="clear" w:color="auto" w:fill="FFFFFF"/>
        </w:rPr>
        <w:t xml:space="preserve">is </w:t>
      </w:r>
      <w:r w:rsidR="00CC52DA" w:rsidRPr="000F2EB7">
        <w:rPr>
          <w:rFonts w:ascii="Calibri" w:hAnsi="Calibri" w:cs="Calibri"/>
          <w:spacing w:val="-3"/>
          <w:sz w:val="24"/>
          <w:szCs w:val="24"/>
          <w:shd w:val="clear" w:color="auto" w:fill="FFFFFF"/>
        </w:rPr>
        <w:t>the</w:t>
      </w:r>
      <w:r w:rsidRPr="000F2EB7">
        <w:rPr>
          <w:rFonts w:ascii="Calibri" w:hAnsi="Calibri" w:cs="Calibri"/>
          <w:spacing w:val="-3"/>
          <w:sz w:val="24"/>
          <w:szCs w:val="24"/>
          <w:shd w:val="clear" w:color="auto" w:fill="FFFFFF"/>
        </w:rPr>
        <w:t xml:space="preserve"> challenging of accepted curatorial practice</w:t>
      </w:r>
      <w:r w:rsidR="005508F5" w:rsidRPr="000F2EB7">
        <w:rPr>
          <w:rFonts w:ascii="Calibri" w:hAnsi="Calibri" w:cs="Calibri"/>
          <w:spacing w:val="-3"/>
          <w:sz w:val="24"/>
          <w:szCs w:val="24"/>
          <w:shd w:val="clear" w:color="auto" w:fill="FFFFFF"/>
        </w:rPr>
        <w:t>s</w:t>
      </w:r>
      <w:r w:rsidRPr="000F2EB7">
        <w:rPr>
          <w:rFonts w:ascii="Calibri" w:hAnsi="Calibri" w:cs="Calibri"/>
          <w:spacing w:val="-3"/>
          <w:sz w:val="24"/>
          <w:szCs w:val="24"/>
          <w:shd w:val="clear" w:color="auto" w:fill="FFFFFF"/>
        </w:rPr>
        <w:t xml:space="preserve"> in museums and archives, which </w:t>
      </w:r>
      <w:r w:rsidR="00540CFB" w:rsidRPr="000F2EB7">
        <w:rPr>
          <w:rFonts w:ascii="Calibri" w:hAnsi="Calibri" w:cs="Calibri"/>
          <w:spacing w:val="-3"/>
          <w:sz w:val="24"/>
          <w:szCs w:val="24"/>
          <w:shd w:val="clear" w:color="auto" w:fill="FFFFFF"/>
        </w:rPr>
        <w:t>are</w:t>
      </w:r>
      <w:r w:rsidRPr="000F2EB7">
        <w:rPr>
          <w:rFonts w:ascii="Calibri" w:hAnsi="Calibri" w:cs="Calibri"/>
          <w:spacing w:val="-3"/>
          <w:sz w:val="24"/>
          <w:szCs w:val="24"/>
          <w:shd w:val="clear" w:color="auto" w:fill="FFFFFF"/>
        </w:rPr>
        <w:t xml:space="preserve"> (necessarily) restrictive. Both sectors are governed by a series of rules and regulations addressing every aspect of collections management from object handling to cataloguing (for further details see the </w:t>
      </w:r>
      <w:r w:rsidRPr="000F2EB7">
        <w:rPr>
          <w:rFonts w:ascii="Calibri" w:hAnsi="Calibri" w:cs="Calibri"/>
          <w:i/>
          <w:spacing w:val="-3"/>
          <w:sz w:val="24"/>
          <w:szCs w:val="24"/>
          <w:shd w:val="clear" w:color="auto" w:fill="FFFFFF"/>
        </w:rPr>
        <w:t>Spectrum Standard</w:t>
      </w:r>
      <w:r w:rsidRPr="000F2EB7">
        <w:rPr>
          <w:rFonts w:ascii="Calibri" w:hAnsi="Calibri" w:cs="Calibri"/>
          <w:spacing w:val="-3"/>
          <w:sz w:val="24"/>
          <w:szCs w:val="24"/>
          <w:shd w:val="clear" w:color="auto" w:fill="FFFFFF"/>
        </w:rPr>
        <w:t xml:space="preserve"> for Museums </w:t>
      </w:r>
      <w:proofErr w:type="gramStart"/>
      <w:r w:rsidRPr="000F2EB7">
        <w:rPr>
          <w:rFonts w:ascii="Calibri" w:hAnsi="Calibri" w:cs="Calibri"/>
          <w:spacing w:val="-3"/>
          <w:sz w:val="24"/>
          <w:szCs w:val="24"/>
          <w:shd w:val="clear" w:color="auto" w:fill="FFFFFF"/>
        </w:rPr>
        <w:t>published</w:t>
      </w:r>
      <w:proofErr w:type="gramEnd"/>
      <w:r w:rsidRPr="000F2EB7">
        <w:rPr>
          <w:rFonts w:ascii="Calibri" w:hAnsi="Calibri" w:cs="Calibri"/>
          <w:spacing w:val="-3"/>
          <w:sz w:val="24"/>
          <w:szCs w:val="24"/>
          <w:shd w:val="clear" w:color="auto" w:fill="FFFFFF"/>
        </w:rPr>
        <w:t xml:space="preserve"> by the Collections Trust). These ‘best practice’ approaches exist to protect collections but can hamper innovation in access and public engagement. </w:t>
      </w:r>
      <w:r w:rsidRPr="000F2EB7">
        <w:rPr>
          <w:rFonts w:ascii="Calibri" w:hAnsi="Calibri" w:cs="Calibri"/>
          <w:sz w:val="24"/>
          <w:szCs w:val="24"/>
          <w:shd w:val="clear" w:color="auto" w:fill="FFFFFF"/>
        </w:rPr>
        <w:t xml:space="preserve">Shapiro et al. (2012) argue that university art museums differ from other art museums in that they often have ‘more nimble, less bureaucratic structures’ which allow them to be ‘more experimental and </w:t>
      </w:r>
      <w:r w:rsidRPr="000F2EB7">
        <w:rPr>
          <w:rFonts w:ascii="Calibri" w:hAnsi="Calibri" w:cs="Calibri"/>
          <w:sz w:val="24"/>
          <w:szCs w:val="24"/>
          <w:shd w:val="clear" w:color="auto" w:fill="FFFFFF"/>
        </w:rPr>
        <w:lastRenderedPageBreak/>
        <w:t>innovative’ (Shapiro et al. 2012:4). They are also more open to risk taking and perceive failure as less threatening than other kinds of museums.</w:t>
      </w:r>
    </w:p>
    <w:p w14:paraId="33163B90" w14:textId="77777777" w:rsidR="00FB2D57" w:rsidRPr="000F2EB7" w:rsidRDefault="00FB2D57" w:rsidP="00D46459">
      <w:pPr>
        <w:spacing w:after="0" w:line="240" w:lineRule="auto"/>
        <w:rPr>
          <w:rFonts w:ascii="Calibri" w:hAnsi="Calibri" w:cs="Calibri"/>
          <w:sz w:val="24"/>
          <w:szCs w:val="24"/>
          <w:shd w:val="clear" w:color="auto" w:fill="FFFFFF"/>
        </w:rPr>
      </w:pPr>
    </w:p>
    <w:p w14:paraId="675299F7" w14:textId="77777777" w:rsidR="005B1FBF" w:rsidRPr="000F2EB7" w:rsidRDefault="00BB14B0" w:rsidP="00D46459">
      <w:pPr>
        <w:spacing w:after="0" w:line="240" w:lineRule="auto"/>
        <w:rPr>
          <w:rFonts w:ascii="Calibri" w:hAnsi="Calibri" w:cs="Calibri"/>
          <w:sz w:val="24"/>
          <w:szCs w:val="24"/>
          <w:shd w:val="clear" w:color="auto" w:fill="FFFFFF"/>
        </w:rPr>
      </w:pPr>
      <w:r w:rsidRPr="000F2EB7">
        <w:rPr>
          <w:rFonts w:ascii="Calibri" w:hAnsi="Calibri" w:cs="Calibri"/>
          <w:sz w:val="24"/>
          <w:szCs w:val="24"/>
          <w:shd w:val="clear" w:color="auto" w:fill="FFFFFF"/>
        </w:rPr>
        <w:t>The submission</w:t>
      </w:r>
      <w:r w:rsidR="00D309B4" w:rsidRPr="000F2EB7">
        <w:rPr>
          <w:rFonts w:ascii="Calibri" w:hAnsi="Calibri" w:cs="Calibri"/>
          <w:sz w:val="24"/>
          <w:szCs w:val="24"/>
          <w:shd w:val="clear" w:color="auto" w:fill="FFFFFF"/>
        </w:rPr>
        <w:t>s</w:t>
      </w:r>
      <w:r w:rsidRPr="000F2EB7">
        <w:rPr>
          <w:rFonts w:ascii="Calibri" w:hAnsi="Calibri" w:cs="Calibri"/>
          <w:sz w:val="24"/>
          <w:szCs w:val="24"/>
          <w:shd w:val="clear" w:color="auto" w:fill="FFFFFF"/>
        </w:rPr>
        <w:t xml:space="preserve"> herein discussed have evidenced the benefits of stepping aside from the </w:t>
      </w:r>
      <w:r w:rsidR="00232B78" w:rsidRPr="000F2EB7">
        <w:rPr>
          <w:rFonts w:ascii="Calibri" w:hAnsi="Calibri" w:cs="Calibri"/>
          <w:sz w:val="24"/>
          <w:szCs w:val="24"/>
          <w:shd w:val="clear" w:color="auto" w:fill="FFFFFF"/>
        </w:rPr>
        <w:t>traditional curatorial position of ‘expert in the room’ to</w:t>
      </w:r>
      <w:r w:rsidR="00DA0F26" w:rsidRPr="000F2EB7">
        <w:rPr>
          <w:rFonts w:ascii="Calibri" w:hAnsi="Calibri" w:cs="Calibri"/>
          <w:sz w:val="24"/>
          <w:szCs w:val="24"/>
          <w:shd w:val="clear" w:color="auto" w:fill="FFFFFF"/>
        </w:rPr>
        <w:t xml:space="preserve"> acknowledge the cultural capital students bring to their learning and</w:t>
      </w:r>
      <w:r w:rsidR="00232B78" w:rsidRPr="000F2EB7">
        <w:rPr>
          <w:rFonts w:ascii="Calibri" w:hAnsi="Calibri" w:cs="Calibri"/>
          <w:sz w:val="24"/>
          <w:szCs w:val="24"/>
          <w:shd w:val="clear" w:color="auto" w:fill="FFFFFF"/>
        </w:rPr>
        <w:t xml:space="preserve"> make way for the meaning-making </w:t>
      </w:r>
      <w:r w:rsidR="00D309B4" w:rsidRPr="000F2EB7">
        <w:rPr>
          <w:rFonts w:ascii="Calibri" w:hAnsi="Calibri" w:cs="Calibri"/>
          <w:sz w:val="24"/>
          <w:szCs w:val="24"/>
          <w:shd w:val="clear" w:color="auto" w:fill="FFFFFF"/>
        </w:rPr>
        <w:t xml:space="preserve">potential inherent in object engagements. I have advocated for direct handling of objects where possible to facilitate </w:t>
      </w:r>
      <w:r w:rsidR="00652409" w:rsidRPr="000F2EB7">
        <w:rPr>
          <w:rFonts w:ascii="Calibri" w:hAnsi="Calibri" w:cs="Calibri"/>
          <w:sz w:val="24"/>
          <w:szCs w:val="24"/>
          <w:shd w:val="clear" w:color="auto" w:fill="FFFFFF"/>
        </w:rPr>
        <w:t xml:space="preserve">unmediated </w:t>
      </w:r>
      <w:r w:rsidR="00D309B4" w:rsidRPr="000F2EB7">
        <w:rPr>
          <w:rFonts w:ascii="Calibri" w:hAnsi="Calibri" w:cs="Calibri"/>
          <w:sz w:val="24"/>
          <w:szCs w:val="24"/>
          <w:shd w:val="clear" w:color="auto" w:fill="FFFFFF"/>
        </w:rPr>
        <w:t>haptic and embodied understandi</w:t>
      </w:r>
      <w:r w:rsidR="00652409" w:rsidRPr="000F2EB7">
        <w:rPr>
          <w:rFonts w:ascii="Calibri" w:hAnsi="Calibri" w:cs="Calibri"/>
          <w:sz w:val="24"/>
          <w:szCs w:val="24"/>
          <w:shd w:val="clear" w:color="auto" w:fill="FFFFFF"/>
        </w:rPr>
        <w:t xml:space="preserve">ngs </w:t>
      </w:r>
      <w:r w:rsidR="00D53F47" w:rsidRPr="000F2EB7">
        <w:rPr>
          <w:rFonts w:ascii="Calibri" w:hAnsi="Calibri" w:cs="Calibri"/>
          <w:sz w:val="24"/>
          <w:szCs w:val="24"/>
          <w:shd w:val="clear" w:color="auto" w:fill="FFFFFF"/>
        </w:rPr>
        <w:t xml:space="preserve">and argued against discipline specific or curated object engagements to </w:t>
      </w:r>
      <w:r w:rsidR="00E173C6" w:rsidRPr="000F2EB7">
        <w:rPr>
          <w:rFonts w:ascii="Calibri" w:hAnsi="Calibri" w:cs="Calibri"/>
          <w:sz w:val="24"/>
          <w:szCs w:val="24"/>
          <w:shd w:val="clear" w:color="auto" w:fill="FFFFFF"/>
        </w:rPr>
        <w:t>encourage interdisciplinary</w:t>
      </w:r>
      <w:r w:rsidR="00DA0F26" w:rsidRPr="000F2EB7">
        <w:rPr>
          <w:rFonts w:ascii="Calibri" w:hAnsi="Calibri" w:cs="Calibri"/>
          <w:sz w:val="24"/>
          <w:szCs w:val="24"/>
          <w:shd w:val="clear" w:color="auto" w:fill="FFFFFF"/>
        </w:rPr>
        <w:t xml:space="preserve"> learning</w:t>
      </w:r>
      <w:r w:rsidR="00D42BBF" w:rsidRPr="000F2EB7">
        <w:rPr>
          <w:rFonts w:ascii="Calibri" w:hAnsi="Calibri" w:cs="Calibri"/>
          <w:sz w:val="24"/>
          <w:szCs w:val="24"/>
          <w:shd w:val="clear" w:color="auto" w:fill="FFFFFF"/>
        </w:rPr>
        <w:t xml:space="preserve">, playful association and ideas generation. </w:t>
      </w:r>
      <w:r w:rsidR="00786F35" w:rsidRPr="000F2EB7">
        <w:rPr>
          <w:rFonts w:ascii="Calibri" w:hAnsi="Calibri" w:cs="Calibri"/>
          <w:sz w:val="24"/>
          <w:szCs w:val="24"/>
          <w:shd w:val="clear" w:color="auto" w:fill="FFFFFF"/>
        </w:rPr>
        <w:t xml:space="preserve">Finally, I have made a strong argument for allowing access to uncatalogued archives </w:t>
      </w:r>
      <w:r w:rsidR="00EF0AE0" w:rsidRPr="000F2EB7">
        <w:rPr>
          <w:rFonts w:ascii="Calibri" w:hAnsi="Calibri" w:cs="Calibri"/>
          <w:sz w:val="24"/>
          <w:szCs w:val="24"/>
          <w:shd w:val="clear" w:color="auto" w:fill="FFFFFF"/>
        </w:rPr>
        <w:t xml:space="preserve">in a manner that allows a multiplicity of lenses and voices to catalogue and interpret the material before it is subject to institutional processes. </w:t>
      </w:r>
    </w:p>
    <w:p w14:paraId="28161799" w14:textId="77777777" w:rsidR="005B1FBF" w:rsidRPr="000F2EB7" w:rsidRDefault="005B1FBF" w:rsidP="00D46459">
      <w:pPr>
        <w:spacing w:after="0" w:line="240" w:lineRule="auto"/>
        <w:rPr>
          <w:rFonts w:ascii="Calibri" w:hAnsi="Calibri" w:cs="Calibri"/>
          <w:sz w:val="24"/>
          <w:szCs w:val="24"/>
          <w:shd w:val="clear" w:color="auto" w:fill="FFFFFF"/>
        </w:rPr>
      </w:pPr>
    </w:p>
    <w:p w14:paraId="69A56078" w14:textId="72940220" w:rsidR="00BB14B0" w:rsidRPr="000F2EB7" w:rsidRDefault="005B1FBF" w:rsidP="00D46459">
      <w:pPr>
        <w:spacing w:after="0" w:line="240" w:lineRule="auto"/>
        <w:rPr>
          <w:rFonts w:ascii="Calibri" w:hAnsi="Calibri" w:cs="Calibri"/>
          <w:sz w:val="24"/>
          <w:szCs w:val="24"/>
          <w:shd w:val="clear" w:color="auto" w:fill="FFFFFF"/>
        </w:rPr>
      </w:pPr>
      <w:r w:rsidRPr="000F2EB7">
        <w:rPr>
          <w:rFonts w:ascii="Calibri" w:hAnsi="Calibri" w:cs="Calibri"/>
          <w:sz w:val="24"/>
          <w:szCs w:val="24"/>
        </w:rPr>
        <w:t>I would argue that managing a university collection (which includes both objects and archival material) is what has enabled me to develop, analyse and share new ways of working in museums. The M&amp;SC is small and fleet of foot, which has allowed me to experiment</w:t>
      </w:r>
      <w:r w:rsidRPr="000F2EB7">
        <w:rPr>
          <w:rFonts w:ascii="Calibri" w:hAnsi="Calibri" w:cs="Calibri"/>
          <w:sz w:val="24"/>
          <w:szCs w:val="24"/>
          <w:shd w:val="clear" w:color="auto" w:fill="FFFFFF"/>
        </w:rPr>
        <w:t xml:space="preserve"> and push back against some of the restrictions associated with museum practice. I have done this using a risk-based approach with the safety of collections always in mind. </w:t>
      </w:r>
      <w:r w:rsidR="00514ED7" w:rsidRPr="000F2EB7">
        <w:rPr>
          <w:rFonts w:ascii="Calibri" w:hAnsi="Calibri" w:cs="Calibri"/>
          <w:sz w:val="24"/>
          <w:szCs w:val="24"/>
          <w:shd w:val="clear" w:color="auto" w:fill="FFFFFF"/>
        </w:rPr>
        <w:t>As a curator with a formal research remit, I have been able to offer evidence-based arguments for the benefits of a carefully managed expansion of the limits of museum practice outweighing the risks. When seeking to challenge or expand professional frameworks this kind of process is needed to argue for change.</w:t>
      </w:r>
    </w:p>
    <w:p w14:paraId="60D20123" w14:textId="2E92D368" w:rsidR="008C5CD0" w:rsidRPr="000F2EB7" w:rsidRDefault="008C5CD0" w:rsidP="00D46459">
      <w:pPr>
        <w:autoSpaceDE w:val="0"/>
        <w:autoSpaceDN w:val="0"/>
        <w:adjustRightInd w:val="0"/>
        <w:spacing w:after="0" w:line="240" w:lineRule="auto"/>
        <w:rPr>
          <w:rFonts w:ascii="Calibri" w:hAnsi="Calibri" w:cs="Calibri"/>
          <w:spacing w:val="-3"/>
          <w:sz w:val="24"/>
          <w:szCs w:val="24"/>
          <w:shd w:val="clear" w:color="auto" w:fill="FFFFFF"/>
        </w:rPr>
      </w:pPr>
      <w:r w:rsidRPr="000F2EB7">
        <w:rPr>
          <w:rFonts w:ascii="Calibri" w:hAnsi="Calibri" w:cs="Calibri"/>
          <w:sz w:val="24"/>
          <w:szCs w:val="24"/>
        </w:rPr>
        <w:t xml:space="preserve"> </w:t>
      </w:r>
    </w:p>
    <w:p w14:paraId="5693A931" w14:textId="77777777" w:rsidR="00FB2D57" w:rsidRPr="000F2EB7" w:rsidRDefault="00FB2D57" w:rsidP="00D46459">
      <w:pPr>
        <w:autoSpaceDE w:val="0"/>
        <w:autoSpaceDN w:val="0"/>
        <w:adjustRightInd w:val="0"/>
        <w:spacing w:after="0" w:line="240" w:lineRule="auto"/>
        <w:rPr>
          <w:rFonts w:ascii="Calibri" w:hAnsi="Calibri" w:cs="Calibri"/>
          <w:sz w:val="24"/>
          <w:szCs w:val="24"/>
        </w:rPr>
      </w:pPr>
    </w:p>
    <w:p w14:paraId="79CEAF83" w14:textId="77777777" w:rsidR="00FB2D57" w:rsidRPr="000F2EB7" w:rsidRDefault="00FB2D57" w:rsidP="00D46459">
      <w:pPr>
        <w:autoSpaceDE w:val="0"/>
        <w:autoSpaceDN w:val="0"/>
        <w:adjustRightInd w:val="0"/>
        <w:spacing w:after="0" w:line="240" w:lineRule="auto"/>
        <w:rPr>
          <w:rFonts w:ascii="Calibri" w:hAnsi="Calibri" w:cs="Calibri"/>
          <w:sz w:val="24"/>
          <w:szCs w:val="24"/>
        </w:rPr>
      </w:pPr>
    </w:p>
    <w:p w14:paraId="0AC3E048" w14:textId="77777777" w:rsidR="00FB2D57" w:rsidRPr="000F2EB7" w:rsidRDefault="00FB2D57" w:rsidP="00D46459">
      <w:pPr>
        <w:autoSpaceDE w:val="0"/>
        <w:autoSpaceDN w:val="0"/>
        <w:adjustRightInd w:val="0"/>
        <w:spacing w:after="0" w:line="240" w:lineRule="auto"/>
        <w:rPr>
          <w:rFonts w:ascii="Calibri" w:hAnsi="Calibri" w:cs="Calibri"/>
          <w:b/>
          <w:sz w:val="24"/>
          <w:szCs w:val="24"/>
        </w:rPr>
      </w:pPr>
    </w:p>
    <w:p w14:paraId="225720F9" w14:textId="77777777" w:rsidR="00DE39F5" w:rsidRPr="000F2EB7" w:rsidRDefault="00DE39F5" w:rsidP="00D46459">
      <w:pPr>
        <w:spacing w:after="0" w:line="240" w:lineRule="auto"/>
        <w:rPr>
          <w:rFonts w:ascii="Calibri" w:hAnsi="Calibri" w:cs="Calibri"/>
          <w:b/>
          <w:bCs/>
          <w:sz w:val="24"/>
          <w:szCs w:val="24"/>
          <w:shd w:val="clear" w:color="auto" w:fill="FFFFFF"/>
        </w:rPr>
      </w:pPr>
      <w:r w:rsidRPr="000F2EB7">
        <w:rPr>
          <w:rFonts w:ascii="Calibri" w:hAnsi="Calibri" w:cs="Calibri"/>
          <w:b/>
          <w:bCs/>
          <w:sz w:val="24"/>
          <w:szCs w:val="24"/>
          <w:shd w:val="clear" w:color="auto" w:fill="FFFFFF"/>
        </w:rPr>
        <w:br w:type="page"/>
      </w:r>
    </w:p>
    <w:p w14:paraId="2B5B1C07" w14:textId="7C3296DE" w:rsidR="00AB51C1" w:rsidRPr="000F2EB7" w:rsidRDefault="00226919" w:rsidP="00D46459">
      <w:pPr>
        <w:autoSpaceDE w:val="0"/>
        <w:autoSpaceDN w:val="0"/>
        <w:adjustRightInd w:val="0"/>
        <w:spacing w:after="0" w:line="240" w:lineRule="auto"/>
        <w:rPr>
          <w:rFonts w:ascii="Calibri" w:hAnsi="Calibri" w:cs="Calibri"/>
          <w:b/>
          <w:bCs/>
          <w:sz w:val="28"/>
          <w:szCs w:val="28"/>
          <w:shd w:val="clear" w:color="auto" w:fill="FFFFFF"/>
        </w:rPr>
      </w:pPr>
      <w:r w:rsidRPr="000F2EB7">
        <w:rPr>
          <w:rFonts w:ascii="Calibri" w:hAnsi="Calibri" w:cs="Calibri"/>
          <w:b/>
          <w:bCs/>
          <w:sz w:val="28"/>
          <w:szCs w:val="28"/>
          <w:shd w:val="clear" w:color="auto" w:fill="FFFFFF"/>
        </w:rPr>
        <w:lastRenderedPageBreak/>
        <w:t xml:space="preserve">7) </w:t>
      </w:r>
      <w:r w:rsidR="00AB51C1" w:rsidRPr="000F2EB7">
        <w:rPr>
          <w:rFonts w:ascii="Calibri" w:hAnsi="Calibri" w:cs="Calibri"/>
          <w:b/>
          <w:bCs/>
          <w:sz w:val="28"/>
          <w:szCs w:val="28"/>
          <w:shd w:val="clear" w:color="auto" w:fill="FFFFFF"/>
        </w:rPr>
        <w:t xml:space="preserve">Impact </w:t>
      </w:r>
    </w:p>
    <w:p w14:paraId="30F7117B" w14:textId="77777777" w:rsidR="00AB51C1" w:rsidRPr="000F2EB7" w:rsidRDefault="00AB51C1" w:rsidP="00D46459">
      <w:pPr>
        <w:autoSpaceDE w:val="0"/>
        <w:autoSpaceDN w:val="0"/>
        <w:adjustRightInd w:val="0"/>
        <w:spacing w:after="0" w:line="240" w:lineRule="auto"/>
        <w:rPr>
          <w:rFonts w:ascii="Calibri" w:hAnsi="Calibri" w:cs="Calibri"/>
          <w:sz w:val="24"/>
          <w:szCs w:val="24"/>
          <w:shd w:val="clear" w:color="auto" w:fill="FFFFFF"/>
        </w:rPr>
      </w:pPr>
    </w:p>
    <w:p w14:paraId="5A0BE21B" w14:textId="238817ED" w:rsidR="00AB51C1" w:rsidRPr="000F2EB7" w:rsidRDefault="00AB51C1" w:rsidP="00D46459">
      <w:pPr>
        <w:autoSpaceDE w:val="0"/>
        <w:autoSpaceDN w:val="0"/>
        <w:adjustRightInd w:val="0"/>
        <w:spacing w:after="0" w:line="240" w:lineRule="auto"/>
        <w:rPr>
          <w:rFonts w:ascii="Calibri" w:hAnsi="Calibri" w:cs="Calibri"/>
          <w:sz w:val="24"/>
          <w:szCs w:val="24"/>
        </w:rPr>
      </w:pPr>
      <w:r w:rsidRPr="000F2EB7">
        <w:rPr>
          <w:rFonts w:ascii="Calibri" w:hAnsi="Calibri" w:cs="Calibri"/>
          <w:sz w:val="24"/>
          <w:szCs w:val="24"/>
          <w:shd w:val="clear" w:color="auto" w:fill="FFFFFF"/>
        </w:rPr>
        <w:t>The</w:t>
      </w:r>
      <w:r w:rsidRPr="000F2EB7">
        <w:rPr>
          <w:rFonts w:ascii="Calibri" w:hAnsi="Calibri" w:cs="Calibri"/>
          <w:sz w:val="24"/>
          <w:szCs w:val="24"/>
        </w:rPr>
        <w:t xml:space="preserve"> impact of my research and practice, both at UAL and beyond, has been considerable. As the first academic within the university to turn their attention to the potential of </w:t>
      </w:r>
      <w:r w:rsidR="00C6589D">
        <w:rPr>
          <w:rFonts w:ascii="Calibri" w:hAnsi="Calibri" w:cs="Calibri"/>
          <w:sz w:val="24"/>
          <w:szCs w:val="24"/>
        </w:rPr>
        <w:t xml:space="preserve">collections-based </w:t>
      </w:r>
      <w:r w:rsidRPr="000F2EB7">
        <w:rPr>
          <w:rFonts w:ascii="Calibri" w:hAnsi="Calibri" w:cs="Calibri"/>
          <w:sz w:val="24"/>
          <w:szCs w:val="24"/>
        </w:rPr>
        <w:t xml:space="preserve">object-based learning in art and design higher education, I have been largely responsible for the adoption of </w:t>
      </w:r>
      <w:r w:rsidR="00D91499">
        <w:rPr>
          <w:rFonts w:ascii="Calibri" w:hAnsi="Calibri" w:cs="Calibri"/>
          <w:sz w:val="24"/>
          <w:szCs w:val="24"/>
        </w:rPr>
        <w:t xml:space="preserve">collections-based </w:t>
      </w:r>
      <w:r w:rsidRPr="000F2EB7">
        <w:rPr>
          <w:rFonts w:ascii="Calibri" w:hAnsi="Calibri" w:cs="Calibri"/>
          <w:sz w:val="24"/>
          <w:szCs w:val="24"/>
        </w:rPr>
        <w:t>object-based learning as a core part of our learning, teaching and enhancement package at UAL, marking a significant expansion of education provision</w:t>
      </w:r>
      <w:r w:rsidR="001A22D9">
        <w:rPr>
          <w:rFonts w:ascii="Calibri" w:hAnsi="Calibri" w:cs="Calibri"/>
          <w:sz w:val="24"/>
          <w:szCs w:val="24"/>
        </w:rPr>
        <w:t xml:space="preserve"> within the university</w:t>
      </w:r>
      <w:r w:rsidRPr="000F2EB7">
        <w:rPr>
          <w:rFonts w:ascii="Calibri" w:hAnsi="Calibri" w:cs="Calibri"/>
          <w:sz w:val="24"/>
          <w:szCs w:val="24"/>
        </w:rPr>
        <w:t xml:space="preserve">. It is now accepted practice for colleagues who work with special collections at UAL to undertake a PG Cert in Academic Practice and do as much teaching as they do collections care. In 2019 </w:t>
      </w:r>
      <w:r w:rsidRPr="000F2EB7">
        <w:rPr>
          <w:rFonts w:ascii="Calibri" w:hAnsi="Calibri" w:cs="Calibri"/>
          <w:i/>
          <w:sz w:val="24"/>
          <w:szCs w:val="24"/>
          <w:shd w:val="clear" w:color="auto" w:fill="FFFFFF"/>
        </w:rPr>
        <w:t xml:space="preserve">Spark, </w:t>
      </w:r>
      <w:r w:rsidRPr="000F2EB7">
        <w:rPr>
          <w:rFonts w:ascii="Calibri" w:hAnsi="Calibri" w:cs="Calibri"/>
          <w:sz w:val="24"/>
          <w:szCs w:val="24"/>
          <w:shd w:val="clear" w:color="auto" w:fill="FFFFFF"/>
        </w:rPr>
        <w:t xml:space="preserve">UAL’s </w:t>
      </w:r>
      <w:r w:rsidRPr="000F2EB7">
        <w:rPr>
          <w:rFonts w:ascii="Calibri" w:hAnsi="Calibri" w:cs="Calibri"/>
          <w:i/>
          <w:sz w:val="24"/>
          <w:szCs w:val="24"/>
          <w:shd w:val="clear" w:color="auto" w:fill="FFFFFF"/>
        </w:rPr>
        <w:t>Creative teaching and Learning Journal,</w:t>
      </w:r>
      <w:r w:rsidRPr="000F2EB7">
        <w:rPr>
          <w:rFonts w:ascii="Calibri" w:hAnsi="Calibri" w:cs="Calibri"/>
          <w:sz w:val="24"/>
          <w:szCs w:val="24"/>
          <w:shd w:val="clear" w:color="auto" w:fill="FFFFFF"/>
        </w:rPr>
        <w:t xml:space="preserve"> published a special issue on Libraries, Archives and Special Collections (Barton, Mahurter and Willcocks, 2019), celebrating object-led practices across the university and helping promote that practice further afield. </w:t>
      </w:r>
      <w:r w:rsidR="003A2CC0">
        <w:rPr>
          <w:rFonts w:ascii="Calibri" w:hAnsi="Calibri" w:cs="Calibri"/>
          <w:sz w:val="24"/>
          <w:szCs w:val="24"/>
          <w:shd w:val="clear" w:color="auto" w:fill="FFFFFF"/>
        </w:rPr>
        <w:t>A</w:t>
      </w:r>
      <w:r w:rsidRPr="000F2EB7">
        <w:rPr>
          <w:rFonts w:ascii="Calibri" w:hAnsi="Calibri" w:cs="Calibri"/>
          <w:sz w:val="24"/>
          <w:szCs w:val="24"/>
        </w:rPr>
        <w:t xml:space="preserve"> recent </w:t>
      </w:r>
      <w:r w:rsidR="00516987" w:rsidRPr="000F2EB7">
        <w:rPr>
          <w:rFonts w:ascii="Calibri" w:hAnsi="Calibri" w:cs="Calibri"/>
          <w:sz w:val="24"/>
          <w:szCs w:val="24"/>
        </w:rPr>
        <w:t>report detailing the full extent of</w:t>
      </w:r>
      <w:r w:rsidR="00481397" w:rsidRPr="000F2EB7">
        <w:rPr>
          <w:rFonts w:ascii="Calibri" w:hAnsi="Calibri" w:cs="Calibri"/>
          <w:sz w:val="24"/>
          <w:szCs w:val="24"/>
        </w:rPr>
        <w:t xml:space="preserve"> teaching undertaken by</w:t>
      </w:r>
      <w:r w:rsidRPr="000F2EB7">
        <w:rPr>
          <w:rFonts w:ascii="Calibri" w:hAnsi="Calibri" w:cs="Calibri"/>
          <w:sz w:val="24"/>
          <w:szCs w:val="24"/>
        </w:rPr>
        <w:t xml:space="preserve"> </w:t>
      </w:r>
      <w:r w:rsidR="00481397" w:rsidRPr="000F2EB7">
        <w:rPr>
          <w:rFonts w:ascii="Calibri" w:hAnsi="Calibri" w:cs="Calibri"/>
          <w:sz w:val="24"/>
          <w:szCs w:val="24"/>
        </w:rPr>
        <w:t>a</w:t>
      </w:r>
      <w:r w:rsidRPr="000F2EB7">
        <w:rPr>
          <w:rFonts w:ascii="Calibri" w:hAnsi="Calibri" w:cs="Calibri"/>
          <w:sz w:val="24"/>
          <w:szCs w:val="24"/>
        </w:rPr>
        <w:t xml:space="preserve">rchives, </w:t>
      </w:r>
      <w:r w:rsidR="00481397" w:rsidRPr="000F2EB7">
        <w:rPr>
          <w:rFonts w:ascii="Calibri" w:hAnsi="Calibri" w:cs="Calibri"/>
          <w:sz w:val="24"/>
          <w:szCs w:val="24"/>
        </w:rPr>
        <w:t>m</w:t>
      </w:r>
      <w:r w:rsidRPr="000F2EB7">
        <w:rPr>
          <w:rFonts w:ascii="Calibri" w:hAnsi="Calibri" w:cs="Calibri"/>
          <w:sz w:val="24"/>
          <w:szCs w:val="24"/>
        </w:rPr>
        <w:t>useum</w:t>
      </w:r>
      <w:r w:rsidR="00481397" w:rsidRPr="000F2EB7">
        <w:rPr>
          <w:rFonts w:ascii="Calibri" w:hAnsi="Calibri" w:cs="Calibri"/>
          <w:sz w:val="24"/>
          <w:szCs w:val="24"/>
        </w:rPr>
        <w:t>s</w:t>
      </w:r>
      <w:r w:rsidRPr="000F2EB7">
        <w:rPr>
          <w:rFonts w:ascii="Calibri" w:hAnsi="Calibri" w:cs="Calibri"/>
          <w:sz w:val="24"/>
          <w:szCs w:val="24"/>
        </w:rPr>
        <w:t xml:space="preserve"> and </w:t>
      </w:r>
      <w:r w:rsidR="00481397" w:rsidRPr="000F2EB7">
        <w:rPr>
          <w:rFonts w:ascii="Calibri" w:hAnsi="Calibri" w:cs="Calibri"/>
          <w:sz w:val="24"/>
          <w:szCs w:val="24"/>
        </w:rPr>
        <w:t>s</w:t>
      </w:r>
      <w:r w:rsidRPr="000F2EB7">
        <w:rPr>
          <w:rFonts w:ascii="Calibri" w:hAnsi="Calibri" w:cs="Calibri"/>
          <w:sz w:val="24"/>
          <w:szCs w:val="24"/>
        </w:rPr>
        <w:t xml:space="preserve">pecial </w:t>
      </w:r>
      <w:r w:rsidR="00481397" w:rsidRPr="000F2EB7">
        <w:rPr>
          <w:rFonts w:ascii="Calibri" w:hAnsi="Calibri" w:cs="Calibri"/>
          <w:sz w:val="24"/>
          <w:szCs w:val="24"/>
        </w:rPr>
        <w:t>c</w:t>
      </w:r>
      <w:r w:rsidRPr="000F2EB7">
        <w:rPr>
          <w:rFonts w:ascii="Calibri" w:hAnsi="Calibri" w:cs="Calibri"/>
          <w:sz w:val="24"/>
          <w:szCs w:val="24"/>
        </w:rPr>
        <w:t xml:space="preserve">ollections at UAL suggests that more than 4,100 students from 107 courses engaged in learning activities in the 2021 – 22 academic year. </w:t>
      </w:r>
      <w:r w:rsidR="00796929">
        <w:rPr>
          <w:rFonts w:ascii="Calibri" w:hAnsi="Calibri" w:cs="Calibri"/>
          <w:sz w:val="24"/>
          <w:szCs w:val="24"/>
        </w:rPr>
        <w:t>Collections-based o</w:t>
      </w:r>
      <w:r w:rsidRPr="000F2EB7">
        <w:rPr>
          <w:rFonts w:ascii="Calibri" w:hAnsi="Calibri" w:cs="Calibri"/>
          <w:sz w:val="24"/>
          <w:szCs w:val="24"/>
        </w:rPr>
        <w:t>bject-based learning now feels like part of UAL’s DNA.</w:t>
      </w:r>
    </w:p>
    <w:p w14:paraId="14EE0E09" w14:textId="77777777" w:rsidR="00AB51C1" w:rsidRPr="000F2EB7" w:rsidRDefault="00AB51C1" w:rsidP="00D46459">
      <w:pPr>
        <w:autoSpaceDE w:val="0"/>
        <w:autoSpaceDN w:val="0"/>
        <w:adjustRightInd w:val="0"/>
        <w:spacing w:after="0" w:line="240" w:lineRule="auto"/>
        <w:rPr>
          <w:rFonts w:ascii="Calibri" w:hAnsi="Calibri" w:cs="Calibri"/>
          <w:sz w:val="24"/>
          <w:szCs w:val="24"/>
        </w:rPr>
      </w:pPr>
    </w:p>
    <w:p w14:paraId="0B9D3C26" w14:textId="2DD669DB" w:rsidR="00AB51C1" w:rsidRPr="000F2EB7" w:rsidRDefault="00AB51C1" w:rsidP="00D46459">
      <w:pPr>
        <w:autoSpaceDE w:val="0"/>
        <w:autoSpaceDN w:val="0"/>
        <w:adjustRightInd w:val="0"/>
        <w:spacing w:after="0" w:line="240" w:lineRule="auto"/>
        <w:rPr>
          <w:rFonts w:ascii="Calibri" w:hAnsi="Calibri" w:cs="Calibri"/>
          <w:sz w:val="24"/>
          <w:szCs w:val="24"/>
          <w:shd w:val="clear" w:color="auto" w:fill="FFFFFF"/>
        </w:rPr>
      </w:pPr>
      <w:r w:rsidRPr="000F2EB7">
        <w:rPr>
          <w:rFonts w:ascii="Calibri" w:hAnsi="Calibri" w:cs="Calibri"/>
          <w:sz w:val="24"/>
          <w:szCs w:val="24"/>
        </w:rPr>
        <w:t xml:space="preserve">However, the influence of my </w:t>
      </w:r>
      <w:proofErr w:type="gramStart"/>
      <w:r w:rsidRPr="000F2EB7">
        <w:rPr>
          <w:rFonts w:ascii="Calibri" w:hAnsi="Calibri" w:cs="Calibri"/>
          <w:sz w:val="24"/>
          <w:szCs w:val="24"/>
        </w:rPr>
        <w:t>work  is</w:t>
      </w:r>
      <w:proofErr w:type="gramEnd"/>
      <w:r w:rsidRPr="000F2EB7">
        <w:rPr>
          <w:rFonts w:ascii="Calibri" w:hAnsi="Calibri" w:cs="Calibri"/>
          <w:sz w:val="24"/>
          <w:szCs w:val="24"/>
        </w:rPr>
        <w:t xml:space="preserve"> not limited to the local. I have established UAL as a leader in the field of </w:t>
      </w:r>
      <w:r w:rsidR="004E0326">
        <w:rPr>
          <w:rFonts w:ascii="Calibri" w:hAnsi="Calibri" w:cs="Calibri"/>
          <w:sz w:val="24"/>
          <w:szCs w:val="24"/>
        </w:rPr>
        <w:t xml:space="preserve">collections-based </w:t>
      </w:r>
      <w:r w:rsidRPr="000F2EB7">
        <w:rPr>
          <w:rFonts w:ascii="Calibri" w:hAnsi="Calibri" w:cs="Calibri"/>
          <w:sz w:val="24"/>
          <w:szCs w:val="24"/>
        </w:rPr>
        <w:t xml:space="preserve">object-based learning in art and design through the effective dissemination of my work </w:t>
      </w:r>
      <w:r w:rsidR="00E04C27" w:rsidRPr="000F2EB7">
        <w:rPr>
          <w:rFonts w:ascii="Calibri" w:hAnsi="Calibri" w:cs="Calibri"/>
          <w:sz w:val="24"/>
          <w:szCs w:val="24"/>
        </w:rPr>
        <w:t>via</w:t>
      </w:r>
      <w:r w:rsidRPr="000F2EB7">
        <w:rPr>
          <w:rFonts w:ascii="Calibri" w:hAnsi="Calibri" w:cs="Calibri"/>
          <w:sz w:val="24"/>
          <w:szCs w:val="24"/>
        </w:rPr>
        <w:t xml:space="preserve"> publication, conferences and resources shared online. </w:t>
      </w:r>
      <w:r w:rsidRPr="000F2EB7">
        <w:rPr>
          <w:rFonts w:ascii="Calibri" w:hAnsi="Calibri" w:cs="Calibri"/>
          <w:sz w:val="24"/>
          <w:szCs w:val="24"/>
          <w:shd w:val="clear" w:color="auto" w:fill="FFFFFF"/>
        </w:rPr>
        <w:t>I have peer-reviewed multiple book chapters, articles and book proposals for academic journals and publishers, r</w:t>
      </w:r>
      <w:r w:rsidRPr="000F2EB7">
        <w:rPr>
          <w:rFonts w:ascii="Calibri" w:hAnsi="Calibri" w:cs="Calibri"/>
          <w:sz w:val="24"/>
          <w:szCs w:val="24"/>
        </w:rPr>
        <w:t xml:space="preserve">un continuing personal development workshops for secondary school teachers who work in art and design education, and deliver an annual workshop in object-led practices for students on UAL’s PG Cert in Academic Practice, a course on which a number of the chapters and journal articles addressed here are set texts. </w:t>
      </w:r>
    </w:p>
    <w:p w14:paraId="2A193F38" w14:textId="77777777" w:rsidR="00AB51C1" w:rsidRPr="000F2EB7" w:rsidRDefault="00AB51C1" w:rsidP="00D46459">
      <w:pPr>
        <w:autoSpaceDE w:val="0"/>
        <w:autoSpaceDN w:val="0"/>
        <w:adjustRightInd w:val="0"/>
        <w:spacing w:after="0" w:line="240" w:lineRule="auto"/>
        <w:rPr>
          <w:rFonts w:ascii="Calibri" w:hAnsi="Calibri" w:cs="Calibri"/>
          <w:sz w:val="24"/>
          <w:szCs w:val="24"/>
        </w:rPr>
      </w:pPr>
    </w:p>
    <w:p w14:paraId="259B10C7" w14:textId="6FF26709" w:rsidR="00AB51C1" w:rsidRPr="000F2EB7" w:rsidRDefault="00AB51C1" w:rsidP="00D46459">
      <w:pPr>
        <w:spacing w:after="0" w:line="240" w:lineRule="auto"/>
        <w:rPr>
          <w:rFonts w:ascii="Calibri" w:hAnsi="Calibri" w:cs="Calibri"/>
          <w:sz w:val="24"/>
          <w:szCs w:val="24"/>
        </w:rPr>
      </w:pPr>
      <w:r w:rsidRPr="000F2EB7">
        <w:rPr>
          <w:rFonts w:ascii="Calibri" w:hAnsi="Calibri" w:cs="Calibri"/>
          <w:sz w:val="24"/>
          <w:szCs w:val="24"/>
        </w:rPr>
        <w:t xml:space="preserve">I have developed an international profile which has led to collections-based colleagues from art schools across the globe contacting me to explore how they can better exploit their own collections in support of learning and teaching. I have hosted knowledge exchange visits from curators managing collections in art and design higher education institutions in Russia, Australia, Brazil and Sweden and I am currently working with a network of art and design collections based within higher education institutions across the UK so we can share skills, knowledge and expertise around object-based learning. The network is also building links in Europe and hopes to expand our work in through the European League of Institutes of the Arts (ELIA), </w:t>
      </w:r>
      <w:r w:rsidRPr="000F2EB7">
        <w:rPr>
          <w:rFonts w:ascii="Calibri" w:hAnsi="Calibri" w:cs="Calibri"/>
          <w:sz w:val="24"/>
          <w:szCs w:val="24"/>
          <w:shd w:val="clear" w:color="auto" w:fill="FFFFFF"/>
        </w:rPr>
        <w:t xml:space="preserve">a globally connected network that provides a dynamic platform for exchange and development in higher arts education. An exhibition, </w:t>
      </w:r>
      <w:r w:rsidR="00FD4C33" w:rsidRPr="000F2EB7">
        <w:rPr>
          <w:rFonts w:ascii="Calibri" w:hAnsi="Calibri" w:cs="Calibri"/>
          <w:i/>
          <w:iCs/>
          <w:sz w:val="24"/>
          <w:szCs w:val="24"/>
        </w:rPr>
        <w:t>Teaching</w:t>
      </w:r>
      <w:r w:rsidRPr="000F2EB7">
        <w:rPr>
          <w:rFonts w:ascii="Calibri" w:hAnsi="Calibri" w:cs="Calibri"/>
          <w:i/>
          <w:iCs/>
          <w:sz w:val="24"/>
          <w:szCs w:val="24"/>
        </w:rPr>
        <w:t xml:space="preserve"> with objects in art and design</w:t>
      </w:r>
      <w:r w:rsidRPr="000F2EB7">
        <w:rPr>
          <w:rFonts w:ascii="Calibri" w:hAnsi="Calibri" w:cs="Calibri"/>
          <w:sz w:val="24"/>
          <w:szCs w:val="24"/>
        </w:rPr>
        <w:t xml:space="preserve">, providing a public platform for this work, was shown across </w:t>
      </w:r>
      <w:r w:rsidRPr="000F2EB7">
        <w:rPr>
          <w:rFonts w:ascii="Calibri" w:hAnsi="Calibri" w:cs="Calibri"/>
          <w:sz w:val="24"/>
          <w:szCs w:val="24"/>
          <w:shd w:val="clear" w:color="auto" w:fill="FFFFFF"/>
        </w:rPr>
        <w:t>CSM’s window galleries in April – May 2025, and a public symposium on the same subject was staged in June 2025</w:t>
      </w:r>
      <w:r w:rsidR="00AC7AAF">
        <w:rPr>
          <w:rFonts w:ascii="Calibri" w:hAnsi="Calibri" w:cs="Calibri"/>
          <w:sz w:val="24"/>
          <w:szCs w:val="24"/>
          <w:shd w:val="clear" w:color="auto" w:fill="FFFFFF"/>
        </w:rPr>
        <w:t xml:space="preserve"> with </w:t>
      </w:r>
      <w:r w:rsidR="00CA3C6F">
        <w:rPr>
          <w:rFonts w:ascii="Calibri" w:hAnsi="Calibri" w:cs="Calibri"/>
          <w:sz w:val="24"/>
          <w:szCs w:val="24"/>
          <w:shd w:val="clear" w:color="auto" w:fill="FFFFFF"/>
        </w:rPr>
        <w:t>guests attending from multiple museums and HEIs</w:t>
      </w:r>
      <w:r w:rsidRPr="000F2EB7">
        <w:rPr>
          <w:rFonts w:ascii="Calibri" w:hAnsi="Calibri" w:cs="Calibri"/>
          <w:sz w:val="24"/>
          <w:szCs w:val="24"/>
          <w:shd w:val="clear" w:color="auto" w:fill="FFFFFF"/>
        </w:rPr>
        <w:t xml:space="preserve">. </w:t>
      </w:r>
      <w:r w:rsidRPr="000F2EB7">
        <w:rPr>
          <w:rFonts w:ascii="Calibri" w:hAnsi="Calibri" w:cs="Calibri"/>
          <w:sz w:val="24"/>
          <w:szCs w:val="24"/>
        </w:rPr>
        <w:t xml:space="preserve">These initiatives speak to the national and international reach of my work. </w:t>
      </w:r>
    </w:p>
    <w:p w14:paraId="21B966C1" w14:textId="77777777" w:rsidR="00FB2D57" w:rsidRPr="000F2EB7" w:rsidRDefault="00FB2D57" w:rsidP="00D46459">
      <w:pPr>
        <w:spacing w:after="0" w:line="240" w:lineRule="auto"/>
        <w:rPr>
          <w:rFonts w:ascii="Calibri" w:hAnsi="Calibri" w:cs="Calibri"/>
          <w:sz w:val="24"/>
          <w:szCs w:val="24"/>
        </w:rPr>
      </w:pPr>
    </w:p>
    <w:p w14:paraId="10A93024" w14:textId="192DD9C0" w:rsidR="00DE39F5" w:rsidRPr="000F2EB7" w:rsidRDefault="00DE39F5" w:rsidP="00D46459">
      <w:pPr>
        <w:autoSpaceDE w:val="0"/>
        <w:autoSpaceDN w:val="0"/>
        <w:adjustRightInd w:val="0"/>
        <w:spacing w:after="0" w:line="240" w:lineRule="auto"/>
        <w:rPr>
          <w:rFonts w:ascii="Calibri" w:hAnsi="Calibri" w:cs="Calibri"/>
          <w:sz w:val="24"/>
          <w:szCs w:val="24"/>
        </w:rPr>
      </w:pPr>
      <w:r w:rsidRPr="000F2EB7">
        <w:rPr>
          <w:rFonts w:ascii="Calibri" w:hAnsi="Calibri" w:cs="Calibri"/>
          <w:sz w:val="24"/>
          <w:szCs w:val="24"/>
        </w:rPr>
        <w:t xml:space="preserve">In the introduction to this thesis, I outline my approach to academic writing which is driven by a desire to be accessible and open, reaching beyond the academy to the wider museum sector in a way that feels relevant to that community. I have attempted throughout to write in a manner that honours academic traditions while striving for clarity and used a variety of platforms to share my findings. Where appropriate, I have included worksheets and lesson plans, published recordings of associated conference papers and examples of object-led </w:t>
      </w:r>
      <w:r w:rsidRPr="000F2EB7">
        <w:rPr>
          <w:rFonts w:ascii="Calibri" w:hAnsi="Calibri" w:cs="Calibri"/>
          <w:sz w:val="24"/>
          <w:szCs w:val="24"/>
        </w:rPr>
        <w:lastRenderedPageBreak/>
        <w:t>activities on the M&amp;SC website. Consequently, I argue that my work outlines a practical and comprehensible roadmap for</w:t>
      </w:r>
      <w:r w:rsidR="00EC09C3" w:rsidRPr="000F2EB7">
        <w:rPr>
          <w:rFonts w:ascii="Calibri" w:hAnsi="Calibri" w:cs="Calibri"/>
          <w:sz w:val="24"/>
          <w:szCs w:val="24"/>
        </w:rPr>
        <w:t xml:space="preserve"> museums, archives and collections within and without the academy to engage </w:t>
      </w:r>
      <w:r w:rsidRPr="000F2EB7">
        <w:rPr>
          <w:rFonts w:ascii="Calibri" w:hAnsi="Calibri" w:cs="Calibri"/>
          <w:sz w:val="24"/>
          <w:szCs w:val="24"/>
        </w:rPr>
        <w:t>with students in higher education.</w:t>
      </w:r>
    </w:p>
    <w:p w14:paraId="45A8815C" w14:textId="77777777" w:rsidR="00DE39F5" w:rsidRPr="000F2EB7" w:rsidRDefault="00DE39F5" w:rsidP="00D46459">
      <w:pPr>
        <w:autoSpaceDE w:val="0"/>
        <w:autoSpaceDN w:val="0"/>
        <w:adjustRightInd w:val="0"/>
        <w:spacing w:after="0" w:line="240" w:lineRule="auto"/>
        <w:rPr>
          <w:rFonts w:ascii="Calibri" w:hAnsi="Calibri" w:cs="Calibri"/>
          <w:sz w:val="24"/>
          <w:szCs w:val="24"/>
        </w:rPr>
      </w:pPr>
    </w:p>
    <w:p w14:paraId="6C778DAC" w14:textId="77777777" w:rsidR="00DE39F5" w:rsidRPr="000F2EB7" w:rsidRDefault="00DE39F5" w:rsidP="00D46459">
      <w:pPr>
        <w:autoSpaceDE w:val="0"/>
        <w:autoSpaceDN w:val="0"/>
        <w:adjustRightInd w:val="0"/>
        <w:spacing w:after="0" w:line="240" w:lineRule="auto"/>
        <w:rPr>
          <w:rFonts w:ascii="Calibri" w:hAnsi="Calibri" w:cs="Calibri"/>
          <w:sz w:val="24"/>
          <w:szCs w:val="24"/>
        </w:rPr>
      </w:pPr>
      <w:r w:rsidRPr="000F2EB7">
        <w:rPr>
          <w:rFonts w:ascii="Calibri" w:hAnsi="Calibri" w:cs="Calibri"/>
          <w:sz w:val="24"/>
          <w:szCs w:val="24"/>
        </w:rPr>
        <w:t xml:space="preserve">Some activities and resources can be found here: </w:t>
      </w:r>
      <w:hyperlink r:id="rId14" w:history="1">
        <w:r w:rsidRPr="000F2EB7">
          <w:rPr>
            <w:rStyle w:val="Hyperlink"/>
            <w:rFonts w:ascii="Calibri" w:hAnsi="Calibri" w:cs="Calibri"/>
            <w:color w:val="auto"/>
            <w:sz w:val="24"/>
            <w:szCs w:val="24"/>
          </w:rPr>
          <w:t>https://arts.ac.libguides.com/c.php?g=686452&amp;p=4906489</w:t>
        </w:r>
      </w:hyperlink>
      <w:r w:rsidRPr="000F2EB7">
        <w:rPr>
          <w:rFonts w:ascii="Calibri" w:hAnsi="Calibri" w:cs="Calibri"/>
          <w:sz w:val="24"/>
          <w:szCs w:val="24"/>
        </w:rPr>
        <w:t xml:space="preserve"> </w:t>
      </w:r>
    </w:p>
    <w:p w14:paraId="4182E4DD" w14:textId="77777777" w:rsidR="00DE39F5" w:rsidRPr="000F2EB7" w:rsidRDefault="00DE39F5" w:rsidP="00D46459">
      <w:pPr>
        <w:autoSpaceDE w:val="0"/>
        <w:autoSpaceDN w:val="0"/>
        <w:adjustRightInd w:val="0"/>
        <w:spacing w:after="0" w:line="240" w:lineRule="auto"/>
        <w:rPr>
          <w:rFonts w:ascii="Calibri" w:hAnsi="Calibri" w:cs="Calibri"/>
          <w:sz w:val="24"/>
          <w:szCs w:val="24"/>
        </w:rPr>
      </w:pPr>
    </w:p>
    <w:p w14:paraId="5592C2FB" w14:textId="1B20E695" w:rsidR="00DE39F5" w:rsidRPr="000F2EB7" w:rsidRDefault="00DE39F5" w:rsidP="00D46459">
      <w:pPr>
        <w:autoSpaceDE w:val="0"/>
        <w:autoSpaceDN w:val="0"/>
        <w:adjustRightInd w:val="0"/>
        <w:spacing w:after="0" w:line="240" w:lineRule="auto"/>
        <w:rPr>
          <w:rFonts w:ascii="Calibri" w:hAnsi="Calibri" w:cs="Calibri"/>
          <w:sz w:val="24"/>
          <w:szCs w:val="24"/>
        </w:rPr>
      </w:pPr>
      <w:r w:rsidRPr="000F2EB7">
        <w:rPr>
          <w:rFonts w:ascii="Calibri" w:hAnsi="Calibri" w:cs="Calibri"/>
          <w:sz w:val="24"/>
          <w:szCs w:val="24"/>
        </w:rPr>
        <w:t xml:space="preserve">An example of a recorded conference paper can be found here: </w:t>
      </w:r>
      <w:hyperlink r:id="rId15" w:history="1">
        <w:r w:rsidRPr="000F2EB7">
          <w:rPr>
            <w:rStyle w:val="Hyperlink"/>
            <w:rFonts w:ascii="Calibri" w:hAnsi="Calibri" w:cs="Calibri"/>
            <w:color w:val="auto"/>
            <w:sz w:val="24"/>
            <w:szCs w:val="24"/>
          </w:rPr>
          <w:t>https://www.youtube.com/watch?v=M3O7MM5WuFo&amp;t=2s</w:t>
        </w:r>
      </w:hyperlink>
      <w:r w:rsidR="00FD4C33" w:rsidRPr="000F2EB7">
        <w:rPr>
          <w:rStyle w:val="Hyperlink"/>
          <w:rFonts w:ascii="Calibri" w:hAnsi="Calibri" w:cs="Calibri"/>
          <w:color w:val="auto"/>
          <w:sz w:val="24"/>
          <w:szCs w:val="24"/>
        </w:rPr>
        <w:t xml:space="preserve"> </w:t>
      </w:r>
      <w:r w:rsidRPr="000F2EB7">
        <w:rPr>
          <w:rFonts w:ascii="Calibri" w:hAnsi="Calibri" w:cs="Calibri"/>
          <w:sz w:val="24"/>
          <w:szCs w:val="24"/>
        </w:rPr>
        <w:t xml:space="preserve"> </w:t>
      </w:r>
    </w:p>
    <w:p w14:paraId="4B0B6EDF" w14:textId="77777777" w:rsidR="00DE39F5" w:rsidRPr="000F2EB7" w:rsidRDefault="00DE39F5" w:rsidP="00D46459">
      <w:pPr>
        <w:spacing w:after="0" w:line="240" w:lineRule="auto"/>
        <w:rPr>
          <w:rFonts w:ascii="Calibri" w:hAnsi="Calibri" w:cs="Calibri"/>
          <w:sz w:val="24"/>
          <w:szCs w:val="24"/>
        </w:rPr>
      </w:pPr>
    </w:p>
    <w:p w14:paraId="3BA9B0B9" w14:textId="4AC126BA" w:rsidR="009419AF" w:rsidRPr="000F2EB7" w:rsidRDefault="009419AF" w:rsidP="00D46459">
      <w:pPr>
        <w:spacing w:after="0" w:line="240" w:lineRule="auto"/>
        <w:rPr>
          <w:rFonts w:ascii="Calibri" w:hAnsi="Calibri" w:cs="Calibri"/>
          <w:sz w:val="24"/>
          <w:szCs w:val="24"/>
        </w:rPr>
      </w:pPr>
      <w:r w:rsidRPr="000F2EB7">
        <w:rPr>
          <w:rFonts w:ascii="Calibri" w:hAnsi="Calibri" w:cs="Calibri"/>
          <w:sz w:val="24"/>
          <w:szCs w:val="24"/>
        </w:rPr>
        <w:t xml:space="preserve">A CSM story </w:t>
      </w:r>
      <w:r w:rsidR="00FD4C33" w:rsidRPr="000F2EB7">
        <w:rPr>
          <w:rFonts w:ascii="Calibri" w:hAnsi="Calibri" w:cs="Calibri"/>
          <w:sz w:val="24"/>
          <w:szCs w:val="24"/>
        </w:rPr>
        <w:t xml:space="preserve">accompanying the </w:t>
      </w:r>
      <w:r w:rsidR="00FD4C33" w:rsidRPr="000F2EB7">
        <w:rPr>
          <w:rFonts w:ascii="Calibri" w:hAnsi="Calibri" w:cs="Calibri"/>
          <w:i/>
          <w:iCs/>
          <w:sz w:val="24"/>
          <w:szCs w:val="24"/>
        </w:rPr>
        <w:t>Teaching with objects in art and design</w:t>
      </w:r>
      <w:r w:rsidR="00FD4C33" w:rsidRPr="000F2EB7">
        <w:rPr>
          <w:rFonts w:ascii="Calibri" w:hAnsi="Calibri" w:cs="Calibri"/>
          <w:sz w:val="24"/>
          <w:szCs w:val="24"/>
        </w:rPr>
        <w:t xml:space="preserve"> exhibition can be found here:</w:t>
      </w:r>
    </w:p>
    <w:p w14:paraId="2B5917EC" w14:textId="7E1EC15A" w:rsidR="00FD4C33" w:rsidRPr="000F2EB7" w:rsidRDefault="00FD4C33" w:rsidP="00D46459">
      <w:pPr>
        <w:spacing w:after="0" w:line="240" w:lineRule="auto"/>
        <w:rPr>
          <w:rFonts w:ascii="Calibri" w:hAnsi="Calibri" w:cs="Calibri"/>
          <w:sz w:val="24"/>
          <w:szCs w:val="24"/>
        </w:rPr>
      </w:pPr>
      <w:hyperlink r:id="rId16" w:history="1">
        <w:r w:rsidRPr="000F2EB7">
          <w:rPr>
            <w:rStyle w:val="Hyperlink"/>
            <w:rFonts w:ascii="Calibri" w:hAnsi="Calibri" w:cs="Calibri"/>
            <w:color w:val="auto"/>
            <w:sz w:val="24"/>
            <w:szCs w:val="24"/>
          </w:rPr>
          <w:t>https://www.arts.ac.uk/colleges/central-saint-martins/stories/a-decade-of-object-based-learning-at-the-csm-museum-and-study-collection</w:t>
        </w:r>
      </w:hyperlink>
      <w:r w:rsidRPr="000F2EB7">
        <w:rPr>
          <w:rFonts w:ascii="Calibri" w:hAnsi="Calibri" w:cs="Calibri"/>
          <w:sz w:val="24"/>
          <w:szCs w:val="24"/>
        </w:rPr>
        <w:t xml:space="preserve"> </w:t>
      </w:r>
    </w:p>
    <w:p w14:paraId="200DF9BD" w14:textId="77777777" w:rsidR="00FB2D57" w:rsidRPr="000F2EB7" w:rsidRDefault="00FB2D57" w:rsidP="00D46459">
      <w:pPr>
        <w:spacing w:after="0" w:line="240" w:lineRule="auto"/>
        <w:rPr>
          <w:rFonts w:ascii="Calibri" w:hAnsi="Calibri" w:cs="Calibri"/>
          <w:sz w:val="24"/>
          <w:szCs w:val="24"/>
        </w:rPr>
      </w:pPr>
    </w:p>
    <w:p w14:paraId="53329356" w14:textId="77777777" w:rsidR="00FB2D57" w:rsidRPr="000F2EB7" w:rsidRDefault="00FB2D57" w:rsidP="00D46459">
      <w:pPr>
        <w:spacing w:after="0" w:line="240" w:lineRule="auto"/>
        <w:rPr>
          <w:rFonts w:ascii="Calibri" w:hAnsi="Calibri" w:cs="Calibri"/>
          <w:sz w:val="24"/>
          <w:szCs w:val="24"/>
        </w:rPr>
      </w:pPr>
    </w:p>
    <w:p w14:paraId="317F2CC7" w14:textId="7BFAC154" w:rsidR="00FB2D57" w:rsidRPr="000F2EB7" w:rsidRDefault="00FB2D57" w:rsidP="00D46459">
      <w:pPr>
        <w:spacing w:after="0" w:line="240" w:lineRule="auto"/>
        <w:rPr>
          <w:rFonts w:ascii="Calibri" w:hAnsi="Calibri" w:cs="Calibri"/>
          <w:b/>
          <w:sz w:val="24"/>
          <w:szCs w:val="24"/>
        </w:rPr>
      </w:pPr>
      <w:r w:rsidRPr="000F2EB7">
        <w:rPr>
          <w:rFonts w:ascii="Calibri" w:hAnsi="Calibri" w:cs="Calibri"/>
          <w:b/>
          <w:sz w:val="24"/>
          <w:szCs w:val="24"/>
        </w:rPr>
        <w:br w:type="page"/>
      </w:r>
    </w:p>
    <w:p w14:paraId="76E5A774" w14:textId="1E08C846" w:rsidR="00FB2D57" w:rsidRPr="000F2EB7" w:rsidRDefault="00226919" w:rsidP="00D46459">
      <w:pPr>
        <w:spacing w:after="0" w:line="240" w:lineRule="auto"/>
        <w:rPr>
          <w:rFonts w:ascii="Calibri" w:hAnsi="Calibri" w:cs="Calibri"/>
          <w:b/>
          <w:sz w:val="28"/>
          <w:szCs w:val="28"/>
        </w:rPr>
      </w:pPr>
      <w:r w:rsidRPr="000F2EB7">
        <w:rPr>
          <w:rFonts w:ascii="Calibri" w:hAnsi="Calibri" w:cs="Calibri"/>
          <w:b/>
          <w:sz w:val="28"/>
          <w:szCs w:val="28"/>
        </w:rPr>
        <w:lastRenderedPageBreak/>
        <w:t>8</w:t>
      </w:r>
      <w:r w:rsidR="00FB2D57" w:rsidRPr="000F2EB7">
        <w:rPr>
          <w:rFonts w:ascii="Calibri" w:hAnsi="Calibri" w:cs="Calibri"/>
          <w:b/>
          <w:sz w:val="28"/>
          <w:szCs w:val="28"/>
        </w:rPr>
        <w:t>) Conclusion</w:t>
      </w:r>
    </w:p>
    <w:p w14:paraId="6356132F" w14:textId="77777777" w:rsidR="00FB2D57" w:rsidRPr="000F2EB7" w:rsidRDefault="00FB2D57" w:rsidP="00D46459">
      <w:pPr>
        <w:spacing w:after="0" w:line="240" w:lineRule="auto"/>
        <w:rPr>
          <w:rFonts w:ascii="Calibri" w:hAnsi="Calibri" w:cs="Calibri"/>
          <w:b/>
          <w:sz w:val="24"/>
          <w:szCs w:val="24"/>
        </w:rPr>
      </w:pPr>
    </w:p>
    <w:p w14:paraId="782AF0A0" w14:textId="2F501318" w:rsidR="00FB2D57" w:rsidRPr="000F2EB7" w:rsidRDefault="00FB2D57" w:rsidP="00D46459">
      <w:pPr>
        <w:spacing w:after="0" w:line="240" w:lineRule="auto"/>
        <w:rPr>
          <w:rFonts w:ascii="Calibri" w:hAnsi="Calibri" w:cs="Calibri"/>
          <w:sz w:val="24"/>
          <w:szCs w:val="24"/>
        </w:rPr>
      </w:pPr>
      <w:r w:rsidRPr="000F2EB7">
        <w:rPr>
          <w:rFonts w:ascii="Calibri" w:hAnsi="Calibri" w:cs="Calibri"/>
          <w:sz w:val="24"/>
          <w:szCs w:val="24"/>
        </w:rPr>
        <w:t>This is a time of significant change for higher education in the UK. The freezing of student fees and hostility to international immigrants, coupled with the impact of international politics and the ongoing the cost-of-living crisis, make it harder than ever to compete for students and finances are problematic for many UK HEIs. Nonetheless, there are also positive changes in terms of the growing impetus to decolonise or diversify both museums and curricula</w:t>
      </w:r>
      <w:r w:rsidR="00C7166C" w:rsidRPr="000F2EB7">
        <w:rPr>
          <w:rFonts w:ascii="Calibri" w:hAnsi="Calibri" w:cs="Calibri"/>
          <w:sz w:val="24"/>
          <w:szCs w:val="24"/>
        </w:rPr>
        <w:t xml:space="preserve"> and to provide a more equitable experience for all students</w:t>
      </w:r>
      <w:r w:rsidRPr="000F2EB7">
        <w:rPr>
          <w:rFonts w:ascii="Calibri" w:hAnsi="Calibri" w:cs="Calibri"/>
          <w:sz w:val="24"/>
          <w:szCs w:val="24"/>
        </w:rPr>
        <w:t>. Undertaking this PhD by Published Work has given me the space to review my achievements over the past decade and quantify the value of that work. In formulating the arguments which comprise this thesis</w:t>
      </w:r>
      <w:r w:rsidR="002430A0" w:rsidRPr="000F2EB7">
        <w:rPr>
          <w:rFonts w:ascii="Calibri" w:hAnsi="Calibri" w:cs="Calibri"/>
          <w:sz w:val="24"/>
          <w:szCs w:val="24"/>
        </w:rPr>
        <w:t>,</w:t>
      </w:r>
      <w:r w:rsidRPr="000F2EB7">
        <w:rPr>
          <w:rFonts w:ascii="Calibri" w:hAnsi="Calibri" w:cs="Calibri"/>
          <w:sz w:val="24"/>
          <w:szCs w:val="24"/>
        </w:rPr>
        <w:t xml:space="preserve"> I feel I have built a research platform with which to defend and advance the work of the </w:t>
      </w:r>
      <w:r w:rsidR="00075741" w:rsidRPr="000F2EB7">
        <w:rPr>
          <w:rFonts w:ascii="Calibri" w:hAnsi="Calibri" w:cs="Calibri"/>
          <w:sz w:val="24"/>
          <w:szCs w:val="24"/>
        </w:rPr>
        <w:t>M&amp;SC</w:t>
      </w:r>
      <w:r w:rsidRPr="000F2EB7">
        <w:rPr>
          <w:rFonts w:ascii="Calibri" w:hAnsi="Calibri" w:cs="Calibri"/>
          <w:sz w:val="24"/>
          <w:szCs w:val="24"/>
        </w:rPr>
        <w:t xml:space="preserve"> and (hopefully) further my own career.  </w:t>
      </w:r>
    </w:p>
    <w:p w14:paraId="225E2250" w14:textId="77777777" w:rsidR="00FB2D57" w:rsidRPr="000F2EB7" w:rsidRDefault="00FB2D57" w:rsidP="00D46459">
      <w:pPr>
        <w:spacing w:after="0" w:line="240" w:lineRule="auto"/>
        <w:rPr>
          <w:rFonts w:ascii="Calibri" w:hAnsi="Calibri" w:cs="Calibri"/>
          <w:sz w:val="24"/>
          <w:szCs w:val="24"/>
          <w:shd w:val="clear" w:color="auto" w:fill="FFFFFF"/>
        </w:rPr>
      </w:pPr>
    </w:p>
    <w:p w14:paraId="10571807" w14:textId="2D2C8E65" w:rsidR="00FB2D57" w:rsidRPr="000F2EB7" w:rsidRDefault="00FB2D57" w:rsidP="00D46459">
      <w:pPr>
        <w:spacing w:after="0" w:line="240" w:lineRule="auto"/>
        <w:rPr>
          <w:rFonts w:ascii="Calibri" w:hAnsi="Calibri" w:cs="Calibri"/>
          <w:sz w:val="24"/>
          <w:szCs w:val="24"/>
        </w:rPr>
      </w:pPr>
      <w:r w:rsidRPr="000F2EB7">
        <w:rPr>
          <w:rFonts w:ascii="Calibri" w:hAnsi="Calibri" w:cs="Calibri"/>
          <w:sz w:val="24"/>
          <w:szCs w:val="24"/>
        </w:rPr>
        <w:t>I had already read a significant amount of related literature in the preparation of the six book chapter</w:t>
      </w:r>
      <w:r w:rsidR="00F06AD2">
        <w:rPr>
          <w:rFonts w:ascii="Calibri" w:hAnsi="Calibri" w:cs="Calibri"/>
          <w:sz w:val="24"/>
          <w:szCs w:val="24"/>
        </w:rPr>
        <w:t>s</w:t>
      </w:r>
      <w:r w:rsidRPr="000F2EB7">
        <w:rPr>
          <w:rFonts w:ascii="Calibri" w:hAnsi="Calibri" w:cs="Calibri"/>
          <w:sz w:val="24"/>
          <w:szCs w:val="24"/>
        </w:rPr>
        <w:t xml:space="preserve"> and journal articles addressed in this thesis, but revising this process and undertaking more extensive reading around the genesis of museums and museological practices, and particularly around objecthood, thingness and theoretical positions such as actor network theory or object-oriented ontology, has allowed me to </w:t>
      </w:r>
      <w:r w:rsidR="00075741" w:rsidRPr="000F2EB7">
        <w:rPr>
          <w:rFonts w:ascii="Calibri" w:hAnsi="Calibri" w:cs="Calibri"/>
          <w:sz w:val="24"/>
          <w:szCs w:val="24"/>
        </w:rPr>
        <w:t xml:space="preserve">better </w:t>
      </w:r>
      <w:r w:rsidRPr="000F2EB7">
        <w:rPr>
          <w:rFonts w:ascii="Calibri" w:hAnsi="Calibri" w:cs="Calibri"/>
          <w:sz w:val="24"/>
          <w:szCs w:val="24"/>
        </w:rPr>
        <w:t xml:space="preserve">understand my own ontological position and how that has played out in my work. I supervise </w:t>
      </w:r>
      <w:proofErr w:type="gramStart"/>
      <w:r w:rsidRPr="000F2EB7">
        <w:rPr>
          <w:rFonts w:ascii="Calibri" w:hAnsi="Calibri" w:cs="Calibri"/>
          <w:sz w:val="24"/>
          <w:szCs w:val="24"/>
        </w:rPr>
        <w:t>a number of</w:t>
      </w:r>
      <w:proofErr w:type="gramEnd"/>
      <w:r w:rsidRPr="000F2EB7">
        <w:rPr>
          <w:rFonts w:ascii="Calibri" w:hAnsi="Calibri" w:cs="Calibri"/>
          <w:sz w:val="24"/>
          <w:szCs w:val="24"/>
        </w:rPr>
        <w:t xml:space="preserve"> PhD students approaching material culture in their research, and I feel more confident in recommending a wide range of readings that will support their work. It has also enabled me to articulate more accurately what the cumulative contribution to knowledge of my own </w:t>
      </w:r>
      <w:r w:rsidR="00555740" w:rsidRPr="000F2EB7">
        <w:rPr>
          <w:rFonts w:ascii="Calibri" w:hAnsi="Calibri" w:cs="Calibri"/>
          <w:sz w:val="24"/>
          <w:szCs w:val="24"/>
        </w:rPr>
        <w:t>practice</w:t>
      </w:r>
      <w:r w:rsidRPr="000F2EB7">
        <w:rPr>
          <w:rFonts w:ascii="Calibri" w:hAnsi="Calibri" w:cs="Calibri"/>
          <w:sz w:val="24"/>
          <w:szCs w:val="24"/>
        </w:rPr>
        <w:t xml:space="preserve"> might be.   </w:t>
      </w:r>
    </w:p>
    <w:p w14:paraId="78418A86" w14:textId="77777777" w:rsidR="00FB2D57" w:rsidRPr="000F2EB7" w:rsidRDefault="00FB2D57" w:rsidP="00D46459">
      <w:pPr>
        <w:spacing w:after="0" w:line="240" w:lineRule="auto"/>
        <w:rPr>
          <w:rFonts w:ascii="Calibri" w:hAnsi="Calibri" w:cs="Calibri"/>
          <w:sz w:val="24"/>
          <w:szCs w:val="24"/>
        </w:rPr>
      </w:pPr>
    </w:p>
    <w:p w14:paraId="056C298C" w14:textId="2D8609EC" w:rsidR="00FB2D57" w:rsidRPr="000F2EB7" w:rsidRDefault="00FB2D57" w:rsidP="00D46459">
      <w:pPr>
        <w:spacing w:after="0" w:line="240" w:lineRule="auto"/>
        <w:rPr>
          <w:rFonts w:ascii="Calibri" w:hAnsi="Calibri" w:cs="Calibri"/>
          <w:sz w:val="24"/>
          <w:szCs w:val="24"/>
        </w:rPr>
      </w:pPr>
      <w:r w:rsidRPr="000F2EB7">
        <w:rPr>
          <w:rFonts w:ascii="Calibri" w:hAnsi="Calibri" w:cs="Calibri"/>
          <w:sz w:val="24"/>
          <w:szCs w:val="24"/>
        </w:rPr>
        <w:t xml:space="preserve">In the introduction to this thesis, I outline the moment I identified a gap in the knowledge around art and design’s potential contribution to the field of object-based learning and the fact that there was territory to be mapped out and claimed. Though there is work yet to be done, I </w:t>
      </w:r>
      <w:r w:rsidR="008E21A3" w:rsidRPr="000F2EB7">
        <w:rPr>
          <w:rFonts w:ascii="Calibri" w:hAnsi="Calibri" w:cs="Calibri"/>
          <w:sz w:val="24"/>
          <w:szCs w:val="24"/>
        </w:rPr>
        <w:t>believe</w:t>
      </w:r>
      <w:r w:rsidRPr="000F2EB7">
        <w:rPr>
          <w:rFonts w:ascii="Calibri" w:hAnsi="Calibri" w:cs="Calibri"/>
          <w:sz w:val="24"/>
          <w:szCs w:val="24"/>
        </w:rPr>
        <w:t xml:space="preserve"> the book chapters and journal articles which comprise this thesis and the </w:t>
      </w:r>
      <w:r w:rsidR="00075741" w:rsidRPr="000F2EB7">
        <w:rPr>
          <w:rFonts w:ascii="Calibri" w:hAnsi="Calibri" w:cs="Calibri"/>
          <w:sz w:val="24"/>
          <w:szCs w:val="24"/>
        </w:rPr>
        <w:t>associated</w:t>
      </w:r>
      <w:r w:rsidRPr="000F2EB7">
        <w:rPr>
          <w:rFonts w:ascii="Calibri" w:hAnsi="Calibri" w:cs="Calibri"/>
          <w:sz w:val="24"/>
          <w:szCs w:val="24"/>
        </w:rPr>
        <w:t xml:space="preserve"> exhibitions and events, represent a significant leap forward in achieving this aim. While I see myself as having achieved a leading position in this growing field, I am aware of multiple other collections specialists in art and design HEIs who are beginning to explore the possibilities of mobilising objects in the classrooms and studios of their own institutions and I plan, through formal and informal networks, to create the space for those practitioners to exchange knowledge and share best practice, ensuring that  my research insights continue to contribute to that ongoing conversation.</w:t>
      </w:r>
    </w:p>
    <w:p w14:paraId="20CAB247" w14:textId="77E58585" w:rsidR="001B6445" w:rsidRDefault="001B6445">
      <w:pPr>
        <w:rPr>
          <w:b/>
          <w:sz w:val="24"/>
          <w:szCs w:val="24"/>
        </w:rPr>
      </w:pPr>
      <w:r>
        <w:rPr>
          <w:b/>
          <w:sz w:val="24"/>
          <w:szCs w:val="24"/>
        </w:rPr>
        <w:br w:type="page"/>
      </w:r>
    </w:p>
    <w:p w14:paraId="2AFFA0FF" w14:textId="77777777" w:rsidR="001B6445" w:rsidRDefault="001B6445" w:rsidP="001B6445">
      <w:pPr>
        <w:spacing w:after="0" w:line="240" w:lineRule="auto"/>
        <w:rPr>
          <w:b/>
          <w:sz w:val="24"/>
          <w:szCs w:val="24"/>
        </w:rPr>
      </w:pPr>
      <w:r>
        <w:rPr>
          <w:b/>
          <w:sz w:val="24"/>
          <w:szCs w:val="24"/>
        </w:rPr>
        <w:lastRenderedPageBreak/>
        <w:t>B</w:t>
      </w:r>
      <w:r w:rsidRPr="00726397">
        <w:rPr>
          <w:b/>
          <w:sz w:val="24"/>
          <w:szCs w:val="24"/>
        </w:rPr>
        <w:t xml:space="preserve">ibliography </w:t>
      </w:r>
    </w:p>
    <w:p w14:paraId="2BD01B6C" w14:textId="77777777" w:rsidR="001B6445" w:rsidRDefault="001B6445" w:rsidP="001B6445">
      <w:pPr>
        <w:spacing w:after="0" w:line="240" w:lineRule="auto"/>
        <w:rPr>
          <w:b/>
          <w:sz w:val="24"/>
          <w:szCs w:val="24"/>
        </w:rPr>
      </w:pPr>
    </w:p>
    <w:p w14:paraId="69B8CE55" w14:textId="77777777" w:rsidR="001B6445" w:rsidRDefault="001B6445" w:rsidP="001B6445">
      <w:pPr>
        <w:spacing w:after="0" w:line="240" w:lineRule="auto"/>
        <w:rPr>
          <w:sz w:val="24"/>
          <w:szCs w:val="24"/>
        </w:rPr>
      </w:pPr>
      <w:proofErr w:type="spellStart"/>
      <w:r w:rsidRPr="00383CA4">
        <w:rPr>
          <w:sz w:val="24"/>
          <w:szCs w:val="24"/>
        </w:rPr>
        <w:t>Ashmoleon</w:t>
      </w:r>
      <w:proofErr w:type="spellEnd"/>
      <w:r w:rsidRPr="00383CA4">
        <w:rPr>
          <w:sz w:val="24"/>
          <w:szCs w:val="24"/>
        </w:rPr>
        <w:t xml:space="preserve"> Museum website</w:t>
      </w:r>
      <w:r>
        <w:rPr>
          <w:sz w:val="24"/>
          <w:szCs w:val="24"/>
        </w:rPr>
        <w:t xml:space="preserve">: The </w:t>
      </w:r>
      <w:proofErr w:type="spellStart"/>
      <w:r>
        <w:rPr>
          <w:sz w:val="24"/>
          <w:szCs w:val="24"/>
        </w:rPr>
        <w:t>Ashmoleon</w:t>
      </w:r>
      <w:proofErr w:type="spellEnd"/>
      <w:r>
        <w:rPr>
          <w:sz w:val="24"/>
          <w:szCs w:val="24"/>
        </w:rPr>
        <w:t xml:space="preserve"> Story</w:t>
      </w:r>
      <w:r w:rsidRPr="00383CA4">
        <w:rPr>
          <w:sz w:val="24"/>
          <w:szCs w:val="24"/>
        </w:rPr>
        <w:t xml:space="preserve">. </w:t>
      </w:r>
      <w:hyperlink r:id="rId17" w:history="1">
        <w:r w:rsidRPr="005D2F6A">
          <w:rPr>
            <w:rStyle w:val="Hyperlink"/>
            <w:sz w:val="24"/>
            <w:szCs w:val="24"/>
          </w:rPr>
          <w:t>https://www.ashmolean.org/the-ashmolean-story-gallery.</w:t>
        </w:r>
      </w:hyperlink>
      <w:r>
        <w:rPr>
          <w:rStyle w:val="Hyperlink"/>
          <w:sz w:val="24"/>
          <w:szCs w:val="24"/>
        </w:rPr>
        <w:t xml:space="preserve"> </w:t>
      </w:r>
      <w:r>
        <w:rPr>
          <w:sz w:val="24"/>
          <w:szCs w:val="24"/>
        </w:rPr>
        <w:t xml:space="preserve">Accessed 21 November 2022. </w:t>
      </w:r>
    </w:p>
    <w:p w14:paraId="71D07362" w14:textId="77777777" w:rsidR="001B6445" w:rsidRPr="00383CA4" w:rsidRDefault="001B6445" w:rsidP="001B6445">
      <w:pPr>
        <w:spacing w:after="0" w:line="240" w:lineRule="auto"/>
        <w:rPr>
          <w:sz w:val="24"/>
          <w:szCs w:val="24"/>
        </w:rPr>
      </w:pPr>
    </w:p>
    <w:p w14:paraId="64E77501" w14:textId="77777777" w:rsidR="001B6445" w:rsidRDefault="001B6445" w:rsidP="001B6445">
      <w:pPr>
        <w:pStyle w:val="PlainText"/>
        <w:rPr>
          <w:rFonts w:asciiTheme="minorHAnsi" w:eastAsia="Calibri" w:hAnsiTheme="minorHAnsi" w:cstheme="minorHAnsi"/>
          <w:kern w:val="36"/>
          <w:sz w:val="24"/>
          <w:szCs w:val="24"/>
        </w:rPr>
      </w:pPr>
      <w:r w:rsidRPr="00096CA4">
        <w:rPr>
          <w:rFonts w:asciiTheme="minorHAnsi" w:hAnsiTheme="minorHAnsi" w:cstheme="minorHAnsi"/>
          <w:sz w:val="24"/>
          <w:szCs w:val="24"/>
        </w:rPr>
        <w:t xml:space="preserve">Bain, R. and Ellenbogen, K. M. 2002. ‘Placing </w:t>
      </w:r>
      <w:r>
        <w:rPr>
          <w:rFonts w:asciiTheme="minorHAnsi" w:hAnsiTheme="minorHAnsi" w:cstheme="minorHAnsi"/>
          <w:sz w:val="24"/>
          <w:szCs w:val="24"/>
        </w:rPr>
        <w:t>Objects W</w:t>
      </w:r>
      <w:r w:rsidRPr="00096CA4">
        <w:rPr>
          <w:rFonts w:asciiTheme="minorHAnsi" w:hAnsiTheme="minorHAnsi" w:cstheme="minorHAnsi"/>
          <w:sz w:val="24"/>
          <w:szCs w:val="24"/>
        </w:rPr>
        <w:t xml:space="preserve">ithin </w:t>
      </w:r>
      <w:r>
        <w:rPr>
          <w:rFonts w:asciiTheme="minorHAnsi" w:hAnsiTheme="minorHAnsi" w:cstheme="minorHAnsi"/>
          <w:sz w:val="24"/>
          <w:szCs w:val="24"/>
        </w:rPr>
        <w:t>Di</w:t>
      </w:r>
      <w:r w:rsidRPr="00096CA4">
        <w:rPr>
          <w:rFonts w:asciiTheme="minorHAnsi" w:hAnsiTheme="minorHAnsi" w:cstheme="minorHAnsi"/>
          <w:sz w:val="24"/>
          <w:szCs w:val="24"/>
        </w:rPr>
        <w:t>scipl</w:t>
      </w:r>
      <w:r>
        <w:rPr>
          <w:rFonts w:asciiTheme="minorHAnsi" w:hAnsiTheme="minorHAnsi" w:cstheme="minorHAnsi"/>
          <w:sz w:val="24"/>
          <w:szCs w:val="24"/>
        </w:rPr>
        <w:t>inary Perspectives: E</w:t>
      </w:r>
      <w:r w:rsidRPr="00096CA4">
        <w:rPr>
          <w:rFonts w:asciiTheme="minorHAnsi" w:hAnsiTheme="minorHAnsi" w:cstheme="minorHAnsi"/>
          <w:sz w:val="24"/>
          <w:szCs w:val="24"/>
        </w:rPr>
        <w:t xml:space="preserve">xamples from </w:t>
      </w:r>
      <w:r>
        <w:rPr>
          <w:rFonts w:asciiTheme="minorHAnsi" w:hAnsiTheme="minorHAnsi" w:cstheme="minorHAnsi"/>
          <w:sz w:val="24"/>
          <w:szCs w:val="24"/>
        </w:rPr>
        <w:t>H</w:t>
      </w:r>
      <w:r w:rsidRPr="00096CA4">
        <w:rPr>
          <w:rFonts w:asciiTheme="minorHAnsi" w:hAnsiTheme="minorHAnsi" w:cstheme="minorHAnsi"/>
          <w:sz w:val="24"/>
          <w:szCs w:val="24"/>
        </w:rPr>
        <w:t xml:space="preserve">istory </w:t>
      </w:r>
      <w:r>
        <w:rPr>
          <w:rFonts w:asciiTheme="minorHAnsi" w:hAnsiTheme="minorHAnsi" w:cstheme="minorHAnsi"/>
          <w:sz w:val="24"/>
          <w:szCs w:val="24"/>
        </w:rPr>
        <w:t>and S</w:t>
      </w:r>
      <w:r w:rsidRPr="00096CA4">
        <w:rPr>
          <w:rFonts w:asciiTheme="minorHAnsi" w:hAnsiTheme="minorHAnsi" w:cstheme="minorHAnsi"/>
          <w:sz w:val="24"/>
          <w:szCs w:val="24"/>
        </w:rPr>
        <w:t xml:space="preserve">cience’ in S. Paris </w:t>
      </w:r>
      <w:r>
        <w:rPr>
          <w:rFonts w:asciiTheme="minorHAnsi" w:hAnsiTheme="minorHAnsi" w:cstheme="minorHAnsi"/>
          <w:sz w:val="24"/>
          <w:szCs w:val="24"/>
        </w:rPr>
        <w:t xml:space="preserve">(ed.) </w:t>
      </w:r>
      <w:r w:rsidRPr="00096CA4">
        <w:rPr>
          <w:rFonts w:asciiTheme="minorHAnsi" w:eastAsia="Calibri" w:hAnsiTheme="minorHAnsi" w:cstheme="minorHAnsi"/>
          <w:i/>
          <w:kern w:val="36"/>
          <w:sz w:val="24"/>
          <w:szCs w:val="24"/>
        </w:rPr>
        <w:t xml:space="preserve">Perspectives on Object-Centred Learning in Museums. </w:t>
      </w:r>
      <w:r w:rsidRPr="00096CA4">
        <w:rPr>
          <w:rFonts w:asciiTheme="minorHAnsi" w:eastAsia="Calibri" w:hAnsiTheme="minorHAnsi" w:cstheme="minorHAnsi"/>
          <w:kern w:val="36"/>
          <w:sz w:val="24"/>
          <w:szCs w:val="24"/>
        </w:rPr>
        <w:t>Routledge,</w:t>
      </w:r>
      <w:r w:rsidRPr="00096CA4">
        <w:rPr>
          <w:rFonts w:asciiTheme="minorHAnsi" w:eastAsia="Calibri" w:hAnsiTheme="minorHAnsi" w:cstheme="minorHAnsi"/>
          <w:i/>
          <w:kern w:val="36"/>
          <w:sz w:val="24"/>
          <w:szCs w:val="24"/>
        </w:rPr>
        <w:t xml:space="preserve"> </w:t>
      </w:r>
      <w:r w:rsidRPr="00096CA4">
        <w:rPr>
          <w:rFonts w:asciiTheme="minorHAnsi" w:eastAsia="Calibri" w:hAnsiTheme="minorHAnsi" w:cstheme="minorHAnsi"/>
          <w:kern w:val="36"/>
          <w:sz w:val="24"/>
          <w:szCs w:val="24"/>
        </w:rPr>
        <w:t>Mahwah, NJ, p</w:t>
      </w:r>
      <w:r>
        <w:rPr>
          <w:rFonts w:asciiTheme="minorHAnsi" w:eastAsia="Calibri" w:hAnsiTheme="minorHAnsi" w:cstheme="minorHAnsi"/>
          <w:kern w:val="36"/>
          <w:sz w:val="24"/>
          <w:szCs w:val="24"/>
        </w:rPr>
        <w:t>p. 153-170</w:t>
      </w:r>
      <w:r w:rsidRPr="00096CA4">
        <w:rPr>
          <w:rFonts w:asciiTheme="minorHAnsi" w:eastAsia="Calibri" w:hAnsiTheme="minorHAnsi" w:cstheme="minorHAnsi"/>
          <w:kern w:val="36"/>
          <w:sz w:val="24"/>
          <w:szCs w:val="24"/>
        </w:rPr>
        <w:t xml:space="preserve">. </w:t>
      </w:r>
    </w:p>
    <w:p w14:paraId="1E8091B0" w14:textId="77777777" w:rsidR="001B6445" w:rsidRDefault="001B6445" w:rsidP="001B6445">
      <w:pPr>
        <w:pStyle w:val="PlainText"/>
        <w:rPr>
          <w:rFonts w:asciiTheme="minorHAnsi" w:eastAsia="Calibri" w:hAnsiTheme="minorHAnsi" w:cstheme="minorHAnsi"/>
          <w:kern w:val="36"/>
          <w:sz w:val="24"/>
          <w:szCs w:val="24"/>
        </w:rPr>
      </w:pPr>
    </w:p>
    <w:p w14:paraId="4561DD1C" w14:textId="77777777" w:rsidR="001B6445" w:rsidRDefault="001B6445" w:rsidP="001B6445">
      <w:pPr>
        <w:spacing w:after="0" w:line="240" w:lineRule="auto"/>
        <w:outlineLvl w:val="0"/>
        <w:rPr>
          <w:rFonts w:cstheme="minorHAnsi"/>
          <w:bCs/>
          <w:kern w:val="36"/>
          <w:sz w:val="24"/>
          <w:szCs w:val="24"/>
        </w:rPr>
      </w:pPr>
      <w:proofErr w:type="spellStart"/>
      <w:r>
        <w:rPr>
          <w:rFonts w:ascii="Calibri" w:hAnsi="Calibri"/>
          <w:bCs/>
          <w:kern w:val="36"/>
          <w:sz w:val="24"/>
          <w:szCs w:val="24"/>
        </w:rPr>
        <w:t>Backemeyer</w:t>
      </w:r>
      <w:proofErr w:type="spellEnd"/>
      <w:r>
        <w:rPr>
          <w:rFonts w:ascii="Calibri" w:hAnsi="Calibri"/>
          <w:bCs/>
          <w:kern w:val="36"/>
          <w:sz w:val="24"/>
          <w:szCs w:val="24"/>
        </w:rPr>
        <w:t>, S. (ed.)</w:t>
      </w:r>
      <w:r w:rsidRPr="009F12BC">
        <w:rPr>
          <w:rFonts w:ascii="Calibri" w:hAnsi="Calibri"/>
          <w:bCs/>
          <w:kern w:val="36"/>
          <w:sz w:val="24"/>
          <w:szCs w:val="24"/>
        </w:rPr>
        <w:t xml:space="preserve">. 1996. </w:t>
      </w:r>
      <w:r w:rsidRPr="009F12BC">
        <w:rPr>
          <w:rFonts w:ascii="Calibri" w:hAnsi="Calibri"/>
          <w:bCs/>
          <w:i/>
          <w:kern w:val="36"/>
          <w:sz w:val="24"/>
          <w:szCs w:val="24"/>
        </w:rPr>
        <w:t xml:space="preserve">Object Lessons: Central Saint </w:t>
      </w:r>
      <w:proofErr w:type="spellStart"/>
      <w:r w:rsidRPr="009F12BC">
        <w:rPr>
          <w:rFonts w:ascii="Calibri" w:hAnsi="Calibri"/>
          <w:bCs/>
          <w:i/>
          <w:kern w:val="36"/>
          <w:sz w:val="24"/>
          <w:szCs w:val="24"/>
        </w:rPr>
        <w:t>Martins</w:t>
      </w:r>
      <w:proofErr w:type="spellEnd"/>
      <w:r w:rsidRPr="009F12BC">
        <w:rPr>
          <w:rFonts w:ascii="Calibri" w:hAnsi="Calibri"/>
          <w:bCs/>
          <w:i/>
          <w:kern w:val="36"/>
          <w:sz w:val="24"/>
          <w:szCs w:val="24"/>
        </w:rPr>
        <w:t xml:space="preserve"> Art and Design Archive</w:t>
      </w:r>
      <w:r w:rsidRPr="009F12BC">
        <w:rPr>
          <w:rFonts w:ascii="Calibri" w:hAnsi="Calibri"/>
          <w:bCs/>
          <w:kern w:val="36"/>
          <w:sz w:val="24"/>
          <w:szCs w:val="24"/>
        </w:rPr>
        <w:t xml:space="preserve">. </w:t>
      </w:r>
      <w:r w:rsidRPr="00D85923">
        <w:rPr>
          <w:rFonts w:cstheme="minorHAnsi"/>
          <w:bCs/>
          <w:kern w:val="36"/>
          <w:sz w:val="24"/>
          <w:szCs w:val="24"/>
        </w:rPr>
        <w:t>Lund Humphries, London.</w:t>
      </w:r>
    </w:p>
    <w:p w14:paraId="566C62A6" w14:textId="77777777" w:rsidR="001B6445" w:rsidRDefault="001B6445" w:rsidP="001B6445">
      <w:pPr>
        <w:spacing w:after="0" w:line="240" w:lineRule="auto"/>
        <w:outlineLvl w:val="0"/>
        <w:rPr>
          <w:rFonts w:cstheme="minorHAnsi"/>
          <w:bCs/>
          <w:kern w:val="36"/>
          <w:sz w:val="24"/>
          <w:szCs w:val="24"/>
        </w:rPr>
      </w:pPr>
    </w:p>
    <w:p w14:paraId="17114E3A" w14:textId="77777777" w:rsidR="001B6445" w:rsidRDefault="001B6445" w:rsidP="001B6445">
      <w:pPr>
        <w:spacing w:after="0" w:line="240" w:lineRule="auto"/>
        <w:outlineLvl w:val="0"/>
        <w:rPr>
          <w:rFonts w:cstheme="minorHAnsi"/>
          <w:bCs/>
          <w:kern w:val="36"/>
          <w:sz w:val="24"/>
          <w:szCs w:val="24"/>
        </w:rPr>
      </w:pPr>
      <w:r>
        <w:rPr>
          <w:rFonts w:cstheme="minorHAnsi"/>
          <w:bCs/>
          <w:kern w:val="36"/>
          <w:sz w:val="24"/>
          <w:szCs w:val="24"/>
        </w:rPr>
        <w:t xml:space="preserve">Barthes, R. 1957/2021. </w:t>
      </w:r>
      <w:r w:rsidRPr="00933B2E">
        <w:rPr>
          <w:rFonts w:cstheme="minorHAnsi"/>
          <w:bCs/>
          <w:i/>
          <w:kern w:val="36"/>
          <w:sz w:val="24"/>
          <w:szCs w:val="24"/>
        </w:rPr>
        <w:t>Mythologies</w:t>
      </w:r>
      <w:r>
        <w:rPr>
          <w:rFonts w:cstheme="minorHAnsi"/>
          <w:bCs/>
          <w:kern w:val="36"/>
          <w:sz w:val="24"/>
          <w:szCs w:val="24"/>
        </w:rPr>
        <w:t xml:space="preserve">. Hill and Wang, New York.  </w:t>
      </w:r>
    </w:p>
    <w:p w14:paraId="0DF2CB55" w14:textId="77777777" w:rsidR="001B6445" w:rsidRDefault="001B6445" w:rsidP="001B6445">
      <w:pPr>
        <w:spacing w:after="0" w:line="240" w:lineRule="auto"/>
        <w:outlineLvl w:val="0"/>
        <w:rPr>
          <w:rFonts w:cstheme="minorHAnsi"/>
          <w:bCs/>
          <w:kern w:val="36"/>
          <w:sz w:val="24"/>
          <w:szCs w:val="24"/>
        </w:rPr>
      </w:pPr>
    </w:p>
    <w:p w14:paraId="366F4190" w14:textId="77777777" w:rsidR="001B6445" w:rsidRDefault="001B6445" w:rsidP="001B6445">
      <w:pPr>
        <w:spacing w:after="0" w:line="240" w:lineRule="auto"/>
        <w:outlineLvl w:val="0"/>
        <w:rPr>
          <w:rFonts w:cstheme="minorHAnsi"/>
          <w:bCs/>
          <w:kern w:val="36"/>
          <w:sz w:val="24"/>
          <w:szCs w:val="24"/>
        </w:rPr>
      </w:pPr>
      <w:r>
        <w:rPr>
          <w:rFonts w:cstheme="minorHAnsi"/>
          <w:bCs/>
          <w:kern w:val="36"/>
          <w:sz w:val="24"/>
          <w:szCs w:val="24"/>
        </w:rPr>
        <w:t xml:space="preserve">Baudrillard, J. 1968/2005. </w:t>
      </w:r>
      <w:r w:rsidRPr="00426495">
        <w:rPr>
          <w:rFonts w:cstheme="minorHAnsi"/>
          <w:bCs/>
          <w:i/>
          <w:kern w:val="36"/>
          <w:sz w:val="24"/>
          <w:szCs w:val="24"/>
        </w:rPr>
        <w:t>The System of Objects</w:t>
      </w:r>
      <w:r>
        <w:rPr>
          <w:rFonts w:cstheme="minorHAnsi"/>
          <w:bCs/>
          <w:kern w:val="36"/>
          <w:sz w:val="24"/>
          <w:szCs w:val="24"/>
        </w:rPr>
        <w:t xml:space="preserve">. Verso, London. </w:t>
      </w:r>
    </w:p>
    <w:p w14:paraId="6533084D" w14:textId="77777777" w:rsidR="001B6445" w:rsidRPr="001C6D48" w:rsidRDefault="001B6445" w:rsidP="001B6445">
      <w:pPr>
        <w:spacing w:after="0" w:line="240" w:lineRule="auto"/>
        <w:ind w:hanging="2"/>
        <w:rPr>
          <w:rFonts w:eastAsia="Calibri" w:cstheme="minorHAnsi"/>
          <w:bCs/>
          <w:sz w:val="24"/>
          <w:szCs w:val="24"/>
        </w:rPr>
      </w:pPr>
    </w:p>
    <w:p w14:paraId="71D26DC0" w14:textId="77777777" w:rsidR="001B6445" w:rsidRDefault="001B6445" w:rsidP="001B6445">
      <w:pPr>
        <w:pStyle w:val="EndnoteText"/>
        <w:rPr>
          <w:rFonts w:cs="Times New Roman"/>
          <w:color w:val="333333"/>
          <w:sz w:val="24"/>
          <w:szCs w:val="24"/>
        </w:rPr>
      </w:pPr>
      <w:r w:rsidRPr="009F4B40">
        <w:rPr>
          <w:rFonts w:cs="Times New Roman"/>
          <w:sz w:val="24"/>
          <w:szCs w:val="24"/>
        </w:rPr>
        <w:t>Barton, G. and Willcocks, J. 2017</w:t>
      </w:r>
      <w:r>
        <w:rPr>
          <w:rFonts w:cs="Times New Roman"/>
          <w:sz w:val="24"/>
          <w:szCs w:val="24"/>
        </w:rPr>
        <w:t>.</w:t>
      </w:r>
      <w:r w:rsidRPr="009F4B40">
        <w:rPr>
          <w:rFonts w:cs="Times New Roman"/>
          <w:sz w:val="24"/>
          <w:szCs w:val="24"/>
        </w:rPr>
        <w:t xml:space="preserve"> </w:t>
      </w:r>
      <w:r w:rsidRPr="009F4B40">
        <w:rPr>
          <w:rFonts w:cs="Times New Roman"/>
          <w:color w:val="333333"/>
          <w:sz w:val="24"/>
          <w:szCs w:val="24"/>
        </w:rPr>
        <w:t xml:space="preserve">Object-based self-enquiry: A multi- and trans- disciplinary pedagogy for transformational learning, </w:t>
      </w:r>
      <w:r w:rsidRPr="009F4B40">
        <w:rPr>
          <w:rFonts w:cs="Times New Roman"/>
          <w:i/>
          <w:color w:val="333333"/>
          <w:sz w:val="24"/>
          <w:szCs w:val="24"/>
        </w:rPr>
        <w:t>Spark: UAL Creative Teaching and Learning Journal</w:t>
      </w:r>
      <w:r w:rsidRPr="009F4B40">
        <w:rPr>
          <w:rFonts w:cs="Times New Roman"/>
          <w:color w:val="333333"/>
          <w:sz w:val="24"/>
          <w:szCs w:val="24"/>
        </w:rPr>
        <w:t xml:space="preserve">, </w:t>
      </w:r>
      <w:r>
        <w:rPr>
          <w:rFonts w:cs="Times New Roman"/>
          <w:color w:val="333333"/>
          <w:sz w:val="24"/>
          <w:szCs w:val="24"/>
        </w:rPr>
        <w:t>2:17</w:t>
      </w:r>
      <w:r w:rsidRPr="009F4B40">
        <w:rPr>
          <w:rFonts w:cs="Times New Roman"/>
          <w:color w:val="333333"/>
          <w:sz w:val="24"/>
          <w:szCs w:val="24"/>
        </w:rPr>
        <w:t>, pp. 229 – 245.</w:t>
      </w:r>
    </w:p>
    <w:p w14:paraId="30C961A7" w14:textId="77777777" w:rsidR="001B6445" w:rsidRDefault="001B6445" w:rsidP="001B6445">
      <w:pPr>
        <w:pStyle w:val="EndnoteText"/>
        <w:rPr>
          <w:rFonts w:cs="Times New Roman"/>
          <w:color w:val="333333"/>
          <w:sz w:val="24"/>
          <w:szCs w:val="24"/>
        </w:rPr>
      </w:pPr>
    </w:p>
    <w:p w14:paraId="38B403BC" w14:textId="77777777" w:rsidR="001B6445" w:rsidRDefault="001B6445" w:rsidP="001B6445">
      <w:pPr>
        <w:spacing w:after="0" w:line="240" w:lineRule="auto"/>
        <w:outlineLvl w:val="0"/>
        <w:rPr>
          <w:iCs/>
          <w:sz w:val="24"/>
          <w:szCs w:val="24"/>
        </w:rPr>
      </w:pPr>
      <w:r>
        <w:rPr>
          <w:rFonts w:cs="Times New Roman"/>
          <w:color w:val="333333"/>
          <w:sz w:val="24"/>
          <w:szCs w:val="24"/>
        </w:rPr>
        <w:t xml:space="preserve">Barton, G., Mahurter, S. and Willcocks, J. and </w:t>
      </w:r>
      <w:r w:rsidRPr="00FA52C6">
        <w:rPr>
          <w:rFonts w:cstheme="minorHAnsi"/>
          <w:sz w:val="24"/>
          <w:szCs w:val="24"/>
        </w:rPr>
        <w:t>Grout,</w:t>
      </w:r>
      <w:r>
        <w:rPr>
          <w:rFonts w:cstheme="minorHAnsi"/>
          <w:sz w:val="24"/>
          <w:szCs w:val="24"/>
        </w:rPr>
        <w:t xml:space="preserve"> H. 2019. Editorial</w:t>
      </w:r>
      <w:r w:rsidRPr="00FA52C6">
        <w:rPr>
          <w:rFonts w:cstheme="minorHAnsi"/>
          <w:sz w:val="24"/>
          <w:szCs w:val="24"/>
        </w:rPr>
        <w:t xml:space="preserve">, </w:t>
      </w:r>
      <w:r w:rsidRPr="00FA52C6">
        <w:rPr>
          <w:rFonts w:cstheme="minorHAnsi"/>
          <w:i/>
          <w:sz w:val="24"/>
          <w:szCs w:val="24"/>
        </w:rPr>
        <w:t>Spark: UAL Creative Teaching and Learning Journal</w:t>
      </w:r>
      <w:r>
        <w:rPr>
          <w:rFonts w:cstheme="minorHAnsi"/>
          <w:sz w:val="24"/>
          <w:szCs w:val="24"/>
        </w:rPr>
        <w:t>, 4:</w:t>
      </w:r>
      <w:r w:rsidRPr="00FA52C6">
        <w:rPr>
          <w:rFonts w:cstheme="minorHAnsi"/>
          <w:sz w:val="24"/>
          <w:szCs w:val="24"/>
        </w:rPr>
        <w:t>1, pp</w:t>
      </w:r>
      <w:r>
        <w:rPr>
          <w:rFonts w:cstheme="minorHAnsi"/>
          <w:sz w:val="24"/>
          <w:szCs w:val="24"/>
        </w:rPr>
        <w:t>.</w:t>
      </w:r>
      <w:r w:rsidRPr="00FA52C6">
        <w:rPr>
          <w:rFonts w:cstheme="minorHAnsi"/>
          <w:sz w:val="24"/>
          <w:szCs w:val="24"/>
        </w:rPr>
        <w:t xml:space="preserve"> </w:t>
      </w:r>
      <w:r>
        <w:rPr>
          <w:rFonts w:cstheme="minorHAnsi"/>
          <w:sz w:val="24"/>
          <w:szCs w:val="24"/>
        </w:rPr>
        <w:t>3</w:t>
      </w:r>
      <w:r w:rsidRPr="00FA52C6">
        <w:rPr>
          <w:rFonts w:cstheme="minorHAnsi"/>
          <w:sz w:val="24"/>
          <w:szCs w:val="24"/>
        </w:rPr>
        <w:t xml:space="preserve"> – </w:t>
      </w:r>
      <w:r>
        <w:rPr>
          <w:rFonts w:cstheme="minorHAnsi"/>
          <w:sz w:val="24"/>
          <w:szCs w:val="24"/>
        </w:rPr>
        <w:t>5</w:t>
      </w:r>
      <w:r w:rsidRPr="00FA52C6">
        <w:rPr>
          <w:rFonts w:cstheme="minorHAnsi"/>
          <w:sz w:val="24"/>
          <w:szCs w:val="24"/>
        </w:rPr>
        <w:t>.</w:t>
      </w:r>
    </w:p>
    <w:p w14:paraId="6D000262" w14:textId="77777777" w:rsidR="001B6445" w:rsidRPr="009F4B40" w:rsidRDefault="001B6445" w:rsidP="001B6445">
      <w:pPr>
        <w:spacing w:after="0" w:line="240" w:lineRule="auto"/>
        <w:outlineLvl w:val="0"/>
        <w:rPr>
          <w:rFonts w:cstheme="minorHAnsi"/>
          <w:bCs/>
          <w:kern w:val="36"/>
          <w:sz w:val="24"/>
          <w:szCs w:val="24"/>
        </w:rPr>
      </w:pPr>
    </w:p>
    <w:p w14:paraId="3468678F" w14:textId="77777777" w:rsidR="001B6445" w:rsidRDefault="001B6445" w:rsidP="001B6445">
      <w:pPr>
        <w:spacing w:after="0" w:line="240" w:lineRule="auto"/>
        <w:outlineLvl w:val="0"/>
        <w:rPr>
          <w:rFonts w:cstheme="minorHAnsi"/>
          <w:bCs/>
          <w:kern w:val="36"/>
          <w:sz w:val="24"/>
          <w:szCs w:val="24"/>
        </w:rPr>
      </w:pPr>
      <w:r>
        <w:rPr>
          <w:rFonts w:cstheme="minorHAnsi"/>
          <w:bCs/>
          <w:kern w:val="36"/>
          <w:sz w:val="24"/>
          <w:szCs w:val="24"/>
        </w:rPr>
        <w:t xml:space="preserve">Bell, J. 2010. </w:t>
      </w:r>
      <w:r w:rsidRPr="00585CF5">
        <w:rPr>
          <w:rFonts w:cstheme="minorHAnsi"/>
          <w:bCs/>
          <w:i/>
          <w:kern w:val="36"/>
          <w:sz w:val="24"/>
          <w:szCs w:val="24"/>
        </w:rPr>
        <w:t>Doing Your Research Project: A guide for first time researchers in education, health and social science</w:t>
      </w:r>
      <w:r>
        <w:rPr>
          <w:rFonts w:cstheme="minorHAnsi"/>
          <w:bCs/>
          <w:kern w:val="36"/>
          <w:sz w:val="24"/>
          <w:szCs w:val="24"/>
        </w:rPr>
        <w:t xml:space="preserve">. Oxford University Press, Maidenhead. </w:t>
      </w:r>
    </w:p>
    <w:p w14:paraId="24599977" w14:textId="77777777" w:rsidR="001B6445" w:rsidRPr="00D85923" w:rsidRDefault="001B6445" w:rsidP="001B6445">
      <w:pPr>
        <w:spacing w:after="0" w:line="240" w:lineRule="auto"/>
        <w:outlineLvl w:val="0"/>
        <w:rPr>
          <w:rFonts w:cstheme="minorHAnsi"/>
          <w:bCs/>
          <w:kern w:val="36"/>
          <w:sz w:val="24"/>
          <w:szCs w:val="24"/>
        </w:rPr>
      </w:pPr>
    </w:p>
    <w:p w14:paraId="1C612CC5" w14:textId="77777777" w:rsidR="001B6445" w:rsidRPr="00AA3BA2" w:rsidRDefault="001B6445" w:rsidP="001B6445">
      <w:pPr>
        <w:spacing w:after="0" w:line="240" w:lineRule="auto"/>
        <w:rPr>
          <w:rFonts w:eastAsia="Times New Roman" w:cstheme="minorHAnsi"/>
          <w:color w:val="000000"/>
          <w:sz w:val="24"/>
          <w:szCs w:val="24"/>
          <w:lang w:eastAsia="en-GB"/>
        </w:rPr>
      </w:pPr>
      <w:r w:rsidRPr="00AA3BA2">
        <w:rPr>
          <w:rFonts w:eastAsia="Times New Roman" w:cstheme="minorHAnsi"/>
          <w:color w:val="000000"/>
          <w:sz w:val="24"/>
          <w:szCs w:val="24"/>
          <w:lang w:eastAsia="en-GB"/>
        </w:rPr>
        <w:t>Benjamin, W. 1935/1999</w:t>
      </w:r>
      <w:r>
        <w:rPr>
          <w:rFonts w:eastAsia="Times New Roman" w:cstheme="minorHAnsi"/>
          <w:color w:val="000000"/>
          <w:sz w:val="24"/>
          <w:szCs w:val="24"/>
          <w:lang w:eastAsia="en-GB"/>
        </w:rPr>
        <w:t>.</w:t>
      </w:r>
      <w:r w:rsidRPr="00AA3BA2">
        <w:rPr>
          <w:rFonts w:eastAsia="Times New Roman" w:cstheme="minorHAnsi"/>
          <w:color w:val="000000"/>
          <w:sz w:val="24"/>
          <w:szCs w:val="24"/>
          <w:lang w:eastAsia="en-GB"/>
        </w:rPr>
        <w:t xml:space="preserve"> ‘The Work of Art in the Age of Mechanical Reproduction’ in </w:t>
      </w:r>
      <w:r>
        <w:rPr>
          <w:rFonts w:eastAsia="Times New Roman" w:cstheme="minorHAnsi"/>
          <w:color w:val="000000"/>
          <w:sz w:val="24"/>
          <w:szCs w:val="24"/>
          <w:lang w:eastAsia="en-GB"/>
        </w:rPr>
        <w:t xml:space="preserve">H. Arendt (ed.) </w:t>
      </w:r>
      <w:r w:rsidRPr="00AA3BA2">
        <w:rPr>
          <w:rFonts w:eastAsia="Times New Roman" w:cstheme="minorHAnsi"/>
          <w:i/>
          <w:iCs/>
          <w:color w:val="000000"/>
          <w:sz w:val="24"/>
          <w:szCs w:val="24"/>
          <w:lang w:eastAsia="en-GB"/>
        </w:rPr>
        <w:t>Illuminations</w:t>
      </w:r>
      <w:r>
        <w:rPr>
          <w:rFonts w:eastAsia="Times New Roman" w:cstheme="minorHAnsi"/>
          <w:i/>
          <w:iCs/>
          <w:color w:val="000000"/>
          <w:sz w:val="24"/>
          <w:szCs w:val="24"/>
          <w:lang w:eastAsia="en-GB"/>
        </w:rPr>
        <w:t xml:space="preserve">. </w:t>
      </w:r>
      <w:r w:rsidRPr="00AA3BA2">
        <w:rPr>
          <w:rFonts w:eastAsia="Times New Roman" w:cstheme="minorHAnsi"/>
          <w:color w:val="000000"/>
          <w:sz w:val="24"/>
          <w:szCs w:val="24"/>
          <w:lang w:eastAsia="en-GB"/>
        </w:rPr>
        <w:t xml:space="preserve">Pimlico, </w:t>
      </w:r>
      <w:r>
        <w:rPr>
          <w:rFonts w:eastAsia="Times New Roman" w:cstheme="minorHAnsi"/>
          <w:color w:val="000000"/>
          <w:sz w:val="24"/>
          <w:szCs w:val="24"/>
          <w:lang w:eastAsia="en-GB"/>
        </w:rPr>
        <w:t xml:space="preserve">London, </w:t>
      </w:r>
      <w:r w:rsidRPr="00AA3BA2">
        <w:rPr>
          <w:rFonts w:eastAsia="Times New Roman" w:cstheme="minorHAnsi"/>
          <w:color w:val="000000"/>
          <w:sz w:val="24"/>
          <w:szCs w:val="24"/>
          <w:lang w:eastAsia="en-GB"/>
        </w:rPr>
        <w:t>pp.211-244.</w:t>
      </w:r>
    </w:p>
    <w:p w14:paraId="56FF406E" w14:textId="77777777" w:rsidR="001B6445" w:rsidRDefault="001B6445" w:rsidP="001B6445">
      <w:pPr>
        <w:spacing w:after="0" w:line="240" w:lineRule="auto"/>
        <w:rPr>
          <w:rFonts w:eastAsia="Times New Roman" w:cstheme="minorHAnsi"/>
          <w:color w:val="000000"/>
          <w:sz w:val="24"/>
          <w:szCs w:val="24"/>
          <w:lang w:eastAsia="en-GB"/>
        </w:rPr>
      </w:pPr>
    </w:p>
    <w:p w14:paraId="1957A503" w14:textId="77777777" w:rsidR="001B6445" w:rsidRDefault="001B6445" w:rsidP="001B6445">
      <w:pPr>
        <w:spacing w:after="0" w:line="240" w:lineRule="auto"/>
        <w:rPr>
          <w:rFonts w:cstheme="minorHAnsi"/>
          <w:sz w:val="24"/>
          <w:szCs w:val="24"/>
        </w:rPr>
      </w:pPr>
      <w:r>
        <w:rPr>
          <w:rFonts w:eastAsia="Times New Roman" w:cstheme="minorHAnsi"/>
          <w:color w:val="000000"/>
          <w:sz w:val="24"/>
          <w:szCs w:val="24"/>
          <w:lang w:eastAsia="en-GB"/>
        </w:rPr>
        <w:t xml:space="preserve">Bennett, J. 2010. </w:t>
      </w:r>
      <w:r w:rsidRPr="00DB2852">
        <w:rPr>
          <w:rFonts w:cstheme="minorHAnsi"/>
          <w:i/>
          <w:sz w:val="24"/>
          <w:szCs w:val="24"/>
        </w:rPr>
        <w:t>Vibrant Matter: a political ecology of things</w:t>
      </w:r>
      <w:r>
        <w:rPr>
          <w:rFonts w:cstheme="minorHAnsi"/>
          <w:sz w:val="24"/>
          <w:szCs w:val="24"/>
        </w:rPr>
        <w:t xml:space="preserve">. Duke University Press, Durham and London. </w:t>
      </w:r>
    </w:p>
    <w:p w14:paraId="526230E4" w14:textId="77777777" w:rsidR="001B6445" w:rsidRDefault="001B6445" w:rsidP="001B6445">
      <w:pPr>
        <w:spacing w:after="0" w:line="240" w:lineRule="auto"/>
        <w:rPr>
          <w:rFonts w:cstheme="minorHAnsi"/>
          <w:sz w:val="24"/>
          <w:szCs w:val="24"/>
        </w:rPr>
      </w:pPr>
    </w:p>
    <w:p w14:paraId="79437781" w14:textId="77777777" w:rsidR="00681C07" w:rsidRDefault="001B6445" w:rsidP="00681C07">
      <w:pPr>
        <w:spacing w:after="0" w:line="240" w:lineRule="auto"/>
        <w:rPr>
          <w:rFonts w:cstheme="minorHAnsi"/>
          <w:sz w:val="24"/>
          <w:szCs w:val="24"/>
        </w:rPr>
      </w:pPr>
      <w:r>
        <w:rPr>
          <w:rFonts w:cstheme="minorHAnsi"/>
          <w:sz w:val="24"/>
          <w:szCs w:val="24"/>
        </w:rPr>
        <w:t xml:space="preserve">BERA, </w:t>
      </w:r>
      <w:r w:rsidRPr="00381952">
        <w:rPr>
          <w:rFonts w:cstheme="minorHAnsi"/>
          <w:i/>
          <w:iCs/>
          <w:sz w:val="24"/>
          <w:szCs w:val="24"/>
        </w:rPr>
        <w:t>Ethical Guidelines for Educational Research</w:t>
      </w:r>
      <w:r>
        <w:rPr>
          <w:rFonts w:cstheme="minorHAnsi"/>
          <w:sz w:val="24"/>
          <w:szCs w:val="24"/>
        </w:rPr>
        <w:t>, 5</w:t>
      </w:r>
      <w:r w:rsidRPr="00381952">
        <w:rPr>
          <w:rFonts w:cstheme="minorHAnsi"/>
          <w:sz w:val="24"/>
          <w:szCs w:val="24"/>
          <w:vertAlign w:val="superscript"/>
        </w:rPr>
        <w:t>th</w:t>
      </w:r>
      <w:r>
        <w:rPr>
          <w:rFonts w:cstheme="minorHAnsi"/>
          <w:sz w:val="24"/>
          <w:szCs w:val="24"/>
        </w:rPr>
        <w:t xml:space="preserve"> edition, 2024. </w:t>
      </w:r>
      <w:hyperlink r:id="rId18" w:history="1">
        <w:r w:rsidR="00681C07" w:rsidRPr="0075443F">
          <w:rPr>
            <w:rStyle w:val="Hyperlink"/>
            <w:rFonts w:cstheme="minorHAnsi"/>
            <w:sz w:val="24"/>
            <w:szCs w:val="24"/>
          </w:rPr>
          <w:t>https://www.bera.ac.uk/publication/ethical-guidelines-for-educational-research-fifth-edition-2024-online. Accessed 27 November 2024</w:t>
        </w:r>
      </w:hyperlink>
      <w:r>
        <w:rPr>
          <w:rFonts w:cstheme="minorHAnsi"/>
          <w:sz w:val="24"/>
          <w:szCs w:val="24"/>
        </w:rPr>
        <w:t>.</w:t>
      </w:r>
    </w:p>
    <w:p w14:paraId="0F511896" w14:textId="77777777" w:rsidR="00681C07" w:rsidRDefault="00681C07" w:rsidP="00681C07">
      <w:pPr>
        <w:spacing w:after="0" w:line="240" w:lineRule="auto"/>
        <w:rPr>
          <w:rFonts w:cstheme="minorHAnsi"/>
          <w:sz w:val="24"/>
          <w:szCs w:val="24"/>
        </w:rPr>
      </w:pPr>
    </w:p>
    <w:p w14:paraId="56110910" w14:textId="77777777" w:rsidR="00681C07" w:rsidRDefault="001B6445" w:rsidP="00681C07">
      <w:pPr>
        <w:spacing w:after="0" w:line="240" w:lineRule="auto"/>
        <w:rPr>
          <w:color w:val="333333"/>
          <w:sz w:val="24"/>
          <w:szCs w:val="24"/>
          <w:u w:color="333333"/>
          <w:shd w:val="clear" w:color="auto" w:fill="FFFFFF"/>
        </w:rPr>
      </w:pPr>
      <w:r w:rsidRPr="00AA3BA2">
        <w:rPr>
          <w:color w:val="333333"/>
          <w:sz w:val="24"/>
          <w:szCs w:val="24"/>
          <w:u w:color="333333"/>
          <w:shd w:val="clear" w:color="auto" w:fill="FFFFFF"/>
        </w:rPr>
        <w:t>Bhagat, D. and O’Neill, P. (eds</w:t>
      </w:r>
      <w:r>
        <w:rPr>
          <w:color w:val="333333"/>
          <w:sz w:val="24"/>
          <w:szCs w:val="24"/>
          <w:u w:color="333333"/>
          <w:shd w:val="clear" w:color="auto" w:fill="FFFFFF"/>
        </w:rPr>
        <w:t>.</w:t>
      </w:r>
      <w:r w:rsidRPr="00AA3BA2">
        <w:rPr>
          <w:color w:val="333333"/>
          <w:sz w:val="24"/>
          <w:szCs w:val="24"/>
          <w:u w:color="333333"/>
          <w:shd w:val="clear" w:color="auto" w:fill="FFFFFF"/>
        </w:rPr>
        <w:t xml:space="preserve">). 2011 </w:t>
      </w:r>
      <w:r w:rsidRPr="00AA3BA2">
        <w:rPr>
          <w:i/>
          <w:color w:val="333333"/>
          <w:sz w:val="24"/>
          <w:szCs w:val="24"/>
          <w:u w:color="333333"/>
          <w:shd w:val="clear" w:color="auto" w:fill="FFFFFF"/>
        </w:rPr>
        <w:t>Inclusive Practices, Inclusive Pedagogies: Learning from Widening Participation Research in Art and Design</w:t>
      </w:r>
      <w:r w:rsidRPr="00AA3BA2">
        <w:rPr>
          <w:color w:val="333333"/>
          <w:sz w:val="24"/>
          <w:szCs w:val="24"/>
          <w:u w:color="333333"/>
          <w:shd w:val="clear" w:color="auto" w:fill="FFFFFF"/>
        </w:rPr>
        <w:t>. CPI Group</w:t>
      </w:r>
      <w:r>
        <w:rPr>
          <w:color w:val="333333"/>
          <w:sz w:val="24"/>
          <w:szCs w:val="24"/>
          <w:u w:color="333333"/>
          <w:shd w:val="clear" w:color="auto" w:fill="FFFFFF"/>
        </w:rPr>
        <w:t>, Croydon</w:t>
      </w:r>
      <w:r w:rsidRPr="00AA3BA2">
        <w:rPr>
          <w:color w:val="333333"/>
          <w:sz w:val="24"/>
          <w:szCs w:val="24"/>
          <w:u w:color="333333"/>
          <w:shd w:val="clear" w:color="auto" w:fill="FFFFFF"/>
        </w:rPr>
        <w:t xml:space="preserve">. </w:t>
      </w:r>
    </w:p>
    <w:p w14:paraId="144AA719" w14:textId="77777777" w:rsidR="00681C07" w:rsidRDefault="00681C07" w:rsidP="00681C07">
      <w:pPr>
        <w:spacing w:after="0" w:line="240" w:lineRule="auto"/>
        <w:rPr>
          <w:color w:val="333333"/>
          <w:sz w:val="24"/>
          <w:szCs w:val="24"/>
          <w:u w:color="333333"/>
          <w:shd w:val="clear" w:color="auto" w:fill="FFFFFF"/>
        </w:rPr>
      </w:pPr>
    </w:p>
    <w:p w14:paraId="5ADFA98A" w14:textId="77777777" w:rsidR="00AE26B1" w:rsidRDefault="001B6445" w:rsidP="00AE26B1">
      <w:pPr>
        <w:spacing w:after="0" w:line="240" w:lineRule="auto"/>
        <w:rPr>
          <w:color w:val="333333"/>
          <w:sz w:val="24"/>
          <w:szCs w:val="24"/>
          <w:u w:color="333333"/>
          <w:shd w:val="clear" w:color="auto" w:fill="FFFFFF"/>
        </w:rPr>
      </w:pPr>
      <w:r>
        <w:rPr>
          <w:color w:val="333333"/>
          <w:sz w:val="24"/>
          <w:szCs w:val="24"/>
          <w:u w:color="333333"/>
          <w:shd w:val="clear" w:color="auto" w:fill="FFFFFF"/>
        </w:rPr>
        <w:t xml:space="preserve">Biggs, J. and Tang, C. 2011. </w:t>
      </w:r>
      <w:r w:rsidRPr="007307E2">
        <w:rPr>
          <w:i/>
          <w:iCs/>
          <w:color w:val="333333"/>
          <w:sz w:val="24"/>
          <w:szCs w:val="24"/>
          <w:u w:color="333333"/>
          <w:shd w:val="clear" w:color="auto" w:fill="FFFFFF"/>
        </w:rPr>
        <w:t>Teaching for Quality Learning a</w:t>
      </w:r>
      <w:r>
        <w:rPr>
          <w:i/>
          <w:iCs/>
          <w:color w:val="333333"/>
          <w:sz w:val="24"/>
          <w:szCs w:val="24"/>
          <w:u w:color="333333"/>
          <w:shd w:val="clear" w:color="auto" w:fill="FFFFFF"/>
        </w:rPr>
        <w:t>t</w:t>
      </w:r>
      <w:r w:rsidRPr="007307E2">
        <w:rPr>
          <w:i/>
          <w:iCs/>
          <w:color w:val="333333"/>
          <w:sz w:val="24"/>
          <w:szCs w:val="24"/>
          <w:u w:color="333333"/>
          <w:shd w:val="clear" w:color="auto" w:fill="FFFFFF"/>
        </w:rPr>
        <w:t xml:space="preserve"> University: What the Student Does</w:t>
      </w:r>
      <w:r>
        <w:rPr>
          <w:i/>
          <w:iCs/>
          <w:color w:val="333333"/>
          <w:sz w:val="24"/>
          <w:szCs w:val="24"/>
          <w:u w:color="333333"/>
          <w:shd w:val="clear" w:color="auto" w:fill="FFFFFF"/>
        </w:rPr>
        <w:t xml:space="preserve">. </w:t>
      </w:r>
      <w:r w:rsidRPr="007307E2">
        <w:rPr>
          <w:color w:val="333333"/>
          <w:sz w:val="24"/>
          <w:szCs w:val="24"/>
          <w:u w:color="333333"/>
          <w:shd w:val="clear" w:color="auto" w:fill="FFFFFF"/>
        </w:rPr>
        <w:t>4th edition</w:t>
      </w:r>
      <w:r>
        <w:rPr>
          <w:i/>
          <w:iCs/>
          <w:color w:val="333333"/>
          <w:sz w:val="24"/>
          <w:szCs w:val="24"/>
          <w:u w:color="333333"/>
          <w:shd w:val="clear" w:color="auto" w:fill="FFFFFF"/>
        </w:rPr>
        <w:t xml:space="preserve">. </w:t>
      </w:r>
      <w:r>
        <w:rPr>
          <w:color w:val="333333"/>
          <w:sz w:val="24"/>
          <w:szCs w:val="24"/>
          <w:u w:color="333333"/>
          <w:shd w:val="clear" w:color="auto" w:fill="FFFFFF"/>
        </w:rPr>
        <w:t xml:space="preserve">Society for Research into Higher Education and Open University Press, Maidenhead. </w:t>
      </w:r>
    </w:p>
    <w:p w14:paraId="054E6A25" w14:textId="77777777" w:rsidR="00AE26B1" w:rsidRDefault="00AE26B1" w:rsidP="00AE26B1">
      <w:pPr>
        <w:spacing w:after="0" w:line="240" w:lineRule="auto"/>
        <w:rPr>
          <w:color w:val="333333"/>
          <w:sz w:val="24"/>
          <w:szCs w:val="24"/>
          <w:u w:color="333333"/>
          <w:shd w:val="clear" w:color="auto" w:fill="FFFFFF"/>
        </w:rPr>
      </w:pPr>
    </w:p>
    <w:p w14:paraId="04128B76" w14:textId="2C4AB96D" w:rsidR="001B6445" w:rsidRPr="00AE26B1" w:rsidRDefault="00AE26B1" w:rsidP="00AE26B1">
      <w:pPr>
        <w:spacing w:after="0" w:line="240" w:lineRule="auto"/>
        <w:rPr>
          <w:color w:val="333333"/>
          <w:sz w:val="24"/>
          <w:szCs w:val="24"/>
          <w:u w:color="333333"/>
          <w:shd w:val="clear" w:color="auto" w:fill="FFFFFF"/>
        </w:rPr>
      </w:pPr>
      <w:r>
        <w:rPr>
          <w:color w:val="333333"/>
          <w:sz w:val="24"/>
          <w:szCs w:val="24"/>
          <w:u w:color="333333"/>
          <w:shd w:val="clear" w:color="auto" w:fill="FFFFFF"/>
        </w:rPr>
        <w:t>B</w:t>
      </w:r>
      <w:r w:rsidR="001B6445" w:rsidRPr="00681C07">
        <w:rPr>
          <w:rFonts w:cstheme="minorHAnsi"/>
          <w:sz w:val="24"/>
          <w:szCs w:val="24"/>
        </w:rPr>
        <w:t xml:space="preserve">lair, B. 2011. ‘At the end of a huge crit in the summer, it was “crap” – I’d worked </w:t>
      </w:r>
      <w:proofErr w:type="gramStart"/>
      <w:r w:rsidR="001B6445" w:rsidRPr="00681C07">
        <w:rPr>
          <w:rFonts w:cstheme="minorHAnsi"/>
          <w:sz w:val="24"/>
          <w:szCs w:val="24"/>
        </w:rPr>
        <w:t>really hard</w:t>
      </w:r>
      <w:proofErr w:type="gramEnd"/>
      <w:r w:rsidR="001B6445" w:rsidRPr="00681C07">
        <w:rPr>
          <w:rFonts w:cstheme="minorHAnsi"/>
          <w:sz w:val="24"/>
          <w:szCs w:val="24"/>
        </w:rPr>
        <w:t xml:space="preserve"> but all she said was “fine” and I was gutted’ in D. </w:t>
      </w:r>
      <w:r w:rsidR="001B6445" w:rsidRPr="00681C07">
        <w:rPr>
          <w:sz w:val="24"/>
          <w:szCs w:val="24"/>
          <w:u w:color="333333"/>
          <w:shd w:val="clear" w:color="auto" w:fill="FFFFFF"/>
        </w:rPr>
        <w:t xml:space="preserve">Bhagat and P. O’Neill (eds.) </w:t>
      </w:r>
      <w:r w:rsidR="001B6445" w:rsidRPr="00681C07">
        <w:rPr>
          <w:i/>
          <w:sz w:val="24"/>
          <w:szCs w:val="24"/>
          <w:u w:color="333333"/>
          <w:shd w:val="clear" w:color="auto" w:fill="FFFFFF"/>
        </w:rPr>
        <w:t xml:space="preserve">Inclusive Practices, Inclusive Pedagogies: Learning </w:t>
      </w:r>
      <w:r w:rsidR="001B6445" w:rsidRPr="00463592">
        <w:rPr>
          <w:i/>
          <w:color w:val="333333"/>
          <w:sz w:val="24"/>
          <w:szCs w:val="24"/>
          <w:u w:color="333333"/>
          <w:shd w:val="clear" w:color="auto" w:fill="FFFFFF"/>
        </w:rPr>
        <w:t>from</w:t>
      </w:r>
      <w:r w:rsidR="001B6445" w:rsidRPr="00AA3BA2">
        <w:rPr>
          <w:i/>
          <w:color w:val="333333"/>
          <w:sz w:val="24"/>
          <w:szCs w:val="24"/>
          <w:u w:color="333333"/>
          <w:shd w:val="clear" w:color="auto" w:fill="FFFFFF"/>
        </w:rPr>
        <w:t xml:space="preserve"> Widening Participation Research in Art and Design</w:t>
      </w:r>
      <w:r w:rsidR="001B6445">
        <w:rPr>
          <w:color w:val="333333"/>
          <w:sz w:val="24"/>
          <w:szCs w:val="24"/>
          <w:u w:color="333333"/>
          <w:shd w:val="clear" w:color="auto" w:fill="FFFFFF"/>
        </w:rPr>
        <w:t xml:space="preserve">. </w:t>
      </w:r>
      <w:r w:rsidR="001B6445" w:rsidRPr="00AA3BA2">
        <w:rPr>
          <w:color w:val="333333"/>
          <w:sz w:val="24"/>
          <w:szCs w:val="24"/>
          <w:u w:color="333333"/>
          <w:shd w:val="clear" w:color="auto" w:fill="FFFFFF"/>
        </w:rPr>
        <w:t>CPI Group</w:t>
      </w:r>
      <w:r w:rsidR="001B6445">
        <w:rPr>
          <w:color w:val="333333"/>
          <w:sz w:val="24"/>
          <w:szCs w:val="24"/>
          <w:u w:color="333333"/>
          <w:shd w:val="clear" w:color="auto" w:fill="FFFFFF"/>
        </w:rPr>
        <w:t>, Croydon, pp. 159 – 175.</w:t>
      </w:r>
    </w:p>
    <w:p w14:paraId="0E960D63" w14:textId="77777777" w:rsidR="001B6445" w:rsidRPr="00E44844" w:rsidRDefault="001B6445" w:rsidP="001B6445">
      <w:pPr>
        <w:pStyle w:val="Heading2"/>
        <w:shd w:val="clear" w:color="auto" w:fill="FFFFFF"/>
        <w:spacing w:before="0"/>
        <w:rPr>
          <w:rFonts w:asciiTheme="minorHAnsi" w:hAnsiTheme="minorHAnsi" w:cstheme="minorHAnsi"/>
          <w:b/>
          <w:color w:val="auto"/>
          <w:sz w:val="24"/>
          <w:szCs w:val="24"/>
        </w:rPr>
      </w:pPr>
      <w:r w:rsidRPr="00E44844">
        <w:rPr>
          <w:rFonts w:asciiTheme="minorHAnsi" w:hAnsiTheme="minorHAnsi" w:cstheme="minorHAnsi"/>
          <w:color w:val="auto"/>
          <w:sz w:val="24"/>
          <w:szCs w:val="24"/>
          <w:u w:color="333333"/>
          <w:shd w:val="clear" w:color="auto" w:fill="FFFFFF"/>
        </w:rPr>
        <w:lastRenderedPageBreak/>
        <w:t xml:space="preserve">Bliss, L. A. 2016. </w:t>
      </w:r>
      <w:r w:rsidRPr="00E44844">
        <w:rPr>
          <w:rFonts w:asciiTheme="minorHAnsi" w:hAnsiTheme="minorHAnsi" w:cstheme="minorHAnsi"/>
          <w:color w:val="auto"/>
          <w:sz w:val="24"/>
          <w:szCs w:val="24"/>
        </w:rPr>
        <w:t xml:space="preserve">Phenomenological Research: Inquiry to Understand the Meanings of People’s Experiences, </w:t>
      </w:r>
      <w:r w:rsidRPr="00E44844">
        <w:rPr>
          <w:rFonts w:asciiTheme="minorHAnsi" w:hAnsiTheme="minorHAnsi" w:cstheme="minorHAnsi"/>
          <w:i/>
          <w:color w:val="auto"/>
          <w:sz w:val="24"/>
          <w:szCs w:val="24"/>
        </w:rPr>
        <w:t>International Journal of Adult Vocational Education Technology</w:t>
      </w:r>
      <w:r w:rsidRPr="00E44844">
        <w:rPr>
          <w:rFonts w:asciiTheme="minorHAnsi" w:hAnsiTheme="minorHAnsi" w:cstheme="minorHAnsi"/>
          <w:color w:val="auto"/>
          <w:sz w:val="24"/>
          <w:szCs w:val="24"/>
        </w:rPr>
        <w:t xml:space="preserve">, 7:3, pp. 14-26. </w:t>
      </w:r>
      <w:hyperlink r:id="rId19" w:history="1">
        <w:r w:rsidRPr="005D2F6A">
          <w:rPr>
            <w:rStyle w:val="Hyperlink"/>
            <w:rFonts w:asciiTheme="minorHAnsi" w:hAnsiTheme="minorHAnsi" w:cstheme="minorHAnsi"/>
            <w:sz w:val="24"/>
            <w:szCs w:val="24"/>
          </w:rPr>
          <w:t>https://sageprofessor.com/wp-content/uploads/2017/10/phenomenological-research-inquiry-to-understand-the-meanings-of-peoples-experiences.pdf</w:t>
        </w:r>
      </w:hyperlink>
      <w:r>
        <w:rPr>
          <w:rFonts w:asciiTheme="minorHAnsi" w:hAnsiTheme="minorHAnsi" w:cstheme="minorHAnsi"/>
          <w:color w:val="auto"/>
          <w:sz w:val="24"/>
          <w:szCs w:val="24"/>
        </w:rPr>
        <w:t xml:space="preserve">. </w:t>
      </w:r>
      <w:r w:rsidRPr="00E44844">
        <w:rPr>
          <w:rFonts w:asciiTheme="minorHAnsi" w:hAnsiTheme="minorHAnsi" w:cstheme="minorHAnsi"/>
          <w:color w:val="auto"/>
          <w:sz w:val="24"/>
          <w:szCs w:val="24"/>
        </w:rPr>
        <w:t>Accessed 8</w:t>
      </w:r>
      <w:r>
        <w:rPr>
          <w:rFonts w:asciiTheme="minorHAnsi" w:hAnsiTheme="minorHAnsi" w:cstheme="minorHAnsi"/>
          <w:color w:val="auto"/>
          <w:sz w:val="24"/>
          <w:szCs w:val="24"/>
        </w:rPr>
        <w:t xml:space="preserve"> December 20</w:t>
      </w:r>
      <w:r w:rsidRPr="00E44844">
        <w:rPr>
          <w:rFonts w:asciiTheme="minorHAnsi" w:hAnsiTheme="minorHAnsi" w:cstheme="minorHAnsi"/>
          <w:color w:val="auto"/>
          <w:sz w:val="24"/>
          <w:szCs w:val="24"/>
        </w:rPr>
        <w:t>22.</w:t>
      </w:r>
      <w:r>
        <w:rPr>
          <w:rFonts w:asciiTheme="minorHAnsi" w:hAnsiTheme="minorHAnsi" w:cstheme="minorHAnsi"/>
          <w:color w:val="auto"/>
          <w:sz w:val="24"/>
          <w:szCs w:val="24"/>
        </w:rPr>
        <w:t xml:space="preserve">  </w:t>
      </w:r>
    </w:p>
    <w:p w14:paraId="2D8C4B6F" w14:textId="77777777" w:rsidR="001B6445" w:rsidRPr="00AA3BA2" w:rsidRDefault="001B6445" w:rsidP="001B6445">
      <w:pPr>
        <w:pStyle w:val="Heading2"/>
        <w:shd w:val="clear" w:color="auto" w:fill="FFFFFF"/>
        <w:spacing w:before="0"/>
        <w:ind w:left="284" w:hanging="284"/>
        <w:rPr>
          <w:rFonts w:asciiTheme="minorHAnsi" w:eastAsia="Calibri" w:hAnsiTheme="minorHAnsi" w:cs="Calibri"/>
          <w:b/>
          <w:bCs/>
          <w:sz w:val="24"/>
          <w:szCs w:val="24"/>
        </w:rPr>
      </w:pPr>
    </w:p>
    <w:p w14:paraId="7A36AB33" w14:textId="77777777" w:rsidR="001B6445" w:rsidRPr="00096CA4" w:rsidRDefault="001B6445" w:rsidP="001B6445">
      <w:pPr>
        <w:pStyle w:val="PlainText"/>
        <w:rPr>
          <w:rFonts w:asciiTheme="minorHAnsi" w:eastAsia="Calibri" w:hAnsiTheme="minorHAnsi" w:cstheme="minorHAnsi"/>
          <w:kern w:val="36"/>
          <w:sz w:val="24"/>
          <w:szCs w:val="24"/>
        </w:rPr>
      </w:pPr>
      <w:r w:rsidRPr="00AA3BA2">
        <w:rPr>
          <w:rFonts w:asciiTheme="minorHAnsi" w:eastAsia="Calibri" w:hAnsiTheme="minorHAnsi" w:cstheme="minorHAnsi"/>
          <w:kern w:val="36"/>
          <w:sz w:val="24"/>
          <w:szCs w:val="24"/>
        </w:rPr>
        <w:t>Blythe, S. G. 2013. ‘Keeping Good Company: Art Schools and Museums’ in</w:t>
      </w:r>
      <w:r w:rsidRPr="00D85923">
        <w:rPr>
          <w:rFonts w:asciiTheme="minorHAnsi" w:eastAsia="Calibri" w:hAnsiTheme="minorHAnsi" w:cstheme="minorHAnsi"/>
          <w:kern w:val="36"/>
          <w:sz w:val="24"/>
          <w:szCs w:val="24"/>
        </w:rPr>
        <w:t xml:space="preserve"> A. Boddington, J.</w:t>
      </w:r>
      <w:r>
        <w:rPr>
          <w:rFonts w:asciiTheme="minorHAnsi" w:eastAsia="Calibri" w:hAnsiTheme="minorHAnsi" w:cstheme="minorHAnsi"/>
          <w:kern w:val="36"/>
          <w:sz w:val="24"/>
          <w:szCs w:val="24"/>
        </w:rPr>
        <w:t xml:space="preserve"> Boyce and C. Speight (eds,) </w:t>
      </w:r>
      <w:r w:rsidRPr="00E22EA8">
        <w:rPr>
          <w:rFonts w:asciiTheme="minorHAnsi" w:eastAsia="Calibri" w:hAnsiTheme="minorHAnsi" w:cstheme="minorHAnsi"/>
          <w:i/>
          <w:kern w:val="36"/>
          <w:sz w:val="24"/>
          <w:szCs w:val="24"/>
        </w:rPr>
        <w:t>Museums and Higher Education Working Together: Challenges and Opportunities</w:t>
      </w:r>
      <w:r>
        <w:rPr>
          <w:rFonts w:asciiTheme="minorHAnsi" w:eastAsia="Calibri" w:hAnsiTheme="minorHAnsi" w:cstheme="minorHAnsi"/>
          <w:i/>
          <w:kern w:val="36"/>
          <w:sz w:val="24"/>
          <w:szCs w:val="24"/>
        </w:rPr>
        <w:t>.</w:t>
      </w:r>
      <w:r>
        <w:rPr>
          <w:rFonts w:asciiTheme="minorHAnsi" w:eastAsia="Calibri" w:hAnsiTheme="minorHAnsi" w:cstheme="minorHAnsi"/>
          <w:kern w:val="36"/>
          <w:sz w:val="24"/>
          <w:szCs w:val="24"/>
        </w:rPr>
        <w:t xml:space="preserve"> Ashgate, Surrey, pp. 83-90.</w:t>
      </w:r>
    </w:p>
    <w:p w14:paraId="1E52C77A" w14:textId="77777777" w:rsidR="001B6445" w:rsidRDefault="001B6445" w:rsidP="001B6445">
      <w:pPr>
        <w:spacing w:after="0" w:line="240" w:lineRule="auto"/>
        <w:outlineLvl w:val="0"/>
        <w:rPr>
          <w:bCs/>
          <w:kern w:val="36"/>
          <w:sz w:val="24"/>
          <w:szCs w:val="24"/>
        </w:rPr>
      </w:pPr>
    </w:p>
    <w:p w14:paraId="68BB6836" w14:textId="77777777" w:rsidR="001B6445" w:rsidRDefault="001B6445" w:rsidP="001B6445">
      <w:pPr>
        <w:spacing w:after="0" w:line="240" w:lineRule="auto"/>
        <w:outlineLvl w:val="0"/>
        <w:rPr>
          <w:rFonts w:eastAsia="Calibri" w:cstheme="minorHAnsi"/>
          <w:kern w:val="36"/>
          <w:sz w:val="24"/>
          <w:szCs w:val="24"/>
        </w:rPr>
      </w:pPr>
      <w:r>
        <w:rPr>
          <w:rFonts w:eastAsia="Calibri" w:cstheme="minorHAnsi"/>
          <w:kern w:val="36"/>
          <w:sz w:val="24"/>
          <w:szCs w:val="24"/>
        </w:rPr>
        <w:t xml:space="preserve">Boddington, A., Boyce, J. and Speight, C. 2013. </w:t>
      </w:r>
      <w:r w:rsidRPr="00E22EA8">
        <w:rPr>
          <w:rFonts w:eastAsia="Calibri" w:cstheme="minorHAnsi"/>
          <w:i/>
          <w:kern w:val="36"/>
          <w:sz w:val="24"/>
          <w:szCs w:val="24"/>
        </w:rPr>
        <w:t>Museums and Higher Education Working Together: Challenges and Opportunities</w:t>
      </w:r>
      <w:r>
        <w:rPr>
          <w:rFonts w:eastAsia="Calibri" w:cstheme="minorHAnsi"/>
          <w:kern w:val="36"/>
          <w:sz w:val="24"/>
          <w:szCs w:val="24"/>
        </w:rPr>
        <w:t>. Ashgate, Surrey.</w:t>
      </w:r>
    </w:p>
    <w:p w14:paraId="7899D819" w14:textId="77777777" w:rsidR="001B6445" w:rsidRDefault="001B6445" w:rsidP="001B6445">
      <w:pPr>
        <w:spacing w:after="0" w:line="240" w:lineRule="auto"/>
        <w:outlineLvl w:val="0"/>
        <w:rPr>
          <w:rFonts w:eastAsia="Calibri" w:cstheme="minorHAnsi"/>
          <w:kern w:val="36"/>
          <w:sz w:val="24"/>
          <w:szCs w:val="24"/>
        </w:rPr>
      </w:pPr>
    </w:p>
    <w:p w14:paraId="41043A48" w14:textId="77777777" w:rsidR="001B6445" w:rsidRDefault="001B6445" w:rsidP="001B6445">
      <w:pPr>
        <w:spacing w:after="0" w:line="240" w:lineRule="auto"/>
        <w:outlineLvl w:val="0"/>
        <w:rPr>
          <w:rFonts w:eastAsia="Calibri" w:cstheme="minorHAnsi"/>
          <w:kern w:val="36"/>
          <w:sz w:val="24"/>
          <w:szCs w:val="24"/>
        </w:rPr>
      </w:pPr>
      <w:r>
        <w:rPr>
          <w:rFonts w:eastAsia="Calibri" w:cstheme="minorHAnsi"/>
          <w:kern w:val="36"/>
          <w:sz w:val="24"/>
          <w:szCs w:val="24"/>
        </w:rPr>
        <w:t xml:space="preserve">Bourdieu, P. 1979/2000. </w:t>
      </w:r>
      <w:r w:rsidRPr="00E309D3">
        <w:rPr>
          <w:rFonts w:eastAsia="Calibri" w:cstheme="minorHAnsi"/>
          <w:i/>
          <w:kern w:val="36"/>
          <w:sz w:val="24"/>
          <w:szCs w:val="24"/>
        </w:rPr>
        <w:t>Distinction: A Social Critique of the Judgement of Taste</w:t>
      </w:r>
      <w:r>
        <w:rPr>
          <w:rFonts w:eastAsia="Calibri" w:cstheme="minorHAnsi"/>
          <w:kern w:val="36"/>
          <w:sz w:val="24"/>
          <w:szCs w:val="24"/>
        </w:rPr>
        <w:t xml:space="preserve">. Routledge, London. </w:t>
      </w:r>
    </w:p>
    <w:p w14:paraId="5A3CB818" w14:textId="77777777" w:rsidR="001B6445" w:rsidRDefault="001B6445" w:rsidP="001B6445">
      <w:pPr>
        <w:spacing w:after="0" w:line="240" w:lineRule="auto"/>
        <w:outlineLvl w:val="0"/>
        <w:rPr>
          <w:rFonts w:eastAsia="Calibri" w:cstheme="minorHAnsi"/>
          <w:kern w:val="36"/>
          <w:sz w:val="24"/>
          <w:szCs w:val="24"/>
        </w:rPr>
      </w:pPr>
    </w:p>
    <w:p w14:paraId="666F45AF" w14:textId="77777777" w:rsidR="001B6445" w:rsidRPr="00FC6EFD" w:rsidRDefault="001B6445" w:rsidP="001B6445">
      <w:pPr>
        <w:pStyle w:val="Heading2"/>
        <w:shd w:val="clear" w:color="auto" w:fill="FFFFFF"/>
        <w:spacing w:before="0"/>
        <w:rPr>
          <w:rFonts w:asciiTheme="minorHAnsi" w:eastAsia="Times New Roman" w:hAnsiTheme="minorHAnsi" w:cstheme="minorHAnsi"/>
          <w:b/>
          <w:sz w:val="24"/>
          <w:szCs w:val="24"/>
        </w:rPr>
      </w:pPr>
      <w:r w:rsidRPr="008F043F">
        <w:rPr>
          <w:rFonts w:asciiTheme="minorHAnsi" w:hAnsiTheme="minorHAnsi" w:cstheme="minorHAnsi"/>
          <w:color w:val="333333"/>
          <w:sz w:val="24"/>
          <w:szCs w:val="24"/>
          <w:u w:color="333333"/>
          <w:shd w:val="clear" w:color="auto" w:fill="FFFFFF"/>
        </w:rPr>
        <w:t>Bower, M. and Torrington, J. 2020</w:t>
      </w:r>
      <w:r>
        <w:rPr>
          <w:rFonts w:asciiTheme="minorHAnsi" w:hAnsiTheme="minorHAnsi" w:cstheme="minorHAnsi"/>
          <w:color w:val="333333"/>
          <w:sz w:val="24"/>
          <w:szCs w:val="24"/>
          <w:u w:color="333333"/>
          <w:shd w:val="clear" w:color="auto" w:fill="FFFFFF"/>
        </w:rPr>
        <w:t>.</w:t>
      </w:r>
      <w:r w:rsidRPr="008F043F">
        <w:rPr>
          <w:rFonts w:asciiTheme="minorHAnsi" w:hAnsiTheme="minorHAnsi" w:cstheme="minorHAnsi"/>
          <w:color w:val="333333"/>
          <w:sz w:val="24"/>
          <w:szCs w:val="24"/>
          <w:u w:color="333333"/>
          <w:shd w:val="clear" w:color="auto" w:fill="FFFFFF"/>
        </w:rPr>
        <w:t xml:space="preserve"> </w:t>
      </w:r>
      <w:r w:rsidRPr="008F043F">
        <w:rPr>
          <w:rFonts w:asciiTheme="minorHAnsi" w:hAnsiTheme="minorHAnsi" w:cstheme="minorHAnsi"/>
          <w:i/>
          <w:color w:val="333333"/>
          <w:sz w:val="24"/>
          <w:szCs w:val="24"/>
          <w:u w:color="333333"/>
          <w:shd w:val="clear" w:color="auto" w:fill="FFFFFF"/>
        </w:rPr>
        <w:t>Typology of Free Web-based Learning Technologies.</w:t>
      </w:r>
      <w:r w:rsidRPr="008F043F">
        <w:rPr>
          <w:rFonts w:asciiTheme="minorHAnsi" w:hAnsiTheme="minorHAnsi" w:cstheme="minorHAnsi"/>
          <w:color w:val="333333"/>
          <w:sz w:val="24"/>
          <w:szCs w:val="24"/>
          <w:u w:color="333333"/>
          <w:shd w:val="clear" w:color="auto" w:fill="FFFFFF"/>
        </w:rPr>
        <w:t xml:space="preserve"> </w:t>
      </w:r>
      <w:hyperlink r:id="rId20" w:history="1">
        <w:r w:rsidRPr="00FC6EFD">
          <w:rPr>
            <w:rStyle w:val="Hyperlink"/>
            <w:rFonts w:asciiTheme="minorHAnsi" w:hAnsiTheme="minorHAnsi" w:cstheme="minorHAnsi"/>
            <w:sz w:val="24"/>
            <w:szCs w:val="24"/>
            <w:shd w:val="clear" w:color="auto" w:fill="FFFFFF"/>
          </w:rPr>
          <w:t>https://library.educause.edu/-/media/files/library/2020/4/freewebbasedlearntech2020.pdf</w:t>
        </w:r>
      </w:hyperlink>
      <w:r w:rsidRPr="008F043F">
        <w:rPr>
          <w:rFonts w:asciiTheme="minorHAnsi" w:hAnsiTheme="minorHAnsi" w:cstheme="minorHAnsi"/>
          <w:color w:val="333333"/>
          <w:sz w:val="24"/>
          <w:szCs w:val="24"/>
          <w:u w:color="333333"/>
          <w:shd w:val="clear" w:color="auto" w:fill="FFFFFF"/>
        </w:rPr>
        <w:t xml:space="preserve"> </w:t>
      </w:r>
      <w:r w:rsidRPr="00FC6EFD">
        <w:rPr>
          <w:rFonts w:asciiTheme="minorHAnsi" w:eastAsia="Times New Roman" w:hAnsiTheme="minorHAnsi" w:cstheme="minorHAnsi"/>
          <w:sz w:val="24"/>
          <w:szCs w:val="24"/>
        </w:rPr>
        <w:t>Accessed 2 February 2022.</w:t>
      </w:r>
    </w:p>
    <w:p w14:paraId="55D14A07" w14:textId="77777777" w:rsidR="001B6445" w:rsidRDefault="001B6445" w:rsidP="001B6445">
      <w:pPr>
        <w:spacing w:after="0" w:line="240" w:lineRule="auto"/>
        <w:outlineLvl w:val="0"/>
        <w:rPr>
          <w:rFonts w:eastAsia="Calibri" w:cstheme="minorHAnsi"/>
          <w:kern w:val="36"/>
          <w:sz w:val="24"/>
          <w:szCs w:val="24"/>
        </w:rPr>
      </w:pPr>
    </w:p>
    <w:p w14:paraId="5911C742" w14:textId="77777777" w:rsidR="001B6445" w:rsidRDefault="001B6445" w:rsidP="001B6445">
      <w:pPr>
        <w:spacing w:after="0" w:line="240" w:lineRule="auto"/>
        <w:outlineLvl w:val="0"/>
        <w:rPr>
          <w:rFonts w:ascii="Calibri" w:hAnsi="Calibri"/>
          <w:bCs/>
          <w:kern w:val="36"/>
          <w:sz w:val="24"/>
          <w:szCs w:val="24"/>
        </w:rPr>
      </w:pPr>
      <w:r>
        <w:rPr>
          <w:rFonts w:ascii="Calibri" w:hAnsi="Calibri"/>
          <w:sz w:val="24"/>
          <w:szCs w:val="24"/>
        </w:rPr>
        <w:t xml:space="preserve">Boys, J. </w:t>
      </w:r>
      <w:r w:rsidRPr="007E2271">
        <w:rPr>
          <w:rFonts w:ascii="Calibri" w:hAnsi="Calibri"/>
          <w:sz w:val="24"/>
          <w:szCs w:val="24"/>
        </w:rPr>
        <w:t xml:space="preserve">2010. </w:t>
      </w:r>
      <w:r>
        <w:rPr>
          <w:rFonts w:ascii="Calibri" w:hAnsi="Calibri"/>
          <w:sz w:val="24"/>
          <w:szCs w:val="24"/>
        </w:rPr>
        <w:t>‘Creative Differences: Deconstructing the Conceptual Learning Spaces of Higher Education’ i</w:t>
      </w:r>
      <w:r w:rsidRPr="007E2271">
        <w:rPr>
          <w:rFonts w:ascii="Calibri" w:hAnsi="Calibri"/>
          <w:sz w:val="24"/>
          <w:szCs w:val="24"/>
        </w:rPr>
        <w:t>n</w:t>
      </w:r>
      <w:r>
        <w:rPr>
          <w:rFonts w:ascii="Calibri" w:hAnsi="Calibri"/>
          <w:sz w:val="24"/>
          <w:szCs w:val="24"/>
        </w:rPr>
        <w:t xml:space="preserve"> B. Cook, R. Reynolds and C. Speight (eds.) </w:t>
      </w:r>
      <w:r w:rsidRPr="007E2271">
        <w:rPr>
          <w:rFonts w:ascii="Calibri" w:hAnsi="Calibri"/>
          <w:bCs/>
          <w:i/>
          <w:kern w:val="36"/>
          <w:sz w:val="24"/>
          <w:szCs w:val="24"/>
        </w:rPr>
        <w:t>Museums and Design Education: Looking to Learn, Learning to See</w:t>
      </w:r>
      <w:r>
        <w:rPr>
          <w:rFonts w:ascii="Calibri" w:hAnsi="Calibri"/>
          <w:bCs/>
          <w:i/>
          <w:kern w:val="36"/>
          <w:sz w:val="24"/>
          <w:szCs w:val="24"/>
        </w:rPr>
        <w:t xml:space="preserve">. </w:t>
      </w:r>
      <w:r w:rsidRPr="007E2271">
        <w:rPr>
          <w:rFonts w:ascii="Calibri" w:hAnsi="Calibri"/>
          <w:bCs/>
          <w:kern w:val="36"/>
          <w:sz w:val="24"/>
          <w:szCs w:val="24"/>
        </w:rPr>
        <w:t>Ashgate, Farnham</w:t>
      </w:r>
      <w:r>
        <w:rPr>
          <w:rFonts w:ascii="Calibri" w:hAnsi="Calibri"/>
          <w:bCs/>
          <w:kern w:val="36"/>
          <w:sz w:val="24"/>
          <w:szCs w:val="24"/>
        </w:rPr>
        <w:t>, pp. 43 – 60.</w:t>
      </w:r>
    </w:p>
    <w:p w14:paraId="1A160B37" w14:textId="77777777" w:rsidR="001B6445" w:rsidRDefault="001B6445" w:rsidP="001B6445">
      <w:pPr>
        <w:spacing w:after="0" w:line="240" w:lineRule="auto"/>
        <w:outlineLvl w:val="0"/>
        <w:rPr>
          <w:rFonts w:ascii="Calibri" w:hAnsi="Calibri"/>
          <w:bCs/>
          <w:kern w:val="36"/>
          <w:sz w:val="24"/>
          <w:szCs w:val="24"/>
        </w:rPr>
      </w:pPr>
    </w:p>
    <w:p w14:paraId="5AB90775" w14:textId="77777777" w:rsidR="001B6445" w:rsidRPr="003D6A28" w:rsidRDefault="001B6445" w:rsidP="001B6445">
      <w:pPr>
        <w:spacing w:after="0" w:line="240" w:lineRule="auto"/>
        <w:outlineLvl w:val="0"/>
        <w:rPr>
          <w:rStyle w:val="eop"/>
          <w:rFonts w:ascii="Calibri" w:hAnsi="Calibri" w:cs="Calibri"/>
          <w:b/>
          <w:bCs/>
          <w:sz w:val="24"/>
          <w:szCs w:val="24"/>
        </w:rPr>
      </w:pPr>
      <w:r>
        <w:rPr>
          <w:rStyle w:val="normaltextrun"/>
          <w:rFonts w:ascii="Calibri" w:hAnsi="Calibri" w:cs="Calibri"/>
          <w:sz w:val="24"/>
          <w:szCs w:val="24"/>
          <w:shd w:val="clear" w:color="auto" w:fill="FFFFFF"/>
          <w:lang w:val="en-US"/>
        </w:rPr>
        <w:t xml:space="preserve">Braun, V. and Clarke, V. </w:t>
      </w:r>
      <w:r w:rsidRPr="003D6A28">
        <w:rPr>
          <w:rStyle w:val="normaltextrun"/>
          <w:rFonts w:ascii="Calibri" w:hAnsi="Calibri" w:cs="Calibri"/>
          <w:sz w:val="24"/>
          <w:szCs w:val="24"/>
          <w:shd w:val="clear" w:color="auto" w:fill="FFFFFF"/>
          <w:lang w:val="en-US"/>
        </w:rPr>
        <w:t>2006</w:t>
      </w:r>
      <w:r>
        <w:rPr>
          <w:rStyle w:val="normaltextrun"/>
          <w:rFonts w:ascii="Calibri" w:hAnsi="Calibri" w:cs="Calibri"/>
          <w:sz w:val="24"/>
          <w:szCs w:val="24"/>
          <w:shd w:val="clear" w:color="auto" w:fill="FFFFFF"/>
          <w:lang w:val="en-US"/>
        </w:rPr>
        <w:t>.</w:t>
      </w:r>
      <w:r w:rsidRPr="003D6A28">
        <w:rPr>
          <w:rStyle w:val="normaltextrun"/>
          <w:rFonts w:ascii="Calibri" w:hAnsi="Calibri" w:cs="Calibri"/>
          <w:sz w:val="24"/>
          <w:szCs w:val="24"/>
          <w:shd w:val="clear" w:color="auto" w:fill="FFFFFF"/>
          <w:lang w:val="en-US"/>
        </w:rPr>
        <w:t xml:space="preserve"> Using thematic analysis in psychology, </w:t>
      </w:r>
      <w:r w:rsidRPr="003D6A28">
        <w:rPr>
          <w:rStyle w:val="normaltextrun"/>
          <w:rFonts w:ascii="Calibri" w:hAnsi="Calibri" w:cs="Calibri"/>
          <w:i/>
          <w:iCs/>
          <w:sz w:val="24"/>
          <w:szCs w:val="24"/>
          <w:shd w:val="clear" w:color="auto" w:fill="FFFFFF"/>
          <w:lang w:val="en-US"/>
        </w:rPr>
        <w:t>Qualitative Research in Psychology</w:t>
      </w:r>
      <w:r w:rsidRPr="003D6A28">
        <w:rPr>
          <w:rStyle w:val="normaltextrun"/>
          <w:rFonts w:ascii="Calibri" w:hAnsi="Calibri" w:cs="Calibri"/>
          <w:sz w:val="24"/>
          <w:szCs w:val="24"/>
          <w:shd w:val="clear" w:color="auto" w:fill="FFFFFF"/>
          <w:lang w:val="en-US"/>
        </w:rPr>
        <w:t>, 3:2, pp. 77-101. </w:t>
      </w:r>
      <w:r w:rsidRPr="003D6A28">
        <w:rPr>
          <w:rStyle w:val="eop"/>
          <w:rFonts w:ascii="Calibri" w:hAnsi="Calibri" w:cs="Calibri"/>
          <w:b/>
          <w:bCs/>
          <w:sz w:val="24"/>
          <w:szCs w:val="24"/>
        </w:rPr>
        <w:t> </w:t>
      </w:r>
    </w:p>
    <w:p w14:paraId="0760027A" w14:textId="77777777" w:rsidR="001B6445" w:rsidRDefault="001B6445" w:rsidP="001B6445">
      <w:pPr>
        <w:spacing w:after="0" w:line="240" w:lineRule="auto"/>
        <w:outlineLvl w:val="0"/>
        <w:rPr>
          <w:rFonts w:ascii="Calibri" w:hAnsi="Calibri"/>
          <w:bCs/>
          <w:kern w:val="36"/>
          <w:sz w:val="24"/>
          <w:szCs w:val="24"/>
        </w:rPr>
      </w:pPr>
    </w:p>
    <w:p w14:paraId="094BB62D"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Breines, E. 2005. ‘Occupational genesis: creativity and health’ in T. Schmid (ed.) </w:t>
      </w:r>
      <w:r w:rsidRPr="004342C2">
        <w:rPr>
          <w:rFonts w:ascii="Calibri" w:hAnsi="Calibri"/>
          <w:bCs/>
          <w:i/>
          <w:kern w:val="36"/>
          <w:sz w:val="24"/>
          <w:szCs w:val="24"/>
        </w:rPr>
        <w:t xml:space="preserve">Promoting Health through Creativity. </w:t>
      </w:r>
      <w:proofErr w:type="spellStart"/>
      <w:r>
        <w:rPr>
          <w:rFonts w:ascii="Calibri" w:hAnsi="Calibri"/>
          <w:bCs/>
          <w:kern w:val="36"/>
          <w:sz w:val="24"/>
          <w:szCs w:val="24"/>
        </w:rPr>
        <w:t>Whurr</w:t>
      </w:r>
      <w:proofErr w:type="spellEnd"/>
      <w:r>
        <w:rPr>
          <w:rFonts w:ascii="Calibri" w:hAnsi="Calibri"/>
          <w:bCs/>
          <w:kern w:val="36"/>
          <w:sz w:val="24"/>
          <w:szCs w:val="24"/>
        </w:rPr>
        <w:t xml:space="preserve"> Publishers, London, pp. 54 – 73. </w:t>
      </w:r>
    </w:p>
    <w:p w14:paraId="38988423" w14:textId="77777777" w:rsidR="001B6445" w:rsidRDefault="001B6445" w:rsidP="001B6445">
      <w:pPr>
        <w:spacing w:after="0" w:line="240" w:lineRule="auto"/>
        <w:outlineLvl w:val="0"/>
        <w:rPr>
          <w:rFonts w:ascii="Calibri" w:hAnsi="Calibri"/>
          <w:bCs/>
          <w:kern w:val="36"/>
          <w:sz w:val="24"/>
          <w:szCs w:val="24"/>
        </w:rPr>
      </w:pPr>
    </w:p>
    <w:p w14:paraId="4E11F780"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Brookfield, S. D. 1995. </w:t>
      </w:r>
      <w:r w:rsidRPr="00DD5D9F">
        <w:rPr>
          <w:rFonts w:ascii="Calibri" w:hAnsi="Calibri"/>
          <w:bCs/>
          <w:i/>
          <w:kern w:val="36"/>
          <w:sz w:val="24"/>
          <w:szCs w:val="24"/>
        </w:rPr>
        <w:t>Becoming a Critically reflective Teache</w:t>
      </w:r>
      <w:r>
        <w:rPr>
          <w:rFonts w:ascii="Calibri" w:hAnsi="Calibri"/>
          <w:bCs/>
          <w:i/>
          <w:kern w:val="36"/>
          <w:sz w:val="24"/>
          <w:szCs w:val="24"/>
        </w:rPr>
        <w:t>r.</w:t>
      </w:r>
      <w:r>
        <w:rPr>
          <w:rFonts w:ascii="Calibri" w:hAnsi="Calibri"/>
          <w:bCs/>
          <w:kern w:val="36"/>
          <w:sz w:val="24"/>
          <w:szCs w:val="24"/>
        </w:rPr>
        <w:t xml:space="preserve"> Jossey Bass Publishers. </w:t>
      </w:r>
    </w:p>
    <w:p w14:paraId="2250B99A" w14:textId="77777777" w:rsidR="001B6445" w:rsidRDefault="001B6445" w:rsidP="001B6445">
      <w:pPr>
        <w:spacing w:after="0" w:line="240" w:lineRule="auto"/>
        <w:outlineLvl w:val="0"/>
        <w:rPr>
          <w:rFonts w:ascii="Calibri" w:hAnsi="Calibri"/>
          <w:bCs/>
          <w:kern w:val="36"/>
          <w:sz w:val="24"/>
          <w:szCs w:val="24"/>
        </w:rPr>
      </w:pPr>
    </w:p>
    <w:p w14:paraId="0DED0318"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Bunting, L. and Hill, V. 2021. Relational Reflections: How do we nurture belonging in creative Higher Education? </w:t>
      </w:r>
      <w:r w:rsidRPr="008F56CF">
        <w:rPr>
          <w:rFonts w:ascii="Calibri" w:hAnsi="Calibri"/>
          <w:bCs/>
          <w:i/>
          <w:kern w:val="36"/>
          <w:sz w:val="24"/>
          <w:szCs w:val="24"/>
        </w:rPr>
        <w:t>Innovative Practice in Higher Education</w:t>
      </w:r>
      <w:r>
        <w:rPr>
          <w:rFonts w:ascii="Calibri" w:hAnsi="Calibri"/>
          <w:bCs/>
          <w:kern w:val="36"/>
          <w:sz w:val="24"/>
          <w:szCs w:val="24"/>
        </w:rPr>
        <w:t xml:space="preserve">, GLAD-HE Special Edition, October 2021. </w:t>
      </w:r>
    </w:p>
    <w:p w14:paraId="589C6165" w14:textId="77777777" w:rsidR="001B6445" w:rsidRDefault="001B6445" w:rsidP="001B6445">
      <w:pPr>
        <w:spacing w:after="0" w:line="240" w:lineRule="auto"/>
        <w:outlineLvl w:val="0"/>
        <w:rPr>
          <w:rFonts w:ascii="Calibri" w:hAnsi="Calibri"/>
          <w:bCs/>
          <w:kern w:val="36"/>
          <w:sz w:val="24"/>
          <w:szCs w:val="24"/>
        </w:rPr>
      </w:pPr>
    </w:p>
    <w:p w14:paraId="025149F2" w14:textId="77777777" w:rsidR="001B6445" w:rsidRPr="00A443EB" w:rsidRDefault="001B6445" w:rsidP="001B6445">
      <w:pPr>
        <w:spacing w:after="0" w:line="240" w:lineRule="auto"/>
        <w:outlineLvl w:val="0"/>
        <w:rPr>
          <w:rFonts w:ascii="Calibri" w:hAnsi="Calibri"/>
          <w:bCs/>
          <w:kern w:val="36"/>
          <w:sz w:val="24"/>
          <w:szCs w:val="24"/>
        </w:rPr>
      </w:pPr>
      <w:r w:rsidRPr="00A443EB">
        <w:rPr>
          <w:sz w:val="24"/>
          <w:szCs w:val="24"/>
        </w:rPr>
        <w:t xml:space="preserve">Candlin, F., Larkin, J., Ballatore, A. and </w:t>
      </w:r>
      <w:proofErr w:type="spellStart"/>
      <w:r w:rsidRPr="00A443EB">
        <w:rPr>
          <w:sz w:val="24"/>
          <w:szCs w:val="24"/>
        </w:rPr>
        <w:t>Poulovassilis</w:t>
      </w:r>
      <w:proofErr w:type="spellEnd"/>
      <w:r w:rsidRPr="00A443EB">
        <w:rPr>
          <w:sz w:val="24"/>
          <w:szCs w:val="24"/>
        </w:rPr>
        <w:t xml:space="preserve">, A. 2020. </w:t>
      </w:r>
      <w:r w:rsidRPr="00A443EB">
        <w:rPr>
          <w:i/>
          <w:sz w:val="24"/>
          <w:szCs w:val="24"/>
        </w:rPr>
        <w:t>Mapping Museums 1960–2020: A report on the dat</w:t>
      </w:r>
      <w:r>
        <w:rPr>
          <w:i/>
          <w:sz w:val="24"/>
          <w:szCs w:val="24"/>
        </w:rPr>
        <w:t>a</w:t>
      </w:r>
      <w:r w:rsidRPr="00A443EB">
        <w:rPr>
          <w:sz w:val="24"/>
          <w:szCs w:val="24"/>
        </w:rPr>
        <w:t xml:space="preserve">. Birkbeck, University of London. </w:t>
      </w:r>
      <w:hyperlink r:id="rId21" w:history="1">
        <w:r w:rsidRPr="00A443EB">
          <w:rPr>
            <w:rStyle w:val="Hyperlink"/>
            <w:sz w:val="24"/>
            <w:szCs w:val="24"/>
          </w:rPr>
          <w:t>https://museweb.dcs.bbk.ac.uk/static/pdf/MappingMuseumsReportMarch2020.pdf</w:t>
        </w:r>
      </w:hyperlink>
      <w:r w:rsidRPr="00A443EB">
        <w:rPr>
          <w:sz w:val="24"/>
          <w:szCs w:val="24"/>
        </w:rPr>
        <w:t xml:space="preserve"> </w:t>
      </w:r>
    </w:p>
    <w:p w14:paraId="038E6BC2" w14:textId="77777777" w:rsidR="001B6445" w:rsidRDefault="001B6445" w:rsidP="001B6445">
      <w:pPr>
        <w:spacing w:after="0" w:line="240" w:lineRule="auto"/>
        <w:outlineLvl w:val="0"/>
        <w:rPr>
          <w:rFonts w:ascii="Calibri" w:hAnsi="Calibri"/>
          <w:bCs/>
          <w:kern w:val="36"/>
          <w:sz w:val="24"/>
          <w:szCs w:val="24"/>
        </w:rPr>
      </w:pPr>
    </w:p>
    <w:p w14:paraId="09C8B6B7"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Carbone, M. B. 2019. Attainment gaps and the higher education vocational and academic divide: The role of cultural studies in relation to ethnic minority and class intersectional factors in Hatton, K. (ed.) </w:t>
      </w:r>
      <w:r w:rsidRPr="00B60509">
        <w:rPr>
          <w:rFonts w:ascii="Calibri" w:hAnsi="Calibri"/>
          <w:bCs/>
          <w:i/>
          <w:kern w:val="36"/>
          <w:sz w:val="24"/>
          <w:szCs w:val="24"/>
        </w:rPr>
        <w:t>Inclusion and Intersectionality in Visual Arts Education</w:t>
      </w:r>
      <w:r>
        <w:rPr>
          <w:rFonts w:ascii="Calibri" w:hAnsi="Calibri"/>
          <w:bCs/>
          <w:kern w:val="36"/>
          <w:sz w:val="24"/>
          <w:szCs w:val="24"/>
        </w:rPr>
        <w:t>, Trentham Books, Stoke-on-Trent, pp. 184 – 205.</w:t>
      </w:r>
    </w:p>
    <w:p w14:paraId="74164EA7" w14:textId="77777777" w:rsidR="001B6445" w:rsidRDefault="001B6445" w:rsidP="001B6445">
      <w:pPr>
        <w:spacing w:after="0" w:line="240" w:lineRule="auto"/>
        <w:outlineLvl w:val="0"/>
        <w:rPr>
          <w:rFonts w:ascii="Calibri" w:hAnsi="Calibri"/>
          <w:bCs/>
          <w:kern w:val="36"/>
          <w:sz w:val="24"/>
          <w:szCs w:val="24"/>
        </w:rPr>
      </w:pPr>
    </w:p>
    <w:p w14:paraId="16D458DB"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lastRenderedPageBreak/>
        <w:t xml:space="preserve">Carr, W. and Kemmis, S. 1986/2002. </w:t>
      </w:r>
      <w:r w:rsidRPr="00652F3C">
        <w:rPr>
          <w:rFonts w:ascii="Calibri" w:hAnsi="Calibri"/>
          <w:bCs/>
          <w:i/>
          <w:kern w:val="36"/>
          <w:sz w:val="24"/>
          <w:szCs w:val="24"/>
        </w:rPr>
        <w:t>Becoming Critical – Education, Knowledge and Action Research</w:t>
      </w:r>
      <w:r>
        <w:rPr>
          <w:rFonts w:ascii="Calibri" w:hAnsi="Calibri"/>
          <w:bCs/>
          <w:i/>
          <w:kern w:val="36"/>
          <w:sz w:val="24"/>
          <w:szCs w:val="24"/>
        </w:rPr>
        <w:t xml:space="preserve">. </w:t>
      </w:r>
      <w:r>
        <w:rPr>
          <w:rFonts w:ascii="Calibri" w:hAnsi="Calibri"/>
          <w:bCs/>
          <w:kern w:val="36"/>
          <w:sz w:val="24"/>
          <w:szCs w:val="24"/>
        </w:rPr>
        <w:t>Routledge Falmer, Abingdon.</w:t>
      </w:r>
    </w:p>
    <w:p w14:paraId="6B6183A0" w14:textId="77777777" w:rsidR="001B6445" w:rsidRDefault="001B6445" w:rsidP="001B6445">
      <w:pPr>
        <w:spacing w:after="0" w:line="240" w:lineRule="auto"/>
        <w:outlineLvl w:val="0"/>
        <w:rPr>
          <w:rFonts w:ascii="Calibri" w:hAnsi="Calibri"/>
          <w:bCs/>
          <w:kern w:val="36"/>
          <w:sz w:val="24"/>
          <w:szCs w:val="24"/>
        </w:rPr>
      </w:pPr>
    </w:p>
    <w:p w14:paraId="17038890" w14:textId="77777777" w:rsidR="001B6445" w:rsidRPr="007E2271"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Cartney, P. and Rouse, A. 2007. The emotional impact of learning in small groups: highlighting the impact on student progression and retention, </w:t>
      </w:r>
      <w:r w:rsidRPr="00EC6C4A">
        <w:rPr>
          <w:rFonts w:ascii="Calibri" w:hAnsi="Calibri"/>
          <w:bCs/>
          <w:i/>
          <w:kern w:val="36"/>
          <w:sz w:val="24"/>
          <w:szCs w:val="24"/>
        </w:rPr>
        <w:t>Teaching in Higher Education,</w:t>
      </w:r>
      <w:r>
        <w:rPr>
          <w:rFonts w:ascii="Calibri" w:hAnsi="Calibri"/>
          <w:bCs/>
          <w:kern w:val="36"/>
          <w:sz w:val="24"/>
          <w:szCs w:val="24"/>
        </w:rPr>
        <w:t xml:space="preserve"> 11:1, pp. 79 – 91. </w:t>
      </w:r>
    </w:p>
    <w:p w14:paraId="7D9AC477" w14:textId="77777777" w:rsidR="001B6445" w:rsidRDefault="001B6445" w:rsidP="001B6445">
      <w:pPr>
        <w:spacing w:after="0" w:line="240" w:lineRule="auto"/>
        <w:outlineLvl w:val="0"/>
        <w:rPr>
          <w:bCs/>
          <w:kern w:val="36"/>
          <w:sz w:val="24"/>
          <w:szCs w:val="24"/>
        </w:rPr>
      </w:pPr>
      <w:r>
        <w:rPr>
          <w:bCs/>
          <w:kern w:val="36"/>
          <w:sz w:val="24"/>
          <w:szCs w:val="24"/>
        </w:rPr>
        <w:t xml:space="preserve">                                                                                                                                                                                                                                                                                                                                                                                                                                                                                                                                                  </w:t>
      </w:r>
    </w:p>
    <w:p w14:paraId="3570065D" w14:textId="77777777" w:rsidR="001B6445" w:rsidRDefault="001B6445" w:rsidP="001B6445">
      <w:pPr>
        <w:spacing w:after="0" w:line="240" w:lineRule="auto"/>
        <w:outlineLvl w:val="0"/>
        <w:rPr>
          <w:iCs/>
          <w:sz w:val="24"/>
          <w:szCs w:val="24"/>
        </w:rPr>
      </w:pPr>
      <w:r w:rsidRPr="0066790E">
        <w:rPr>
          <w:bCs/>
          <w:kern w:val="36"/>
          <w:sz w:val="24"/>
          <w:szCs w:val="24"/>
        </w:rPr>
        <w:t>Chatterjee, H. 2007. Staying essential: Articulating the value of object-based learning</w:t>
      </w:r>
      <w:r>
        <w:rPr>
          <w:bCs/>
          <w:kern w:val="36"/>
          <w:sz w:val="24"/>
          <w:szCs w:val="24"/>
        </w:rPr>
        <w:t xml:space="preserve">, </w:t>
      </w:r>
      <w:r w:rsidRPr="00A85B3B">
        <w:rPr>
          <w:i/>
          <w:iCs/>
          <w:sz w:val="24"/>
          <w:szCs w:val="24"/>
        </w:rPr>
        <w:t>Proceedings of the 7th Conference of the International Committee of ICOM for University Museums and Collections, Vienna</w:t>
      </w:r>
      <w:r w:rsidRPr="00A85B3B">
        <w:rPr>
          <w:iCs/>
          <w:sz w:val="24"/>
          <w:szCs w:val="24"/>
        </w:rPr>
        <w:t>, </w:t>
      </w:r>
      <w:r>
        <w:rPr>
          <w:iCs/>
          <w:sz w:val="24"/>
          <w:szCs w:val="24"/>
        </w:rPr>
        <w:t xml:space="preserve">pp. </w:t>
      </w:r>
      <w:r w:rsidRPr="00A85B3B">
        <w:rPr>
          <w:iCs/>
          <w:sz w:val="24"/>
          <w:szCs w:val="24"/>
        </w:rPr>
        <w:t>37</w:t>
      </w:r>
      <w:r>
        <w:rPr>
          <w:iCs/>
          <w:sz w:val="24"/>
          <w:szCs w:val="24"/>
        </w:rPr>
        <w:t>-4</w:t>
      </w:r>
      <w:r w:rsidRPr="00A85B3B">
        <w:rPr>
          <w:iCs/>
          <w:sz w:val="24"/>
          <w:szCs w:val="24"/>
        </w:rPr>
        <w:t>2.</w:t>
      </w:r>
      <w:r>
        <w:rPr>
          <w:iCs/>
          <w:sz w:val="24"/>
          <w:szCs w:val="24"/>
        </w:rPr>
        <w:t xml:space="preserve"> </w:t>
      </w:r>
      <w:r w:rsidRPr="00A85B3B">
        <w:rPr>
          <w:iCs/>
          <w:sz w:val="24"/>
          <w:szCs w:val="24"/>
        </w:rPr>
        <w:t> </w:t>
      </w:r>
      <w:hyperlink r:id="rId22" w:history="1">
        <w:r w:rsidRPr="00855160">
          <w:rPr>
            <w:rStyle w:val="Hyperlink"/>
            <w:iCs/>
            <w:sz w:val="24"/>
            <w:szCs w:val="24"/>
          </w:rPr>
          <w:t>https://doi.org/10.18452/8626</w:t>
        </w:r>
      </w:hyperlink>
      <w:r>
        <w:rPr>
          <w:iCs/>
          <w:sz w:val="24"/>
          <w:szCs w:val="24"/>
        </w:rPr>
        <w:t xml:space="preserve"> </w:t>
      </w:r>
    </w:p>
    <w:p w14:paraId="25B0DE73" w14:textId="77777777" w:rsidR="001B6445" w:rsidRDefault="001B6445" w:rsidP="001B6445">
      <w:pPr>
        <w:spacing w:after="0" w:line="240" w:lineRule="auto"/>
        <w:outlineLvl w:val="0"/>
        <w:rPr>
          <w:iCs/>
          <w:sz w:val="24"/>
          <w:szCs w:val="24"/>
        </w:rPr>
      </w:pPr>
    </w:p>
    <w:p w14:paraId="0D52B241" w14:textId="77777777" w:rsidR="001B6445" w:rsidRDefault="001B6445" w:rsidP="001B6445">
      <w:pPr>
        <w:spacing w:after="0" w:line="240" w:lineRule="auto"/>
        <w:outlineLvl w:val="0"/>
        <w:rPr>
          <w:iCs/>
          <w:sz w:val="24"/>
          <w:szCs w:val="24"/>
        </w:rPr>
      </w:pPr>
      <w:r>
        <w:rPr>
          <w:iCs/>
          <w:sz w:val="24"/>
          <w:szCs w:val="24"/>
        </w:rPr>
        <w:t xml:space="preserve">Chatterjee, H. and Hannan, L. (eds). 2015. </w:t>
      </w:r>
      <w:r w:rsidRPr="00551BEE">
        <w:rPr>
          <w:i/>
          <w:iCs/>
          <w:sz w:val="24"/>
          <w:szCs w:val="24"/>
        </w:rPr>
        <w:t>Engaging the Senses: Object-based Learning in Higher Education</w:t>
      </w:r>
      <w:r>
        <w:rPr>
          <w:iCs/>
          <w:sz w:val="24"/>
          <w:szCs w:val="24"/>
        </w:rPr>
        <w:t xml:space="preserve">. Ashgate, Farnham. </w:t>
      </w:r>
    </w:p>
    <w:p w14:paraId="388D1E3D" w14:textId="77777777" w:rsidR="001B6445" w:rsidRDefault="001B6445" w:rsidP="001B6445">
      <w:pPr>
        <w:spacing w:after="0" w:line="240" w:lineRule="auto"/>
        <w:outlineLvl w:val="0"/>
        <w:rPr>
          <w:iCs/>
          <w:sz w:val="24"/>
          <w:szCs w:val="24"/>
        </w:rPr>
      </w:pPr>
    </w:p>
    <w:p w14:paraId="18CDCD99" w14:textId="77777777" w:rsidR="001B6445" w:rsidRDefault="001B6445" w:rsidP="001B6445">
      <w:pPr>
        <w:spacing w:after="0" w:line="240" w:lineRule="auto"/>
        <w:outlineLvl w:val="0"/>
        <w:rPr>
          <w:rFonts w:cstheme="minorHAnsi"/>
          <w:sz w:val="24"/>
          <w:szCs w:val="24"/>
        </w:rPr>
      </w:pPr>
      <w:r>
        <w:rPr>
          <w:rFonts w:cstheme="minorHAnsi"/>
          <w:sz w:val="24"/>
          <w:szCs w:val="24"/>
        </w:rPr>
        <w:t xml:space="preserve">Chatterjee, H. and Kador, T. (eds). 2021. </w:t>
      </w:r>
      <w:r w:rsidRPr="00A43E1D">
        <w:rPr>
          <w:rFonts w:cstheme="minorHAnsi"/>
          <w:i/>
          <w:sz w:val="24"/>
          <w:szCs w:val="24"/>
        </w:rPr>
        <w:t>Object-Based for Learning and Well-Being: exploring material connections</w:t>
      </w:r>
      <w:r w:rsidRPr="00A43E1D">
        <w:rPr>
          <w:rFonts w:cstheme="minorHAnsi"/>
          <w:sz w:val="24"/>
          <w:szCs w:val="24"/>
        </w:rPr>
        <w:t>. Routledge, Abingdon.</w:t>
      </w:r>
    </w:p>
    <w:p w14:paraId="2A552C58" w14:textId="77777777" w:rsidR="001B6445" w:rsidRPr="00535F9C" w:rsidRDefault="001B6445" w:rsidP="001B6445">
      <w:pPr>
        <w:spacing w:after="0" w:line="240" w:lineRule="auto"/>
        <w:outlineLvl w:val="0"/>
        <w:rPr>
          <w:rFonts w:cstheme="minorHAnsi"/>
          <w:iCs/>
          <w:sz w:val="24"/>
          <w:szCs w:val="24"/>
        </w:rPr>
      </w:pPr>
    </w:p>
    <w:p w14:paraId="2092E391" w14:textId="77777777" w:rsidR="001B6445" w:rsidRPr="00535F9C" w:rsidRDefault="001B6445" w:rsidP="001B6445">
      <w:pPr>
        <w:pStyle w:val="Body"/>
        <w:spacing w:after="0" w:line="240" w:lineRule="auto"/>
        <w:ind w:left="284" w:hanging="284"/>
        <w:outlineLvl w:val="0"/>
        <w:rPr>
          <w:rFonts w:asciiTheme="minorHAnsi" w:hAnsiTheme="minorHAnsi" w:cstheme="minorHAnsi"/>
          <w:sz w:val="24"/>
          <w:szCs w:val="24"/>
        </w:rPr>
      </w:pPr>
      <w:r w:rsidRPr="00535F9C">
        <w:rPr>
          <w:rFonts w:asciiTheme="minorHAnsi" w:hAnsiTheme="minorHAnsi" w:cstheme="minorHAnsi"/>
          <w:sz w:val="24"/>
          <w:szCs w:val="24"/>
          <w:lang w:val="de-DE"/>
        </w:rPr>
        <w:t xml:space="preserve">Chatterjee, H. and Noble, G. 2013. </w:t>
      </w:r>
      <w:r w:rsidRPr="00535F9C">
        <w:rPr>
          <w:rFonts w:asciiTheme="minorHAnsi" w:hAnsiTheme="minorHAnsi" w:cstheme="minorHAnsi"/>
          <w:i/>
          <w:iCs/>
          <w:sz w:val="24"/>
          <w:szCs w:val="24"/>
        </w:rPr>
        <w:t>Museums, Health and Wellbeing</w:t>
      </w:r>
      <w:r w:rsidRPr="00535F9C">
        <w:rPr>
          <w:rFonts w:asciiTheme="minorHAnsi" w:hAnsiTheme="minorHAnsi" w:cstheme="minorHAnsi"/>
          <w:sz w:val="24"/>
          <w:szCs w:val="24"/>
          <w:lang w:val="pt-PT"/>
        </w:rPr>
        <w:t xml:space="preserve">. </w:t>
      </w:r>
      <w:r>
        <w:rPr>
          <w:rFonts w:asciiTheme="minorHAnsi" w:hAnsiTheme="minorHAnsi" w:cstheme="minorHAnsi"/>
          <w:sz w:val="24"/>
          <w:szCs w:val="24"/>
          <w:lang w:val="pt-PT"/>
        </w:rPr>
        <w:t>A</w:t>
      </w:r>
      <w:r w:rsidRPr="00535F9C">
        <w:rPr>
          <w:rFonts w:asciiTheme="minorHAnsi" w:hAnsiTheme="minorHAnsi" w:cstheme="minorHAnsi"/>
          <w:sz w:val="24"/>
          <w:szCs w:val="24"/>
          <w:lang w:val="pt-PT"/>
        </w:rPr>
        <w:t>shgate</w:t>
      </w:r>
      <w:r>
        <w:rPr>
          <w:rFonts w:asciiTheme="minorHAnsi" w:hAnsiTheme="minorHAnsi" w:cstheme="minorHAnsi"/>
          <w:sz w:val="24"/>
          <w:szCs w:val="24"/>
          <w:lang w:val="pt-PT"/>
        </w:rPr>
        <w:t>, Farnham</w:t>
      </w:r>
      <w:r w:rsidRPr="00535F9C">
        <w:rPr>
          <w:rFonts w:asciiTheme="minorHAnsi" w:hAnsiTheme="minorHAnsi" w:cstheme="minorHAnsi"/>
          <w:sz w:val="24"/>
          <w:szCs w:val="24"/>
          <w:lang w:val="pt-PT"/>
        </w:rPr>
        <w:t>.</w:t>
      </w:r>
    </w:p>
    <w:p w14:paraId="3E3102F9" w14:textId="77777777" w:rsidR="001B6445" w:rsidRDefault="001B6445" w:rsidP="001B6445">
      <w:pPr>
        <w:spacing w:after="0" w:line="240" w:lineRule="auto"/>
        <w:outlineLvl w:val="0"/>
        <w:rPr>
          <w:iCs/>
          <w:sz w:val="24"/>
          <w:szCs w:val="24"/>
        </w:rPr>
      </w:pPr>
    </w:p>
    <w:p w14:paraId="794BE75D" w14:textId="77777777" w:rsidR="001B6445" w:rsidRDefault="001B6445" w:rsidP="001B6445">
      <w:pPr>
        <w:spacing w:after="0" w:line="240" w:lineRule="auto"/>
        <w:outlineLvl w:val="0"/>
        <w:rPr>
          <w:iCs/>
          <w:sz w:val="24"/>
          <w:szCs w:val="24"/>
        </w:rPr>
      </w:pPr>
      <w:r>
        <w:rPr>
          <w:iCs/>
          <w:sz w:val="24"/>
          <w:szCs w:val="24"/>
        </w:rPr>
        <w:t xml:space="preserve">Chynoweth, A., Lynch, B., Petersen, K. and Smed, S. 2021. </w:t>
      </w:r>
      <w:r w:rsidRPr="006A12E4">
        <w:rPr>
          <w:i/>
          <w:sz w:val="24"/>
          <w:szCs w:val="24"/>
        </w:rPr>
        <w:t>Museums and Social Change: Challen</w:t>
      </w:r>
      <w:r>
        <w:rPr>
          <w:i/>
          <w:sz w:val="24"/>
          <w:szCs w:val="24"/>
        </w:rPr>
        <w:t>g</w:t>
      </w:r>
      <w:r w:rsidRPr="006A12E4">
        <w:rPr>
          <w:i/>
          <w:sz w:val="24"/>
          <w:szCs w:val="24"/>
        </w:rPr>
        <w:t xml:space="preserve">ing the Unhelpful Museum. </w:t>
      </w:r>
      <w:r>
        <w:rPr>
          <w:iCs/>
          <w:sz w:val="24"/>
          <w:szCs w:val="24"/>
        </w:rPr>
        <w:t xml:space="preserve">Routledge, Abingdon. </w:t>
      </w:r>
    </w:p>
    <w:p w14:paraId="6FF7E3FA" w14:textId="77777777" w:rsidR="001B6445" w:rsidRDefault="001B6445" w:rsidP="001B6445">
      <w:pPr>
        <w:spacing w:after="0" w:line="240" w:lineRule="auto"/>
        <w:outlineLvl w:val="0"/>
        <w:rPr>
          <w:iCs/>
          <w:sz w:val="24"/>
          <w:szCs w:val="24"/>
        </w:rPr>
      </w:pPr>
    </w:p>
    <w:p w14:paraId="13F1DE24" w14:textId="77777777" w:rsidR="001B6445" w:rsidRDefault="001B6445" w:rsidP="001B6445">
      <w:pPr>
        <w:pStyle w:val="Body"/>
        <w:spacing w:after="0" w:line="240" w:lineRule="auto"/>
        <w:rPr>
          <w:rFonts w:asciiTheme="minorHAnsi" w:hAnsiTheme="minorHAnsi" w:cstheme="minorHAnsi"/>
          <w:sz w:val="24"/>
          <w:szCs w:val="24"/>
        </w:rPr>
      </w:pPr>
      <w:r w:rsidRPr="00697909">
        <w:rPr>
          <w:rFonts w:asciiTheme="minorHAnsi" w:hAnsiTheme="minorHAnsi" w:cstheme="minorHAnsi"/>
          <w:sz w:val="24"/>
          <w:szCs w:val="24"/>
        </w:rPr>
        <w:t xml:space="preserve">Cliff, S. and Camic, </w:t>
      </w:r>
      <w:r>
        <w:rPr>
          <w:rFonts w:asciiTheme="minorHAnsi" w:hAnsiTheme="minorHAnsi" w:cstheme="minorHAnsi"/>
          <w:sz w:val="24"/>
          <w:szCs w:val="24"/>
        </w:rPr>
        <w:t>P</w:t>
      </w:r>
      <w:r w:rsidRPr="00697909">
        <w:rPr>
          <w:rFonts w:asciiTheme="minorHAnsi" w:hAnsiTheme="minorHAnsi" w:cstheme="minorHAnsi"/>
          <w:sz w:val="24"/>
          <w:szCs w:val="24"/>
        </w:rPr>
        <w:t xml:space="preserve">. (eds). 2016. </w:t>
      </w:r>
      <w:r w:rsidRPr="00697909">
        <w:rPr>
          <w:rFonts w:asciiTheme="minorHAnsi" w:hAnsiTheme="minorHAnsi" w:cstheme="minorHAnsi"/>
          <w:i/>
          <w:iCs/>
          <w:sz w:val="24"/>
          <w:szCs w:val="24"/>
        </w:rPr>
        <w:t>Oxford Textbook of Creative Arts, Health and Wellbeing: International Perspectives on practice, policy and research</w:t>
      </w:r>
      <w:r w:rsidRPr="00697909">
        <w:rPr>
          <w:rFonts w:asciiTheme="minorHAnsi" w:hAnsiTheme="minorHAnsi" w:cstheme="minorHAnsi"/>
          <w:sz w:val="24"/>
          <w:szCs w:val="24"/>
        </w:rPr>
        <w:t>. Oxford University Press</w:t>
      </w:r>
      <w:r>
        <w:rPr>
          <w:rFonts w:asciiTheme="minorHAnsi" w:hAnsiTheme="minorHAnsi" w:cstheme="minorHAnsi"/>
          <w:sz w:val="24"/>
          <w:szCs w:val="24"/>
        </w:rPr>
        <w:t>, Oxford</w:t>
      </w:r>
      <w:r w:rsidRPr="00697909">
        <w:rPr>
          <w:rFonts w:asciiTheme="minorHAnsi" w:hAnsiTheme="minorHAnsi" w:cstheme="minorHAnsi"/>
          <w:sz w:val="24"/>
          <w:szCs w:val="24"/>
        </w:rPr>
        <w:t xml:space="preserve">. </w:t>
      </w:r>
    </w:p>
    <w:p w14:paraId="40E3C958" w14:textId="77777777" w:rsidR="001B6445" w:rsidRDefault="001B6445" w:rsidP="001B6445">
      <w:pPr>
        <w:pStyle w:val="Body"/>
        <w:spacing w:after="0" w:line="240" w:lineRule="auto"/>
        <w:rPr>
          <w:rFonts w:asciiTheme="minorHAnsi" w:hAnsiTheme="minorHAnsi" w:cstheme="minorHAnsi"/>
          <w:sz w:val="24"/>
          <w:szCs w:val="24"/>
        </w:rPr>
      </w:pPr>
    </w:p>
    <w:p w14:paraId="7DB00CA2" w14:textId="77777777" w:rsidR="001B6445" w:rsidRPr="00697909" w:rsidRDefault="001B6445" w:rsidP="001B6445">
      <w:pPr>
        <w:pStyle w:val="Body"/>
        <w:spacing w:after="0" w:line="240" w:lineRule="auto"/>
        <w:rPr>
          <w:rFonts w:asciiTheme="minorHAnsi" w:hAnsiTheme="minorHAnsi" w:cstheme="minorHAnsi"/>
          <w:sz w:val="24"/>
          <w:szCs w:val="24"/>
        </w:rPr>
      </w:pPr>
      <w:r w:rsidRPr="00C92E75">
        <w:rPr>
          <w:rFonts w:asciiTheme="minorHAnsi" w:hAnsiTheme="minorHAnsi" w:cstheme="minorHAnsi"/>
          <w:sz w:val="24"/>
          <w:szCs w:val="24"/>
        </w:rPr>
        <w:t xml:space="preserve">Coghlan, D., </w:t>
      </w:r>
      <w:r>
        <w:rPr>
          <w:rFonts w:asciiTheme="minorHAnsi" w:hAnsiTheme="minorHAnsi" w:cstheme="minorHAnsi"/>
          <w:sz w:val="24"/>
          <w:szCs w:val="24"/>
        </w:rPr>
        <w:t>and</w:t>
      </w:r>
      <w:r w:rsidRPr="00C92E75">
        <w:rPr>
          <w:rFonts w:asciiTheme="minorHAnsi" w:hAnsiTheme="minorHAnsi" w:cstheme="minorHAnsi"/>
          <w:sz w:val="24"/>
          <w:szCs w:val="24"/>
        </w:rPr>
        <w:t xml:space="preserve"> Brannick, T. 2014.  </w:t>
      </w:r>
      <w:r w:rsidRPr="009173BE">
        <w:rPr>
          <w:rFonts w:asciiTheme="minorHAnsi" w:hAnsiTheme="minorHAnsi" w:cstheme="minorHAnsi"/>
          <w:i/>
          <w:iCs/>
          <w:sz w:val="24"/>
          <w:szCs w:val="24"/>
        </w:rPr>
        <w:t>Doing Action Research in Your Own Organization</w:t>
      </w:r>
      <w:r w:rsidRPr="00C92E75">
        <w:rPr>
          <w:rFonts w:asciiTheme="minorHAnsi" w:hAnsiTheme="minorHAnsi" w:cstheme="minorHAnsi"/>
          <w:sz w:val="24"/>
          <w:szCs w:val="24"/>
        </w:rPr>
        <w:t xml:space="preserve"> (</w:t>
      </w:r>
      <w:r>
        <w:rPr>
          <w:rFonts w:asciiTheme="minorHAnsi" w:hAnsiTheme="minorHAnsi" w:cstheme="minorHAnsi"/>
          <w:sz w:val="24"/>
          <w:szCs w:val="24"/>
        </w:rPr>
        <w:t>f</w:t>
      </w:r>
      <w:r w:rsidRPr="00C92E75">
        <w:rPr>
          <w:rFonts w:asciiTheme="minorHAnsi" w:hAnsiTheme="minorHAnsi" w:cstheme="minorHAnsi"/>
          <w:sz w:val="24"/>
          <w:szCs w:val="24"/>
        </w:rPr>
        <w:t xml:space="preserve">ourth </w:t>
      </w:r>
      <w:r>
        <w:rPr>
          <w:rFonts w:asciiTheme="minorHAnsi" w:hAnsiTheme="minorHAnsi" w:cstheme="minorHAnsi"/>
          <w:sz w:val="24"/>
          <w:szCs w:val="24"/>
        </w:rPr>
        <w:t>e</w:t>
      </w:r>
      <w:r w:rsidRPr="00C92E75">
        <w:rPr>
          <w:rFonts w:asciiTheme="minorHAnsi" w:hAnsiTheme="minorHAnsi" w:cstheme="minorHAnsi"/>
          <w:sz w:val="24"/>
          <w:szCs w:val="24"/>
        </w:rPr>
        <w:t>dition)</w:t>
      </w:r>
      <w:r>
        <w:rPr>
          <w:rFonts w:asciiTheme="minorHAnsi" w:hAnsiTheme="minorHAnsi" w:cstheme="minorHAnsi"/>
          <w:sz w:val="24"/>
          <w:szCs w:val="24"/>
        </w:rPr>
        <w:t>.</w:t>
      </w:r>
      <w:r w:rsidRPr="00C92E75">
        <w:rPr>
          <w:rFonts w:asciiTheme="minorHAnsi" w:hAnsiTheme="minorHAnsi" w:cstheme="minorHAnsi"/>
          <w:sz w:val="24"/>
          <w:szCs w:val="24"/>
        </w:rPr>
        <w:t xml:space="preserve"> SAGE Publications Ltd</w:t>
      </w:r>
      <w:r>
        <w:rPr>
          <w:rFonts w:asciiTheme="minorHAnsi" w:hAnsiTheme="minorHAnsi" w:cstheme="minorHAnsi"/>
          <w:sz w:val="24"/>
          <w:szCs w:val="24"/>
        </w:rPr>
        <w:t xml:space="preserve">. (online). </w:t>
      </w:r>
      <w:hyperlink r:id="rId23" w:history="1">
        <w:r w:rsidRPr="009A4174">
          <w:rPr>
            <w:rStyle w:val="Hyperlink"/>
            <w:rFonts w:asciiTheme="minorHAnsi" w:hAnsiTheme="minorHAnsi" w:cstheme="minorHAnsi"/>
            <w:sz w:val="24"/>
            <w:szCs w:val="24"/>
          </w:rPr>
          <w:t>https://doi.org/10.4135/9781529682861</w:t>
        </w:r>
      </w:hyperlink>
      <w:r>
        <w:rPr>
          <w:rFonts w:asciiTheme="minorHAnsi" w:hAnsiTheme="minorHAnsi" w:cstheme="minorHAnsi"/>
          <w:sz w:val="24"/>
          <w:szCs w:val="24"/>
        </w:rPr>
        <w:t>. Accessed 9 December 2024.</w:t>
      </w:r>
    </w:p>
    <w:p w14:paraId="65E1909F" w14:textId="77777777" w:rsidR="001B6445" w:rsidRDefault="001B6445" w:rsidP="001B6445">
      <w:pPr>
        <w:spacing w:after="0" w:line="240" w:lineRule="auto"/>
        <w:outlineLvl w:val="0"/>
        <w:rPr>
          <w:iCs/>
          <w:sz w:val="24"/>
          <w:szCs w:val="24"/>
        </w:rPr>
      </w:pPr>
    </w:p>
    <w:p w14:paraId="197601A6" w14:textId="77777777" w:rsidR="001B6445" w:rsidRDefault="001B6445" w:rsidP="001B6445">
      <w:pPr>
        <w:spacing w:after="0" w:line="240" w:lineRule="auto"/>
        <w:outlineLvl w:val="0"/>
        <w:rPr>
          <w:iCs/>
          <w:sz w:val="24"/>
          <w:szCs w:val="24"/>
        </w:rPr>
      </w:pPr>
      <w:r>
        <w:rPr>
          <w:iCs/>
          <w:sz w:val="24"/>
          <w:szCs w:val="24"/>
        </w:rPr>
        <w:t xml:space="preserve">Conway, H. (ed.). 1987/2015. </w:t>
      </w:r>
      <w:r w:rsidRPr="00425835">
        <w:rPr>
          <w:i/>
          <w:iCs/>
          <w:sz w:val="24"/>
          <w:szCs w:val="24"/>
        </w:rPr>
        <w:t>Design History: A Students’ Handbook</w:t>
      </w:r>
      <w:r>
        <w:rPr>
          <w:iCs/>
          <w:sz w:val="24"/>
          <w:szCs w:val="24"/>
        </w:rPr>
        <w:t xml:space="preserve">. Routledge, Abingdon. </w:t>
      </w:r>
    </w:p>
    <w:p w14:paraId="5F2A07A2" w14:textId="77777777" w:rsidR="001B6445" w:rsidRDefault="001B6445" w:rsidP="001B6445">
      <w:pPr>
        <w:spacing w:after="0" w:line="240" w:lineRule="auto"/>
        <w:outlineLvl w:val="0"/>
        <w:rPr>
          <w:iCs/>
          <w:sz w:val="24"/>
          <w:szCs w:val="24"/>
        </w:rPr>
      </w:pPr>
    </w:p>
    <w:p w14:paraId="6A73B2E2" w14:textId="77777777" w:rsidR="001B6445" w:rsidRDefault="001B6445" w:rsidP="001B6445">
      <w:pPr>
        <w:spacing w:after="0" w:line="240" w:lineRule="auto"/>
        <w:outlineLvl w:val="0"/>
        <w:rPr>
          <w:rFonts w:ascii="Calibri" w:hAnsi="Calibri"/>
          <w:bCs/>
          <w:kern w:val="36"/>
          <w:sz w:val="24"/>
          <w:szCs w:val="24"/>
        </w:rPr>
      </w:pPr>
      <w:r w:rsidRPr="00344658">
        <w:rPr>
          <w:rFonts w:ascii="Calibri" w:hAnsi="Calibri"/>
          <w:bCs/>
          <w:kern w:val="36"/>
          <w:sz w:val="24"/>
          <w:szCs w:val="24"/>
        </w:rPr>
        <w:t xml:space="preserve">Cook, B., Reynolds, R. and Speight, C. 2010. </w:t>
      </w:r>
      <w:r w:rsidRPr="00344658">
        <w:rPr>
          <w:rFonts w:ascii="Calibri" w:hAnsi="Calibri"/>
          <w:bCs/>
          <w:i/>
          <w:kern w:val="36"/>
          <w:sz w:val="24"/>
          <w:szCs w:val="24"/>
        </w:rPr>
        <w:t>Museums and Design Education: Looking to Learn, Learning to See</w:t>
      </w:r>
      <w:r w:rsidRPr="00344658">
        <w:rPr>
          <w:rFonts w:ascii="Calibri" w:hAnsi="Calibri"/>
          <w:bCs/>
          <w:kern w:val="36"/>
          <w:sz w:val="24"/>
          <w:szCs w:val="24"/>
        </w:rPr>
        <w:t>. Ashgate, Farnham</w:t>
      </w:r>
      <w:r>
        <w:rPr>
          <w:rFonts w:ascii="Calibri" w:hAnsi="Calibri"/>
          <w:bCs/>
          <w:kern w:val="36"/>
          <w:sz w:val="24"/>
          <w:szCs w:val="24"/>
        </w:rPr>
        <w:t>.</w:t>
      </w:r>
    </w:p>
    <w:p w14:paraId="73A26A8E" w14:textId="77777777" w:rsidR="001B6445" w:rsidRDefault="001B6445" w:rsidP="001B6445">
      <w:pPr>
        <w:spacing w:after="0" w:line="240" w:lineRule="auto"/>
        <w:outlineLvl w:val="0"/>
        <w:rPr>
          <w:rFonts w:ascii="Calibri" w:hAnsi="Calibri"/>
          <w:bCs/>
          <w:kern w:val="36"/>
          <w:sz w:val="24"/>
          <w:szCs w:val="24"/>
        </w:rPr>
      </w:pPr>
    </w:p>
    <w:p w14:paraId="38DEBD5A" w14:textId="77777777" w:rsidR="001B6445" w:rsidRDefault="001B6445" w:rsidP="001B6445">
      <w:pPr>
        <w:spacing w:after="0" w:line="240" w:lineRule="auto"/>
        <w:outlineLvl w:val="0"/>
        <w:rPr>
          <w:rFonts w:ascii="Calibri" w:hAnsi="Calibri"/>
          <w:bCs/>
          <w:kern w:val="36"/>
          <w:sz w:val="24"/>
          <w:szCs w:val="24"/>
        </w:rPr>
      </w:pPr>
      <w:r>
        <w:rPr>
          <w:rFonts w:ascii="Calibri" w:hAnsi="Calibri"/>
          <w:sz w:val="24"/>
          <w:szCs w:val="24"/>
        </w:rPr>
        <w:t xml:space="preserve">Cook, B. </w:t>
      </w:r>
      <w:r w:rsidRPr="007E2271">
        <w:rPr>
          <w:rFonts w:ascii="Calibri" w:hAnsi="Calibri"/>
          <w:sz w:val="24"/>
          <w:szCs w:val="24"/>
        </w:rPr>
        <w:t xml:space="preserve">2010. </w:t>
      </w:r>
      <w:r>
        <w:rPr>
          <w:rFonts w:ascii="Calibri" w:hAnsi="Calibri"/>
          <w:sz w:val="24"/>
          <w:szCs w:val="24"/>
        </w:rPr>
        <w:t>‘The Design Student Experience in the Museum’ i</w:t>
      </w:r>
      <w:r w:rsidRPr="007E2271">
        <w:rPr>
          <w:rFonts w:ascii="Calibri" w:hAnsi="Calibri"/>
          <w:sz w:val="24"/>
          <w:szCs w:val="24"/>
        </w:rPr>
        <w:t>n</w:t>
      </w:r>
      <w:r w:rsidRPr="007E2271">
        <w:rPr>
          <w:rFonts w:ascii="Calibri" w:hAnsi="Calibri"/>
          <w:bCs/>
          <w:kern w:val="36"/>
          <w:sz w:val="24"/>
          <w:szCs w:val="24"/>
        </w:rPr>
        <w:t xml:space="preserve"> </w:t>
      </w:r>
      <w:r>
        <w:rPr>
          <w:rFonts w:ascii="Calibri" w:hAnsi="Calibri"/>
          <w:sz w:val="24"/>
          <w:szCs w:val="24"/>
        </w:rPr>
        <w:t xml:space="preserve">B. Cook, R. Reynolds and C. Speight (eds.) </w:t>
      </w:r>
      <w:r w:rsidRPr="007E2271">
        <w:rPr>
          <w:rFonts w:ascii="Calibri" w:hAnsi="Calibri"/>
          <w:bCs/>
          <w:i/>
          <w:kern w:val="36"/>
          <w:sz w:val="24"/>
          <w:szCs w:val="24"/>
        </w:rPr>
        <w:t>Museums and Design Education: Looking to Learn, Learning to See</w:t>
      </w:r>
      <w:r>
        <w:rPr>
          <w:rFonts w:ascii="Calibri" w:hAnsi="Calibri"/>
          <w:bCs/>
          <w:i/>
          <w:kern w:val="36"/>
          <w:sz w:val="24"/>
          <w:szCs w:val="24"/>
        </w:rPr>
        <w:t>.</w:t>
      </w:r>
      <w:r w:rsidRPr="007E2271">
        <w:rPr>
          <w:rFonts w:ascii="Calibri" w:hAnsi="Calibri"/>
          <w:bCs/>
          <w:kern w:val="36"/>
          <w:sz w:val="24"/>
          <w:szCs w:val="24"/>
        </w:rPr>
        <w:t xml:space="preserve"> Ashgate, Farnham</w:t>
      </w:r>
      <w:r>
        <w:rPr>
          <w:rFonts w:ascii="Calibri" w:hAnsi="Calibri"/>
          <w:bCs/>
          <w:kern w:val="36"/>
          <w:sz w:val="24"/>
          <w:szCs w:val="24"/>
        </w:rPr>
        <w:t>, pp. 91 - 104</w:t>
      </w:r>
      <w:r w:rsidRPr="007E2271">
        <w:rPr>
          <w:rFonts w:ascii="Calibri" w:hAnsi="Calibri"/>
          <w:bCs/>
          <w:kern w:val="36"/>
          <w:sz w:val="24"/>
          <w:szCs w:val="24"/>
        </w:rPr>
        <w:t xml:space="preserve">. </w:t>
      </w:r>
    </w:p>
    <w:p w14:paraId="5412F199" w14:textId="77777777" w:rsidR="001B6445" w:rsidRDefault="001B6445" w:rsidP="001B6445">
      <w:pPr>
        <w:spacing w:after="0" w:line="240" w:lineRule="auto"/>
        <w:outlineLvl w:val="0"/>
        <w:rPr>
          <w:rFonts w:ascii="Calibri" w:hAnsi="Calibri"/>
          <w:bCs/>
          <w:kern w:val="36"/>
          <w:sz w:val="24"/>
          <w:szCs w:val="24"/>
        </w:rPr>
      </w:pPr>
    </w:p>
    <w:p w14:paraId="75CB547E" w14:textId="77777777" w:rsidR="001B6445" w:rsidRPr="00FC6EFD" w:rsidRDefault="001B6445" w:rsidP="001B6445">
      <w:pPr>
        <w:spacing w:after="0" w:line="240" w:lineRule="auto"/>
        <w:rPr>
          <w:rFonts w:cstheme="minorHAnsi"/>
          <w:color w:val="0070C0"/>
          <w:sz w:val="24"/>
          <w:szCs w:val="24"/>
        </w:rPr>
      </w:pPr>
      <w:r>
        <w:rPr>
          <w:rFonts w:eastAsia="Times New Roman" w:cstheme="minorHAnsi"/>
          <w:sz w:val="24"/>
          <w:szCs w:val="24"/>
        </w:rPr>
        <w:t xml:space="preserve">Costanza-Chock, S. </w:t>
      </w:r>
      <w:r w:rsidRPr="00FC6EFD">
        <w:rPr>
          <w:rFonts w:eastAsia="Times New Roman" w:cstheme="minorHAnsi"/>
          <w:sz w:val="24"/>
          <w:szCs w:val="24"/>
        </w:rPr>
        <w:t>2018</w:t>
      </w:r>
      <w:r>
        <w:rPr>
          <w:rFonts w:eastAsia="Times New Roman" w:cstheme="minorHAnsi"/>
          <w:sz w:val="24"/>
          <w:szCs w:val="24"/>
        </w:rPr>
        <w:t>.</w:t>
      </w:r>
      <w:r w:rsidRPr="00FC6EFD">
        <w:rPr>
          <w:rFonts w:eastAsia="Times New Roman" w:cstheme="minorHAnsi"/>
          <w:sz w:val="24"/>
          <w:szCs w:val="24"/>
        </w:rPr>
        <w:t xml:space="preserve"> ‘Design Justice: towards an intersectional feminist framework for design theory and practice’ in C. </w:t>
      </w:r>
      <w:r w:rsidRPr="00FC6EFD">
        <w:rPr>
          <w:rFonts w:cstheme="minorHAnsi"/>
          <w:sz w:val="24"/>
          <w:szCs w:val="24"/>
          <w:shd w:val="clear" w:color="auto" w:fill="FFFFFF"/>
        </w:rPr>
        <w:t>Storni, K. Leahy, M. McMahon, P. Lloyd and E. Bohemia, (eds</w:t>
      </w:r>
      <w:r>
        <w:rPr>
          <w:rFonts w:cstheme="minorHAnsi"/>
          <w:sz w:val="24"/>
          <w:szCs w:val="24"/>
          <w:shd w:val="clear" w:color="auto" w:fill="FFFFFF"/>
        </w:rPr>
        <w:t>.</w:t>
      </w:r>
      <w:r w:rsidRPr="00FC6EFD">
        <w:rPr>
          <w:rFonts w:cstheme="minorHAnsi"/>
          <w:sz w:val="24"/>
          <w:szCs w:val="24"/>
          <w:shd w:val="clear" w:color="auto" w:fill="FFFFFF"/>
        </w:rPr>
        <w:t>) </w:t>
      </w:r>
      <w:r w:rsidRPr="00FC6EFD">
        <w:rPr>
          <w:rStyle w:val="Emphasis"/>
          <w:rFonts w:cstheme="minorHAnsi"/>
          <w:sz w:val="24"/>
          <w:szCs w:val="24"/>
          <w:bdr w:val="none" w:sz="0" w:space="0" w:color="auto" w:frame="1"/>
          <w:shd w:val="clear" w:color="auto" w:fill="FFFFFF"/>
        </w:rPr>
        <w:t>Design as a catalyst for chang</w:t>
      </w:r>
      <w:r w:rsidRPr="00A927E2">
        <w:rPr>
          <w:rStyle w:val="Emphasis"/>
          <w:rFonts w:cstheme="minorHAnsi"/>
          <w:sz w:val="24"/>
          <w:szCs w:val="24"/>
          <w:bdr w:val="none" w:sz="0" w:space="0" w:color="auto" w:frame="1"/>
          <w:shd w:val="clear" w:color="auto" w:fill="FFFFFF"/>
        </w:rPr>
        <w:t>e - DRS International Conference 2018</w:t>
      </w:r>
      <w:r w:rsidRPr="00D42276">
        <w:rPr>
          <w:rFonts w:cstheme="minorHAnsi"/>
          <w:i/>
          <w:iCs/>
          <w:sz w:val="24"/>
          <w:szCs w:val="24"/>
          <w:shd w:val="clear" w:color="auto" w:fill="FFFFFF"/>
        </w:rPr>
        <w:t>, 25-28 June, Limerick, Ireland.</w:t>
      </w:r>
      <w:r w:rsidRPr="00A927E2">
        <w:rPr>
          <w:rFonts w:cstheme="minorHAnsi"/>
          <w:i/>
          <w:iCs/>
          <w:sz w:val="24"/>
          <w:szCs w:val="24"/>
        </w:rPr>
        <w:t xml:space="preserve"> </w:t>
      </w:r>
      <w:hyperlink r:id="rId24">
        <w:r w:rsidRPr="00FC6EFD">
          <w:rPr>
            <w:rStyle w:val="Hyperlink"/>
            <w:rFonts w:eastAsia="Times New Roman" w:cstheme="minorHAnsi"/>
            <w:color w:val="0070C0"/>
            <w:sz w:val="24"/>
            <w:szCs w:val="24"/>
          </w:rPr>
          <w:t>https://doi.org/10.21606/drs.2018.679</w:t>
        </w:r>
      </w:hyperlink>
      <w:r>
        <w:rPr>
          <w:rStyle w:val="Hyperlink"/>
          <w:rFonts w:eastAsia="Times New Roman" w:cstheme="minorHAnsi"/>
          <w:color w:val="0070C0"/>
          <w:sz w:val="24"/>
          <w:szCs w:val="24"/>
        </w:rPr>
        <w:t xml:space="preserve">. </w:t>
      </w:r>
      <w:r w:rsidRPr="008F043F">
        <w:rPr>
          <w:rFonts w:eastAsia="Calibri" w:cstheme="minorHAnsi"/>
          <w:sz w:val="24"/>
          <w:szCs w:val="24"/>
        </w:rPr>
        <w:t>Accessed 7</w:t>
      </w:r>
      <w:r>
        <w:rPr>
          <w:rFonts w:eastAsia="Calibri" w:cstheme="minorHAnsi"/>
          <w:sz w:val="24"/>
          <w:szCs w:val="24"/>
        </w:rPr>
        <w:t xml:space="preserve"> September 2022. </w:t>
      </w:r>
      <w:r w:rsidRPr="00FC6EFD">
        <w:rPr>
          <w:rStyle w:val="Hyperlink"/>
          <w:rFonts w:eastAsia="Times New Roman" w:cstheme="minorHAnsi"/>
          <w:color w:val="0070C0"/>
          <w:sz w:val="24"/>
          <w:szCs w:val="24"/>
        </w:rPr>
        <w:t xml:space="preserve"> </w:t>
      </w:r>
    </w:p>
    <w:p w14:paraId="147564C8" w14:textId="77777777" w:rsidR="001B6445" w:rsidRDefault="001B6445" w:rsidP="001B6445">
      <w:pPr>
        <w:spacing w:after="0" w:line="240" w:lineRule="auto"/>
        <w:outlineLvl w:val="0"/>
        <w:rPr>
          <w:rFonts w:ascii="Calibri" w:hAnsi="Calibri"/>
          <w:bCs/>
          <w:kern w:val="36"/>
          <w:sz w:val="24"/>
          <w:szCs w:val="24"/>
        </w:rPr>
      </w:pPr>
    </w:p>
    <w:p w14:paraId="76A7FBA2" w14:textId="77777777" w:rsidR="001B6445" w:rsidRDefault="001B6445" w:rsidP="001B6445">
      <w:pPr>
        <w:pStyle w:val="Body"/>
        <w:shd w:val="clear" w:color="auto" w:fill="FFFFFF"/>
        <w:spacing w:after="0" w:line="240" w:lineRule="auto"/>
        <w:rPr>
          <w:sz w:val="24"/>
          <w:szCs w:val="24"/>
        </w:rPr>
      </w:pPr>
      <w:r w:rsidRPr="000F7592">
        <w:rPr>
          <w:rFonts w:asciiTheme="minorHAnsi" w:hAnsiTheme="minorHAnsi" w:cstheme="minorHAnsi"/>
          <w:sz w:val="24"/>
          <w:szCs w:val="24"/>
        </w:rPr>
        <w:t>Csikszentmihalyi, M. 1990. </w:t>
      </w:r>
      <w:r w:rsidRPr="000F7592">
        <w:rPr>
          <w:rFonts w:asciiTheme="minorHAnsi" w:hAnsiTheme="minorHAnsi" w:cstheme="minorHAnsi"/>
          <w:i/>
          <w:iCs/>
          <w:sz w:val="24"/>
          <w:szCs w:val="24"/>
        </w:rPr>
        <w:t xml:space="preserve">Flow: </w:t>
      </w:r>
      <w:proofErr w:type="gramStart"/>
      <w:r w:rsidRPr="000F7592">
        <w:rPr>
          <w:rFonts w:asciiTheme="minorHAnsi" w:hAnsiTheme="minorHAnsi" w:cstheme="minorHAnsi"/>
          <w:i/>
          <w:iCs/>
          <w:sz w:val="24"/>
          <w:szCs w:val="24"/>
        </w:rPr>
        <w:t>the</w:t>
      </w:r>
      <w:proofErr w:type="gramEnd"/>
      <w:r w:rsidRPr="000F7592">
        <w:rPr>
          <w:rFonts w:asciiTheme="minorHAnsi" w:hAnsiTheme="minorHAnsi" w:cstheme="minorHAnsi"/>
          <w:i/>
          <w:iCs/>
          <w:sz w:val="24"/>
          <w:szCs w:val="24"/>
        </w:rPr>
        <w:t xml:space="preserve"> Psychology of Optimal Experience</w:t>
      </w:r>
      <w:r w:rsidRPr="000F7592">
        <w:rPr>
          <w:rFonts w:asciiTheme="minorHAnsi" w:hAnsiTheme="minorHAnsi" w:cstheme="minorHAnsi"/>
          <w:sz w:val="24"/>
          <w:szCs w:val="24"/>
        </w:rPr>
        <w:t>. Harper Perennial</w:t>
      </w:r>
      <w:r>
        <w:rPr>
          <w:rFonts w:asciiTheme="minorHAnsi" w:hAnsiTheme="minorHAnsi" w:cstheme="minorHAnsi"/>
          <w:sz w:val="24"/>
          <w:szCs w:val="24"/>
        </w:rPr>
        <w:t>, New York</w:t>
      </w:r>
      <w:r>
        <w:rPr>
          <w:sz w:val="24"/>
          <w:szCs w:val="24"/>
        </w:rPr>
        <w:t xml:space="preserve">.  </w:t>
      </w:r>
    </w:p>
    <w:p w14:paraId="256D71C9" w14:textId="77777777" w:rsidR="001B6445" w:rsidRDefault="001B6445" w:rsidP="001B6445">
      <w:pPr>
        <w:spacing w:after="0" w:line="240" w:lineRule="auto"/>
        <w:outlineLvl w:val="0"/>
        <w:rPr>
          <w:rFonts w:ascii="Calibri" w:hAnsi="Calibri"/>
          <w:bCs/>
          <w:kern w:val="36"/>
          <w:sz w:val="24"/>
          <w:szCs w:val="24"/>
        </w:rPr>
      </w:pPr>
    </w:p>
    <w:p w14:paraId="72B2F047"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lastRenderedPageBreak/>
        <w:t>Cunliffe, L. 2002. Learning How to Learn: art Education and the ‘Background’, Journal of Art and Design Education, 18:1, pp. 115 – 121.</w:t>
      </w:r>
    </w:p>
    <w:p w14:paraId="55B8BFD7" w14:textId="77777777" w:rsidR="001B6445" w:rsidRDefault="001B6445" w:rsidP="001B6445">
      <w:pPr>
        <w:spacing w:after="0" w:line="240" w:lineRule="auto"/>
        <w:outlineLvl w:val="0"/>
        <w:rPr>
          <w:rFonts w:ascii="Calibri" w:hAnsi="Calibri"/>
          <w:bCs/>
          <w:kern w:val="36"/>
          <w:sz w:val="24"/>
          <w:szCs w:val="24"/>
        </w:rPr>
      </w:pPr>
    </w:p>
    <w:p w14:paraId="2BA47240" w14:textId="77777777" w:rsidR="001B6445"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Dalal-Clayton, A. 2018. </w:t>
      </w:r>
      <w:r w:rsidRPr="00DA1CA7">
        <w:rPr>
          <w:rFonts w:ascii="Calibri" w:hAnsi="Calibri"/>
          <w:bCs/>
          <w:i/>
          <w:kern w:val="36"/>
          <w:sz w:val="24"/>
          <w:szCs w:val="24"/>
        </w:rPr>
        <w:t>National Collections Audit: Report.</w:t>
      </w:r>
      <w:r>
        <w:rPr>
          <w:rFonts w:ascii="Calibri" w:hAnsi="Calibri"/>
          <w:bCs/>
          <w:kern w:val="36"/>
          <w:sz w:val="24"/>
          <w:szCs w:val="24"/>
        </w:rPr>
        <w:t xml:space="preserve"> Black Artists and Modernism. AHRC funded research project. (Report shared by the author).</w:t>
      </w:r>
    </w:p>
    <w:p w14:paraId="5EBFBE3D" w14:textId="77777777" w:rsidR="001B6445" w:rsidRDefault="001B6445" w:rsidP="001B6445">
      <w:pPr>
        <w:spacing w:after="0" w:line="240" w:lineRule="auto"/>
        <w:outlineLvl w:val="0"/>
        <w:rPr>
          <w:rFonts w:ascii="Calibri" w:hAnsi="Calibri"/>
          <w:bCs/>
          <w:kern w:val="36"/>
          <w:sz w:val="24"/>
          <w:szCs w:val="24"/>
        </w:rPr>
      </w:pPr>
    </w:p>
    <w:p w14:paraId="7CF224D0" w14:textId="77777777" w:rsidR="001B6445" w:rsidRPr="007E2271" w:rsidRDefault="001B6445" w:rsidP="001B6445">
      <w:pPr>
        <w:spacing w:after="0" w:line="240" w:lineRule="auto"/>
        <w:outlineLvl w:val="0"/>
        <w:rPr>
          <w:rFonts w:ascii="Calibri" w:hAnsi="Calibri"/>
          <w:bCs/>
          <w:kern w:val="36"/>
          <w:sz w:val="24"/>
          <w:szCs w:val="24"/>
        </w:rPr>
      </w:pPr>
      <w:r>
        <w:rPr>
          <w:rFonts w:ascii="Calibri" w:hAnsi="Calibri"/>
          <w:bCs/>
          <w:kern w:val="36"/>
          <w:sz w:val="24"/>
          <w:szCs w:val="24"/>
        </w:rPr>
        <w:t xml:space="preserve">Daston, L. (ed). 2008/2018. </w:t>
      </w:r>
      <w:r w:rsidRPr="006D3AC8">
        <w:rPr>
          <w:rFonts w:ascii="Calibri" w:hAnsi="Calibri"/>
          <w:bCs/>
          <w:i/>
          <w:kern w:val="36"/>
          <w:sz w:val="24"/>
          <w:szCs w:val="24"/>
        </w:rPr>
        <w:t>Things that Talk: Object Lessons from Art and Science</w:t>
      </w:r>
      <w:r>
        <w:rPr>
          <w:rFonts w:ascii="Calibri" w:hAnsi="Calibri"/>
          <w:bCs/>
          <w:kern w:val="36"/>
          <w:sz w:val="24"/>
          <w:szCs w:val="24"/>
        </w:rPr>
        <w:t>. MIT Press, London.</w:t>
      </w:r>
    </w:p>
    <w:p w14:paraId="707B4D06" w14:textId="77777777" w:rsidR="001B6445" w:rsidRDefault="001B6445" w:rsidP="001B6445">
      <w:pPr>
        <w:spacing w:after="0" w:line="240" w:lineRule="auto"/>
        <w:rPr>
          <w:sz w:val="24"/>
          <w:szCs w:val="24"/>
        </w:rPr>
      </w:pPr>
    </w:p>
    <w:p w14:paraId="4546DCFC" w14:textId="77777777" w:rsidR="001B6445" w:rsidRPr="000B5E7A" w:rsidRDefault="001B6445" w:rsidP="001B6445">
      <w:pPr>
        <w:spacing w:after="0" w:line="240" w:lineRule="auto"/>
        <w:rPr>
          <w:rFonts w:ascii="Calibri" w:hAnsi="Calibri"/>
          <w:kern w:val="36"/>
          <w:sz w:val="24"/>
          <w:szCs w:val="24"/>
        </w:rPr>
      </w:pPr>
      <w:r w:rsidRPr="000B5E7A">
        <w:rPr>
          <w:rFonts w:ascii="Calibri" w:hAnsi="Calibri"/>
          <w:sz w:val="24"/>
          <w:szCs w:val="24"/>
        </w:rPr>
        <w:t xml:space="preserve">Dierking, L.D. and Falk, J.H. 2000. </w:t>
      </w:r>
      <w:r w:rsidRPr="000B5E7A">
        <w:rPr>
          <w:rFonts w:ascii="Calibri" w:hAnsi="Calibri"/>
          <w:bCs/>
          <w:i/>
          <w:kern w:val="36"/>
          <w:sz w:val="24"/>
          <w:szCs w:val="24"/>
        </w:rPr>
        <w:t xml:space="preserve">Learning from Museums: </w:t>
      </w:r>
      <w:r w:rsidRPr="000B5E7A">
        <w:rPr>
          <w:rFonts w:ascii="Calibri" w:hAnsi="Calibri"/>
          <w:i/>
          <w:kern w:val="36"/>
          <w:sz w:val="24"/>
          <w:szCs w:val="24"/>
        </w:rPr>
        <w:t>Visitor Experiences and the Making of Meaning</w:t>
      </w:r>
      <w:r w:rsidRPr="000B5E7A">
        <w:rPr>
          <w:rFonts w:ascii="Calibri" w:hAnsi="Calibri"/>
          <w:kern w:val="36"/>
          <w:sz w:val="24"/>
          <w:szCs w:val="24"/>
        </w:rPr>
        <w:t xml:space="preserve">. </w:t>
      </w:r>
      <w:proofErr w:type="spellStart"/>
      <w:r w:rsidRPr="000B5E7A">
        <w:rPr>
          <w:rFonts w:ascii="Calibri" w:hAnsi="Calibri"/>
          <w:kern w:val="36"/>
          <w:sz w:val="24"/>
          <w:szCs w:val="24"/>
        </w:rPr>
        <w:t>AltaMira</w:t>
      </w:r>
      <w:proofErr w:type="spellEnd"/>
      <w:r w:rsidRPr="000B5E7A">
        <w:rPr>
          <w:rFonts w:ascii="Calibri" w:hAnsi="Calibri"/>
          <w:kern w:val="36"/>
          <w:sz w:val="24"/>
          <w:szCs w:val="24"/>
        </w:rPr>
        <w:t xml:space="preserve"> Press, Plymouth. </w:t>
      </w:r>
    </w:p>
    <w:p w14:paraId="4A98887D" w14:textId="77777777" w:rsidR="001B6445" w:rsidRDefault="001B6445" w:rsidP="001B6445">
      <w:pPr>
        <w:spacing w:after="0" w:line="240" w:lineRule="auto"/>
        <w:rPr>
          <w:sz w:val="24"/>
          <w:szCs w:val="24"/>
        </w:rPr>
      </w:pPr>
    </w:p>
    <w:p w14:paraId="58B8EE30" w14:textId="77777777" w:rsidR="001B6445" w:rsidRPr="00406BF4" w:rsidRDefault="001B6445" w:rsidP="001B6445">
      <w:pPr>
        <w:pStyle w:val="PlainText"/>
        <w:rPr>
          <w:rFonts w:asciiTheme="minorHAnsi" w:eastAsia="Calibri" w:hAnsiTheme="minorHAnsi" w:cstheme="minorHAnsi"/>
          <w:kern w:val="36"/>
          <w:sz w:val="24"/>
          <w:szCs w:val="24"/>
        </w:rPr>
      </w:pPr>
      <w:proofErr w:type="spellStart"/>
      <w:r w:rsidRPr="00406BF4">
        <w:rPr>
          <w:rFonts w:asciiTheme="minorHAnsi" w:hAnsiTheme="minorHAnsi" w:cstheme="minorHAnsi"/>
          <w:sz w:val="24"/>
          <w:szCs w:val="24"/>
        </w:rPr>
        <w:t>Discatelli</w:t>
      </w:r>
      <w:proofErr w:type="spellEnd"/>
      <w:r w:rsidRPr="00406BF4">
        <w:rPr>
          <w:rFonts w:asciiTheme="minorHAnsi" w:hAnsiTheme="minorHAnsi" w:cstheme="minorHAnsi"/>
          <w:sz w:val="24"/>
          <w:szCs w:val="24"/>
        </w:rPr>
        <w:t xml:space="preserve">, B. and Weier, K. 2002. ‘Learning </w:t>
      </w:r>
      <w:r>
        <w:rPr>
          <w:rFonts w:asciiTheme="minorHAnsi" w:hAnsiTheme="minorHAnsi" w:cstheme="minorHAnsi"/>
          <w:sz w:val="24"/>
          <w:szCs w:val="24"/>
        </w:rPr>
        <w:t>With, T</w:t>
      </w:r>
      <w:r w:rsidRPr="00406BF4">
        <w:rPr>
          <w:rFonts w:asciiTheme="minorHAnsi" w:hAnsiTheme="minorHAnsi" w:cstheme="minorHAnsi"/>
          <w:sz w:val="24"/>
          <w:szCs w:val="24"/>
        </w:rPr>
        <w:t xml:space="preserve">hrough and </w:t>
      </w:r>
      <w:r>
        <w:rPr>
          <w:rFonts w:asciiTheme="minorHAnsi" w:hAnsiTheme="minorHAnsi" w:cstheme="minorHAnsi"/>
          <w:sz w:val="24"/>
          <w:szCs w:val="24"/>
        </w:rPr>
        <w:t>A</w:t>
      </w:r>
      <w:r w:rsidRPr="00406BF4">
        <w:rPr>
          <w:rFonts w:asciiTheme="minorHAnsi" w:hAnsiTheme="minorHAnsi" w:cstheme="minorHAnsi"/>
          <w:sz w:val="24"/>
          <w:szCs w:val="24"/>
        </w:rPr>
        <w:t xml:space="preserve">bout </w:t>
      </w:r>
      <w:r>
        <w:rPr>
          <w:rFonts w:asciiTheme="minorHAnsi" w:hAnsiTheme="minorHAnsi" w:cstheme="minorHAnsi"/>
          <w:sz w:val="24"/>
          <w:szCs w:val="24"/>
        </w:rPr>
        <w:t>A</w:t>
      </w:r>
      <w:r w:rsidRPr="00406BF4">
        <w:rPr>
          <w:rFonts w:asciiTheme="minorHAnsi" w:hAnsiTheme="minorHAnsi" w:cstheme="minorHAnsi"/>
          <w:sz w:val="24"/>
          <w:szCs w:val="24"/>
        </w:rPr>
        <w:t xml:space="preserve">rt’ in S. Paris </w:t>
      </w:r>
      <w:r>
        <w:rPr>
          <w:rFonts w:asciiTheme="minorHAnsi" w:hAnsiTheme="minorHAnsi" w:cstheme="minorHAnsi"/>
          <w:sz w:val="24"/>
          <w:szCs w:val="24"/>
        </w:rPr>
        <w:t xml:space="preserve">(ed.) </w:t>
      </w:r>
      <w:r w:rsidRPr="00406BF4">
        <w:rPr>
          <w:rFonts w:asciiTheme="minorHAnsi" w:eastAsia="Calibri" w:hAnsiTheme="minorHAnsi" w:cstheme="minorHAnsi"/>
          <w:i/>
          <w:kern w:val="36"/>
          <w:sz w:val="24"/>
          <w:szCs w:val="24"/>
        </w:rPr>
        <w:t xml:space="preserve">Perspectives on Object-Centred Learning in Museums. </w:t>
      </w:r>
      <w:r w:rsidRPr="00406BF4">
        <w:rPr>
          <w:rFonts w:asciiTheme="minorHAnsi" w:eastAsia="Calibri" w:hAnsiTheme="minorHAnsi" w:cstheme="minorHAnsi"/>
          <w:kern w:val="36"/>
          <w:sz w:val="24"/>
          <w:szCs w:val="24"/>
        </w:rPr>
        <w:t>Routledge,</w:t>
      </w:r>
      <w:r w:rsidRPr="00406BF4">
        <w:rPr>
          <w:rFonts w:asciiTheme="minorHAnsi" w:eastAsia="Calibri" w:hAnsiTheme="minorHAnsi" w:cstheme="minorHAnsi"/>
          <w:i/>
          <w:kern w:val="36"/>
          <w:sz w:val="24"/>
          <w:szCs w:val="24"/>
        </w:rPr>
        <w:t xml:space="preserve"> </w:t>
      </w:r>
      <w:r w:rsidRPr="00406BF4">
        <w:rPr>
          <w:rFonts w:asciiTheme="minorHAnsi" w:eastAsia="Calibri" w:hAnsiTheme="minorHAnsi" w:cstheme="minorHAnsi"/>
          <w:kern w:val="36"/>
          <w:sz w:val="24"/>
          <w:szCs w:val="24"/>
        </w:rPr>
        <w:t>Mahwah, NJ</w:t>
      </w:r>
      <w:r>
        <w:rPr>
          <w:rFonts w:asciiTheme="minorHAnsi" w:eastAsia="Calibri" w:hAnsiTheme="minorHAnsi" w:cstheme="minorHAnsi"/>
          <w:kern w:val="36"/>
          <w:sz w:val="24"/>
          <w:szCs w:val="24"/>
        </w:rPr>
        <w:t xml:space="preserve">, </w:t>
      </w:r>
      <w:r w:rsidRPr="00406BF4">
        <w:rPr>
          <w:rFonts w:asciiTheme="minorHAnsi" w:eastAsia="Calibri" w:hAnsiTheme="minorHAnsi" w:cstheme="minorHAnsi"/>
          <w:kern w:val="36"/>
          <w:sz w:val="24"/>
          <w:szCs w:val="24"/>
        </w:rPr>
        <w:t>p</w:t>
      </w:r>
      <w:r>
        <w:rPr>
          <w:rFonts w:asciiTheme="minorHAnsi" w:eastAsia="Calibri" w:hAnsiTheme="minorHAnsi" w:cstheme="minorHAnsi"/>
          <w:kern w:val="36"/>
          <w:sz w:val="24"/>
          <w:szCs w:val="24"/>
        </w:rPr>
        <w:t>p. 121-152.</w:t>
      </w:r>
      <w:r w:rsidRPr="00406BF4">
        <w:rPr>
          <w:rFonts w:asciiTheme="minorHAnsi" w:eastAsia="Calibri" w:hAnsiTheme="minorHAnsi" w:cstheme="minorHAnsi"/>
          <w:kern w:val="36"/>
          <w:sz w:val="24"/>
          <w:szCs w:val="24"/>
        </w:rPr>
        <w:t xml:space="preserve"> </w:t>
      </w:r>
    </w:p>
    <w:p w14:paraId="49968BEB" w14:textId="77777777" w:rsidR="001B6445" w:rsidRDefault="001B6445" w:rsidP="001B6445">
      <w:pPr>
        <w:spacing w:after="0" w:line="240" w:lineRule="auto"/>
        <w:rPr>
          <w:sz w:val="24"/>
          <w:szCs w:val="24"/>
        </w:rPr>
      </w:pPr>
    </w:p>
    <w:p w14:paraId="2F82801A" w14:textId="77777777" w:rsidR="001B6445" w:rsidRDefault="001B6445" w:rsidP="001B6445">
      <w:pPr>
        <w:spacing w:after="0" w:line="240" w:lineRule="auto"/>
        <w:rPr>
          <w:sz w:val="24"/>
          <w:szCs w:val="24"/>
        </w:rPr>
      </w:pPr>
      <w:r w:rsidRPr="009E1DD5">
        <w:rPr>
          <w:sz w:val="24"/>
          <w:szCs w:val="24"/>
        </w:rPr>
        <w:t>Duhs, R. 2010. Learning from university museums and collections</w:t>
      </w:r>
      <w:r>
        <w:rPr>
          <w:sz w:val="24"/>
          <w:szCs w:val="24"/>
        </w:rPr>
        <w:t xml:space="preserve"> in higher education: U</w:t>
      </w:r>
      <w:r w:rsidRPr="00C27F74">
        <w:rPr>
          <w:sz w:val="24"/>
          <w:szCs w:val="24"/>
        </w:rPr>
        <w:t>niversity College London,</w:t>
      </w:r>
      <w:r>
        <w:rPr>
          <w:i/>
          <w:sz w:val="24"/>
          <w:szCs w:val="24"/>
        </w:rPr>
        <w:t xml:space="preserve"> </w:t>
      </w:r>
      <w:r w:rsidRPr="007C0247">
        <w:rPr>
          <w:i/>
          <w:sz w:val="24"/>
          <w:szCs w:val="24"/>
        </w:rPr>
        <w:t>UMAC Journal</w:t>
      </w:r>
      <w:r>
        <w:rPr>
          <w:i/>
          <w:sz w:val="24"/>
          <w:szCs w:val="24"/>
        </w:rPr>
        <w:t xml:space="preserve">: </w:t>
      </w:r>
      <w:r w:rsidRPr="00715EA8">
        <w:rPr>
          <w:i/>
          <w:sz w:val="24"/>
          <w:szCs w:val="24"/>
        </w:rPr>
        <w:t>Proceedings of the 9</w:t>
      </w:r>
      <w:r w:rsidRPr="00715EA8">
        <w:rPr>
          <w:i/>
          <w:sz w:val="24"/>
          <w:szCs w:val="24"/>
          <w:vertAlign w:val="superscript"/>
        </w:rPr>
        <w:t>th</w:t>
      </w:r>
      <w:r w:rsidRPr="00715EA8">
        <w:rPr>
          <w:i/>
          <w:sz w:val="24"/>
          <w:szCs w:val="24"/>
        </w:rPr>
        <w:t xml:space="preserve"> Conference of the ICOM for University Museums and Collections,</w:t>
      </w:r>
      <w:r>
        <w:rPr>
          <w:sz w:val="24"/>
          <w:szCs w:val="24"/>
        </w:rPr>
        <w:t xml:space="preserve"> pp. </w:t>
      </w:r>
      <w:r w:rsidRPr="00715EA8">
        <w:rPr>
          <w:sz w:val="24"/>
          <w:szCs w:val="24"/>
        </w:rPr>
        <w:t>183-186</w:t>
      </w:r>
      <w:r w:rsidRPr="007C0247">
        <w:rPr>
          <w:sz w:val="24"/>
          <w:szCs w:val="24"/>
        </w:rPr>
        <w:t>.</w:t>
      </w:r>
    </w:p>
    <w:p w14:paraId="3C793518" w14:textId="77777777" w:rsidR="001B6445" w:rsidRPr="003D6A28" w:rsidRDefault="001B6445" w:rsidP="001B6445">
      <w:pPr>
        <w:spacing w:after="0" w:line="240" w:lineRule="auto"/>
        <w:rPr>
          <w:sz w:val="24"/>
          <w:szCs w:val="24"/>
        </w:rPr>
      </w:pPr>
    </w:p>
    <w:p w14:paraId="10F6B6C8" w14:textId="77777777" w:rsidR="001B6445" w:rsidRDefault="001B6445" w:rsidP="001B6445">
      <w:pPr>
        <w:spacing w:after="0" w:line="240" w:lineRule="auto"/>
        <w:rPr>
          <w:rStyle w:val="eop"/>
          <w:rFonts w:ascii="Calibri" w:hAnsi="Calibri" w:cs="Calibri"/>
          <w:color w:val="000000"/>
          <w:sz w:val="24"/>
          <w:szCs w:val="24"/>
          <w:shd w:val="clear" w:color="auto" w:fill="FFFFFF"/>
        </w:rPr>
      </w:pPr>
      <w:r w:rsidRPr="003D6A28">
        <w:rPr>
          <w:rStyle w:val="normaltextrun"/>
          <w:rFonts w:ascii="Calibri" w:hAnsi="Calibri" w:cs="Calibri"/>
          <w:color w:val="000000"/>
          <w:sz w:val="24"/>
          <w:szCs w:val="24"/>
          <w:shd w:val="clear" w:color="auto" w:fill="FFFFFF"/>
        </w:rPr>
        <w:t xml:space="preserve">Ekiger, M. and </w:t>
      </w:r>
      <w:proofErr w:type="spellStart"/>
      <w:r w:rsidRPr="003D6A28">
        <w:rPr>
          <w:rStyle w:val="normaltextrun"/>
          <w:rFonts w:ascii="Calibri" w:hAnsi="Calibri" w:cs="Calibri"/>
          <w:color w:val="000000"/>
          <w:sz w:val="24"/>
          <w:szCs w:val="24"/>
          <w:shd w:val="clear" w:color="auto" w:fill="FFFFFF"/>
        </w:rPr>
        <w:t>Varpio</w:t>
      </w:r>
      <w:proofErr w:type="spellEnd"/>
      <w:r w:rsidRPr="003D6A28">
        <w:rPr>
          <w:rStyle w:val="normaltextrun"/>
          <w:rFonts w:ascii="Calibri" w:hAnsi="Calibri" w:cs="Calibri"/>
          <w:color w:val="000000"/>
          <w:sz w:val="24"/>
          <w:szCs w:val="24"/>
          <w:shd w:val="clear" w:color="auto" w:fill="FFFFFF"/>
        </w:rPr>
        <w:t>, L. (2020), Thematic analysis of qualitative data</w:t>
      </w:r>
      <w:r>
        <w:rPr>
          <w:rStyle w:val="normaltextrun"/>
          <w:rFonts w:ascii="Calibri" w:hAnsi="Calibri" w:cs="Calibri"/>
          <w:color w:val="000000"/>
          <w:sz w:val="24"/>
          <w:szCs w:val="24"/>
          <w:shd w:val="clear" w:color="auto" w:fill="FFFFFF"/>
        </w:rPr>
        <w:t xml:space="preserve">: </w:t>
      </w:r>
      <w:r w:rsidRPr="003D6A28">
        <w:rPr>
          <w:rStyle w:val="normaltextrun"/>
          <w:rFonts w:ascii="Calibri" w:hAnsi="Calibri" w:cs="Calibri"/>
          <w:color w:val="000000"/>
          <w:sz w:val="24"/>
          <w:szCs w:val="24"/>
          <w:shd w:val="clear" w:color="auto" w:fill="FFFFFF"/>
        </w:rPr>
        <w:t xml:space="preserve">AMEE Guide No. 131, </w:t>
      </w:r>
      <w:r w:rsidRPr="003D6A28">
        <w:rPr>
          <w:rStyle w:val="normaltextrun"/>
          <w:rFonts w:ascii="Calibri" w:hAnsi="Calibri" w:cs="Calibri"/>
          <w:i/>
          <w:iCs/>
          <w:color w:val="000000"/>
          <w:sz w:val="24"/>
          <w:szCs w:val="24"/>
          <w:shd w:val="clear" w:color="auto" w:fill="FFFFFF"/>
        </w:rPr>
        <w:t>Medical Teacher, pp. 1-9</w:t>
      </w:r>
      <w:r w:rsidRPr="003D6A28">
        <w:rPr>
          <w:rStyle w:val="normaltextrun"/>
          <w:rFonts w:ascii="Calibri" w:hAnsi="Calibri" w:cs="Calibri"/>
          <w:color w:val="000000"/>
          <w:sz w:val="24"/>
          <w:szCs w:val="24"/>
          <w:shd w:val="clear" w:color="auto" w:fill="FFFFFF"/>
        </w:rPr>
        <w:t>.  DOI: 10.1080/0142159X.2020.1755030. </w:t>
      </w:r>
      <w:r>
        <w:rPr>
          <w:rStyle w:val="normaltextrun"/>
          <w:rFonts w:ascii="Calibri" w:hAnsi="Calibri" w:cs="Calibri"/>
          <w:color w:val="000000"/>
          <w:sz w:val="24"/>
          <w:szCs w:val="24"/>
          <w:shd w:val="clear" w:color="auto" w:fill="FFFFFF"/>
        </w:rPr>
        <w:t>Accessed 22 May 2025.</w:t>
      </w:r>
      <w:r w:rsidRPr="003D6A28">
        <w:rPr>
          <w:rStyle w:val="normaltextrun"/>
          <w:rFonts w:ascii="Calibri" w:hAnsi="Calibri" w:cs="Calibri"/>
          <w:color w:val="000000"/>
          <w:sz w:val="24"/>
          <w:szCs w:val="24"/>
          <w:shd w:val="clear" w:color="auto" w:fill="FFFFFF"/>
        </w:rPr>
        <w:t> </w:t>
      </w:r>
      <w:r w:rsidRPr="003D6A28">
        <w:rPr>
          <w:rStyle w:val="eop"/>
          <w:rFonts w:ascii="Calibri" w:hAnsi="Calibri" w:cs="Calibri"/>
          <w:color w:val="000000"/>
          <w:sz w:val="24"/>
          <w:szCs w:val="24"/>
          <w:shd w:val="clear" w:color="auto" w:fill="FFFFFF"/>
        </w:rPr>
        <w:t> </w:t>
      </w:r>
    </w:p>
    <w:p w14:paraId="63CEE10F" w14:textId="77777777" w:rsidR="001B6445" w:rsidRPr="003D6A28" w:rsidRDefault="001B6445" w:rsidP="001B6445">
      <w:pPr>
        <w:spacing w:after="0" w:line="240" w:lineRule="auto"/>
        <w:rPr>
          <w:sz w:val="24"/>
          <w:szCs w:val="24"/>
        </w:rPr>
      </w:pPr>
    </w:p>
    <w:p w14:paraId="129CE474" w14:textId="77777777" w:rsidR="001B6445" w:rsidRDefault="001B6445" w:rsidP="001B6445">
      <w:pPr>
        <w:spacing w:after="0" w:line="240" w:lineRule="auto"/>
        <w:rPr>
          <w:rFonts w:eastAsia="Times New Roman" w:cstheme="minorHAnsi"/>
          <w:color w:val="000000"/>
          <w:sz w:val="24"/>
          <w:szCs w:val="24"/>
          <w:lang w:eastAsia="en-GB"/>
        </w:rPr>
      </w:pPr>
      <w:proofErr w:type="spellStart"/>
      <w:r w:rsidRPr="004E315B">
        <w:rPr>
          <w:rFonts w:eastAsia="Times New Roman" w:cstheme="minorHAnsi"/>
          <w:color w:val="000000"/>
          <w:sz w:val="24"/>
          <w:szCs w:val="24"/>
          <w:lang w:eastAsia="en-GB"/>
        </w:rPr>
        <w:t>Engeström</w:t>
      </w:r>
      <w:proofErr w:type="spellEnd"/>
      <w:r w:rsidRPr="004E315B">
        <w:rPr>
          <w:rFonts w:eastAsia="Times New Roman" w:cstheme="minorHAnsi"/>
          <w:color w:val="000000"/>
          <w:sz w:val="24"/>
          <w:szCs w:val="24"/>
          <w:lang w:eastAsia="en-GB"/>
        </w:rPr>
        <w:t xml:space="preserve">, Y. 1999 ‘Activity theory and individual and social transformation’ in </w:t>
      </w:r>
      <w:r>
        <w:rPr>
          <w:rFonts w:eastAsia="Times New Roman" w:cstheme="minorHAnsi"/>
          <w:color w:val="000000"/>
          <w:sz w:val="24"/>
          <w:szCs w:val="24"/>
          <w:lang w:eastAsia="en-GB"/>
        </w:rPr>
        <w:t xml:space="preserve">Y. </w:t>
      </w:r>
      <w:proofErr w:type="spellStart"/>
      <w:r w:rsidRPr="004E315B">
        <w:rPr>
          <w:rFonts w:eastAsia="Times New Roman" w:cstheme="minorHAnsi"/>
          <w:color w:val="000000"/>
          <w:sz w:val="24"/>
          <w:szCs w:val="24"/>
          <w:lang w:eastAsia="en-GB"/>
        </w:rPr>
        <w:t>Engeström</w:t>
      </w:r>
      <w:proofErr w:type="spellEnd"/>
      <w:r w:rsidRPr="004E315B">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R.</w:t>
      </w:r>
      <w:r w:rsidRPr="004E315B">
        <w:rPr>
          <w:rFonts w:eastAsia="Times New Roman" w:cstheme="minorHAnsi"/>
          <w:color w:val="000000"/>
          <w:sz w:val="24"/>
          <w:szCs w:val="24"/>
          <w:lang w:eastAsia="en-GB"/>
        </w:rPr>
        <w:t xml:space="preserve"> Miettinen and </w:t>
      </w:r>
      <w:r>
        <w:rPr>
          <w:rFonts w:eastAsia="Times New Roman" w:cstheme="minorHAnsi"/>
          <w:color w:val="000000"/>
          <w:sz w:val="24"/>
          <w:szCs w:val="24"/>
          <w:lang w:eastAsia="en-GB"/>
        </w:rPr>
        <w:t xml:space="preserve">R. L. </w:t>
      </w:r>
      <w:proofErr w:type="spellStart"/>
      <w:r w:rsidRPr="004E315B">
        <w:rPr>
          <w:rFonts w:eastAsia="Times New Roman" w:cstheme="minorHAnsi"/>
          <w:color w:val="000000"/>
          <w:sz w:val="24"/>
          <w:szCs w:val="24"/>
          <w:lang w:eastAsia="en-GB"/>
        </w:rPr>
        <w:t>Punamäki</w:t>
      </w:r>
      <w:proofErr w:type="spellEnd"/>
      <w:r w:rsidRPr="004E315B">
        <w:rPr>
          <w:rFonts w:eastAsia="Times New Roman" w:cstheme="minorHAnsi"/>
          <w:color w:val="000000"/>
          <w:sz w:val="24"/>
          <w:szCs w:val="24"/>
          <w:lang w:eastAsia="en-GB"/>
        </w:rPr>
        <w:t xml:space="preserve"> (eds.) </w:t>
      </w:r>
      <w:r w:rsidRPr="004E315B">
        <w:rPr>
          <w:rFonts w:eastAsia="Times New Roman" w:cstheme="minorHAnsi"/>
          <w:i/>
          <w:iCs/>
          <w:color w:val="000000"/>
          <w:sz w:val="24"/>
          <w:szCs w:val="24"/>
          <w:lang w:eastAsia="en-GB"/>
        </w:rPr>
        <w:t>Perspectives on activity theory</w:t>
      </w:r>
      <w:r w:rsidRPr="004E315B">
        <w:rPr>
          <w:rFonts w:eastAsia="Times New Roman" w:cstheme="minorHAnsi"/>
          <w:color w:val="000000"/>
          <w:sz w:val="24"/>
          <w:szCs w:val="24"/>
          <w:lang w:eastAsia="en-GB"/>
        </w:rPr>
        <w:t>. Cambridge University Press</w:t>
      </w:r>
      <w:r>
        <w:rPr>
          <w:rFonts w:eastAsia="Times New Roman" w:cstheme="minorHAnsi"/>
          <w:color w:val="000000"/>
          <w:sz w:val="24"/>
          <w:szCs w:val="24"/>
          <w:lang w:eastAsia="en-GB"/>
        </w:rPr>
        <w:t xml:space="preserve">, Cambridge, </w:t>
      </w:r>
      <w:r w:rsidRPr="004E315B">
        <w:rPr>
          <w:rFonts w:eastAsia="Times New Roman" w:cstheme="minorHAnsi"/>
          <w:color w:val="000000"/>
          <w:sz w:val="24"/>
          <w:szCs w:val="24"/>
          <w:lang w:eastAsia="en-GB"/>
        </w:rPr>
        <w:t>pp.19–38.</w:t>
      </w:r>
    </w:p>
    <w:p w14:paraId="27F4EE1D" w14:textId="77777777" w:rsidR="001B6445" w:rsidRPr="004E315B" w:rsidRDefault="001B6445" w:rsidP="001B6445">
      <w:pPr>
        <w:spacing w:after="0" w:line="240" w:lineRule="auto"/>
        <w:rPr>
          <w:rFonts w:eastAsia="Times New Roman" w:cstheme="minorHAnsi"/>
          <w:color w:val="000000"/>
          <w:sz w:val="24"/>
          <w:szCs w:val="24"/>
          <w:lang w:eastAsia="en-GB"/>
        </w:rPr>
      </w:pPr>
    </w:p>
    <w:p w14:paraId="7A5F9C4F" w14:textId="77777777" w:rsidR="001B6445" w:rsidRDefault="001B6445" w:rsidP="001B6445">
      <w:pPr>
        <w:spacing w:after="0" w:line="240" w:lineRule="auto"/>
        <w:rPr>
          <w:rFonts w:ascii="Calibri" w:hAnsi="Calibri"/>
          <w:sz w:val="24"/>
          <w:szCs w:val="24"/>
        </w:rPr>
      </w:pPr>
      <w:r w:rsidRPr="004E315B">
        <w:rPr>
          <w:rFonts w:cstheme="minorHAnsi"/>
          <w:sz w:val="24"/>
          <w:szCs w:val="24"/>
        </w:rPr>
        <w:t xml:space="preserve">Evans, S. 1996. </w:t>
      </w:r>
      <w:r>
        <w:rPr>
          <w:rFonts w:cstheme="minorHAnsi"/>
          <w:sz w:val="24"/>
          <w:szCs w:val="24"/>
        </w:rPr>
        <w:t>‘</w:t>
      </w:r>
      <w:r w:rsidRPr="004E315B">
        <w:rPr>
          <w:rFonts w:cstheme="minorHAnsi"/>
          <w:sz w:val="24"/>
          <w:szCs w:val="24"/>
        </w:rPr>
        <w:t>Teaching Collections, Then and Now</w:t>
      </w:r>
      <w:r>
        <w:rPr>
          <w:rFonts w:cstheme="minorHAnsi"/>
          <w:sz w:val="24"/>
          <w:szCs w:val="24"/>
        </w:rPr>
        <w:t>’ i</w:t>
      </w:r>
      <w:r w:rsidRPr="004E315B">
        <w:rPr>
          <w:rFonts w:cstheme="minorHAnsi"/>
          <w:sz w:val="24"/>
          <w:szCs w:val="24"/>
        </w:rPr>
        <w:t>n</w:t>
      </w:r>
      <w:r>
        <w:rPr>
          <w:rFonts w:cstheme="minorHAnsi"/>
          <w:sz w:val="24"/>
          <w:szCs w:val="24"/>
        </w:rPr>
        <w:t xml:space="preserve"> S. </w:t>
      </w:r>
      <w:proofErr w:type="spellStart"/>
      <w:r>
        <w:rPr>
          <w:rFonts w:cstheme="minorHAnsi"/>
          <w:sz w:val="24"/>
          <w:szCs w:val="24"/>
        </w:rPr>
        <w:t>Backemeyer</w:t>
      </w:r>
      <w:proofErr w:type="spellEnd"/>
      <w:r>
        <w:rPr>
          <w:rFonts w:cstheme="minorHAnsi"/>
          <w:sz w:val="24"/>
          <w:szCs w:val="24"/>
        </w:rPr>
        <w:t xml:space="preserve"> (ed.) </w:t>
      </w:r>
      <w:r w:rsidRPr="004E315B">
        <w:rPr>
          <w:rFonts w:cstheme="minorHAnsi"/>
          <w:i/>
          <w:sz w:val="24"/>
          <w:szCs w:val="24"/>
        </w:rPr>
        <w:t>Object Lessons: Central Saint</w:t>
      </w:r>
      <w:r w:rsidRPr="009F12BC">
        <w:rPr>
          <w:rFonts w:ascii="Calibri" w:hAnsi="Calibri"/>
          <w:i/>
          <w:sz w:val="24"/>
          <w:szCs w:val="24"/>
        </w:rPr>
        <w:t xml:space="preserve"> </w:t>
      </w:r>
      <w:proofErr w:type="spellStart"/>
      <w:r w:rsidRPr="009F12BC">
        <w:rPr>
          <w:rFonts w:ascii="Calibri" w:hAnsi="Calibri"/>
          <w:i/>
          <w:sz w:val="24"/>
          <w:szCs w:val="24"/>
        </w:rPr>
        <w:t>Martins</w:t>
      </w:r>
      <w:proofErr w:type="spellEnd"/>
      <w:r w:rsidRPr="009F12BC">
        <w:rPr>
          <w:rFonts w:ascii="Calibri" w:hAnsi="Calibri"/>
          <w:i/>
          <w:sz w:val="24"/>
          <w:szCs w:val="24"/>
        </w:rPr>
        <w:t xml:space="preserve"> Art and Design Archive</w:t>
      </w:r>
      <w:r w:rsidRPr="009F12BC">
        <w:rPr>
          <w:rFonts w:ascii="Calibri" w:hAnsi="Calibri"/>
          <w:sz w:val="24"/>
          <w:szCs w:val="24"/>
        </w:rPr>
        <w:t>. Lund Humphries, London</w:t>
      </w:r>
      <w:r>
        <w:rPr>
          <w:rFonts w:ascii="Calibri" w:hAnsi="Calibri"/>
          <w:sz w:val="24"/>
          <w:szCs w:val="24"/>
        </w:rPr>
        <w:t>, pp. 15 - 20</w:t>
      </w:r>
      <w:r w:rsidRPr="009F12BC">
        <w:rPr>
          <w:rFonts w:ascii="Calibri" w:hAnsi="Calibri"/>
          <w:sz w:val="24"/>
          <w:szCs w:val="24"/>
        </w:rPr>
        <w:t xml:space="preserve">. </w:t>
      </w:r>
    </w:p>
    <w:p w14:paraId="40FC715E" w14:textId="77777777" w:rsidR="001B6445" w:rsidRDefault="001B6445" w:rsidP="001B6445">
      <w:pPr>
        <w:spacing w:after="0" w:line="240" w:lineRule="auto"/>
        <w:rPr>
          <w:rFonts w:ascii="Calibri" w:hAnsi="Calibri"/>
          <w:sz w:val="24"/>
          <w:szCs w:val="24"/>
        </w:rPr>
      </w:pPr>
    </w:p>
    <w:p w14:paraId="2F9607EE" w14:textId="77777777" w:rsidR="001B6445" w:rsidRDefault="001B6445" w:rsidP="001B6445">
      <w:pPr>
        <w:spacing w:after="0" w:line="240" w:lineRule="auto"/>
        <w:rPr>
          <w:rFonts w:ascii="Calibri" w:hAnsi="Calibri"/>
          <w:sz w:val="24"/>
          <w:szCs w:val="24"/>
        </w:rPr>
      </w:pPr>
      <w:r>
        <w:rPr>
          <w:rFonts w:ascii="Calibri" w:hAnsi="Calibri"/>
          <w:sz w:val="24"/>
          <w:szCs w:val="24"/>
        </w:rPr>
        <w:t xml:space="preserve">Fallan, K. 2010. </w:t>
      </w:r>
      <w:r w:rsidRPr="0026774E">
        <w:rPr>
          <w:rFonts w:ascii="Calibri" w:hAnsi="Calibri"/>
          <w:i/>
          <w:sz w:val="24"/>
          <w:szCs w:val="24"/>
        </w:rPr>
        <w:t>Design History: Understanding Theory and Method</w:t>
      </w:r>
      <w:r>
        <w:rPr>
          <w:rFonts w:ascii="Calibri" w:hAnsi="Calibri"/>
          <w:sz w:val="24"/>
          <w:szCs w:val="24"/>
        </w:rPr>
        <w:t xml:space="preserve">. Berg, Oxford. </w:t>
      </w:r>
    </w:p>
    <w:p w14:paraId="29BAF4B4" w14:textId="77777777" w:rsidR="001B6445" w:rsidRDefault="001B6445" w:rsidP="001B6445">
      <w:pPr>
        <w:spacing w:after="0" w:line="240" w:lineRule="auto"/>
        <w:rPr>
          <w:rFonts w:ascii="Calibri" w:hAnsi="Calibri"/>
          <w:sz w:val="24"/>
          <w:szCs w:val="24"/>
        </w:rPr>
      </w:pPr>
    </w:p>
    <w:p w14:paraId="044A5C8F" w14:textId="77777777" w:rsidR="001B6445" w:rsidRPr="003409F8" w:rsidRDefault="001B6445" w:rsidP="001B6445">
      <w:pPr>
        <w:shd w:val="clear" w:color="auto" w:fill="FFFFFF"/>
        <w:spacing w:after="0" w:line="240" w:lineRule="auto"/>
        <w:rPr>
          <w:rFonts w:eastAsia="Times New Roman" w:cs="Helvetica"/>
          <w:sz w:val="24"/>
          <w:szCs w:val="24"/>
          <w:lang w:eastAsia="en-GB"/>
        </w:rPr>
      </w:pPr>
      <w:r w:rsidRPr="00FA52C6">
        <w:rPr>
          <w:rFonts w:eastAsia="Times New Roman" w:cs="Helvetica"/>
          <w:sz w:val="24"/>
          <w:szCs w:val="24"/>
          <w:lang w:eastAsia="en-GB"/>
        </w:rPr>
        <w:t xml:space="preserve">Foster, </w:t>
      </w:r>
      <w:r>
        <w:rPr>
          <w:rFonts w:eastAsia="Times New Roman" w:cs="Helvetica"/>
          <w:sz w:val="24"/>
          <w:szCs w:val="24"/>
          <w:lang w:eastAsia="en-GB"/>
        </w:rPr>
        <w:t xml:space="preserve">H. 2004. </w:t>
      </w:r>
      <w:r w:rsidRPr="00FA52C6">
        <w:rPr>
          <w:rFonts w:eastAsia="Times New Roman" w:cs="Helvetica"/>
          <w:sz w:val="24"/>
          <w:szCs w:val="24"/>
          <w:lang w:eastAsia="en-GB"/>
        </w:rPr>
        <w:t>An Archival Impuls</w:t>
      </w:r>
      <w:r>
        <w:rPr>
          <w:rFonts w:eastAsia="Times New Roman" w:cs="Helvetica"/>
          <w:sz w:val="24"/>
          <w:szCs w:val="24"/>
          <w:lang w:eastAsia="en-GB"/>
        </w:rPr>
        <w:t>e</w:t>
      </w:r>
      <w:r w:rsidRPr="00FA52C6">
        <w:rPr>
          <w:rFonts w:eastAsia="Times New Roman" w:cs="Helvetica"/>
          <w:sz w:val="24"/>
          <w:szCs w:val="24"/>
          <w:lang w:eastAsia="en-GB"/>
        </w:rPr>
        <w:t xml:space="preserve">, </w:t>
      </w:r>
      <w:r w:rsidRPr="00FA52C6">
        <w:rPr>
          <w:rFonts w:eastAsia="Times New Roman" w:cs="Helvetica"/>
          <w:i/>
          <w:sz w:val="24"/>
          <w:szCs w:val="24"/>
          <w:lang w:eastAsia="en-GB"/>
        </w:rPr>
        <w:t>October</w:t>
      </w:r>
      <w:r w:rsidRPr="00FA52C6">
        <w:rPr>
          <w:rFonts w:eastAsia="Times New Roman" w:cs="Helvetica"/>
          <w:sz w:val="24"/>
          <w:szCs w:val="24"/>
          <w:lang w:eastAsia="en-GB"/>
        </w:rPr>
        <w:t>, 110, pp. 3 – 22.</w:t>
      </w:r>
    </w:p>
    <w:p w14:paraId="33CD9226" w14:textId="77777777" w:rsidR="001B6445" w:rsidRDefault="001B6445" w:rsidP="001B6445">
      <w:pPr>
        <w:spacing w:after="0" w:line="240" w:lineRule="auto"/>
        <w:rPr>
          <w:rFonts w:ascii="Calibri" w:hAnsi="Calibri"/>
          <w:sz w:val="24"/>
          <w:szCs w:val="24"/>
        </w:rPr>
      </w:pPr>
    </w:p>
    <w:p w14:paraId="706C781F" w14:textId="77777777" w:rsidR="001B6445" w:rsidRDefault="001B6445" w:rsidP="001B6445">
      <w:pPr>
        <w:spacing w:after="0" w:line="240" w:lineRule="auto"/>
        <w:rPr>
          <w:rFonts w:ascii="Calibri" w:hAnsi="Calibri"/>
          <w:sz w:val="24"/>
          <w:szCs w:val="24"/>
        </w:rPr>
      </w:pPr>
      <w:r>
        <w:rPr>
          <w:rFonts w:ascii="Calibri" w:hAnsi="Calibri"/>
          <w:sz w:val="24"/>
          <w:szCs w:val="24"/>
        </w:rPr>
        <w:t xml:space="preserve">Freire, P. 2001. </w:t>
      </w:r>
      <w:r w:rsidRPr="00180149">
        <w:rPr>
          <w:rFonts w:ascii="Calibri" w:hAnsi="Calibri"/>
          <w:i/>
          <w:iCs/>
          <w:sz w:val="24"/>
          <w:szCs w:val="24"/>
        </w:rPr>
        <w:t>Pedagogy of Freedom: Ethics, Democracy and Civic Courage</w:t>
      </w:r>
      <w:r>
        <w:rPr>
          <w:rFonts w:ascii="Calibri" w:hAnsi="Calibri"/>
          <w:sz w:val="24"/>
          <w:szCs w:val="24"/>
        </w:rPr>
        <w:t xml:space="preserve">. Rowman and Littlefield, Oxford. </w:t>
      </w:r>
    </w:p>
    <w:p w14:paraId="0C491F92" w14:textId="77777777" w:rsidR="001B6445" w:rsidRDefault="001B6445" w:rsidP="001B6445">
      <w:pPr>
        <w:spacing w:after="0" w:line="240" w:lineRule="auto"/>
        <w:rPr>
          <w:rFonts w:ascii="Calibri" w:hAnsi="Calibri"/>
          <w:sz w:val="24"/>
          <w:szCs w:val="24"/>
        </w:rPr>
      </w:pPr>
    </w:p>
    <w:p w14:paraId="6C4CE380" w14:textId="77777777" w:rsidR="001B6445" w:rsidRDefault="001B6445" w:rsidP="001B6445">
      <w:pPr>
        <w:spacing w:after="0" w:line="240" w:lineRule="auto"/>
        <w:rPr>
          <w:rFonts w:ascii="Calibri" w:hAnsi="Calibri"/>
          <w:sz w:val="24"/>
          <w:szCs w:val="24"/>
        </w:rPr>
      </w:pPr>
      <w:proofErr w:type="spellStart"/>
      <w:r>
        <w:rPr>
          <w:rFonts w:ascii="Calibri" w:hAnsi="Calibri"/>
          <w:sz w:val="24"/>
          <w:szCs w:val="24"/>
        </w:rPr>
        <w:t>Gallace</w:t>
      </w:r>
      <w:proofErr w:type="spellEnd"/>
      <w:r>
        <w:rPr>
          <w:rFonts w:ascii="Calibri" w:hAnsi="Calibri"/>
          <w:sz w:val="24"/>
          <w:szCs w:val="24"/>
        </w:rPr>
        <w:t xml:space="preserve">, A. and Spence, C. 2008. ‘A Memory for Touch: The Cognitive Psychology of Tactile Memory’ in H. Chatterjee (ed.) </w:t>
      </w:r>
      <w:r w:rsidRPr="00845581">
        <w:rPr>
          <w:rFonts w:ascii="Calibri" w:hAnsi="Calibri"/>
          <w:i/>
          <w:iCs/>
          <w:sz w:val="24"/>
          <w:szCs w:val="24"/>
        </w:rPr>
        <w:t>Touch in Museums: Policy and Practice in Object Handling</w:t>
      </w:r>
      <w:r w:rsidRPr="000D6BBF">
        <w:rPr>
          <w:rFonts w:ascii="Calibri" w:hAnsi="Calibri"/>
          <w:sz w:val="24"/>
          <w:szCs w:val="24"/>
        </w:rPr>
        <w:t>. Berg, New York</w:t>
      </w:r>
      <w:r>
        <w:rPr>
          <w:rFonts w:ascii="Calibri" w:hAnsi="Calibri"/>
          <w:sz w:val="24"/>
          <w:szCs w:val="24"/>
        </w:rPr>
        <w:t xml:space="preserve">, </w:t>
      </w:r>
      <w:r w:rsidRPr="000D6BBF">
        <w:rPr>
          <w:rFonts w:ascii="Calibri" w:hAnsi="Calibri"/>
          <w:sz w:val="24"/>
          <w:szCs w:val="24"/>
        </w:rPr>
        <w:t>pp</w:t>
      </w:r>
      <w:r>
        <w:rPr>
          <w:rFonts w:ascii="Calibri" w:hAnsi="Calibri"/>
          <w:sz w:val="24"/>
          <w:szCs w:val="24"/>
        </w:rPr>
        <w:t>.</w:t>
      </w:r>
      <w:r w:rsidRPr="000D6BBF">
        <w:rPr>
          <w:rFonts w:ascii="Calibri" w:hAnsi="Calibri"/>
          <w:sz w:val="24"/>
          <w:szCs w:val="24"/>
        </w:rPr>
        <w:t xml:space="preserve"> 163 – 86.</w:t>
      </w:r>
      <w:r>
        <w:rPr>
          <w:rFonts w:ascii="Calibri" w:hAnsi="Calibri"/>
          <w:sz w:val="24"/>
          <w:szCs w:val="24"/>
        </w:rPr>
        <w:t xml:space="preserve"> </w:t>
      </w:r>
    </w:p>
    <w:p w14:paraId="5CC09FEE" w14:textId="77777777" w:rsidR="001B6445" w:rsidRDefault="001B6445" w:rsidP="001B6445">
      <w:pPr>
        <w:spacing w:after="0" w:line="240" w:lineRule="auto"/>
        <w:rPr>
          <w:rFonts w:ascii="Calibri" w:hAnsi="Calibri"/>
          <w:sz w:val="24"/>
          <w:szCs w:val="24"/>
        </w:rPr>
      </w:pPr>
    </w:p>
    <w:p w14:paraId="64C4662B" w14:textId="77777777" w:rsidR="001B6445" w:rsidRDefault="001B6445" w:rsidP="001B6445">
      <w:pPr>
        <w:spacing w:after="0" w:line="240" w:lineRule="auto"/>
        <w:rPr>
          <w:rFonts w:ascii="Calibri" w:hAnsi="Calibri"/>
          <w:sz w:val="24"/>
          <w:szCs w:val="24"/>
        </w:rPr>
      </w:pPr>
      <w:r w:rsidRPr="00D7103F">
        <w:rPr>
          <w:rFonts w:ascii="Calibri" w:hAnsi="Calibri"/>
          <w:sz w:val="24"/>
          <w:szCs w:val="24"/>
        </w:rPr>
        <w:t>Garrow D, Shove E.</w:t>
      </w:r>
      <w:r>
        <w:rPr>
          <w:rFonts w:ascii="Calibri" w:hAnsi="Calibri"/>
          <w:sz w:val="24"/>
          <w:szCs w:val="24"/>
        </w:rPr>
        <w:t xml:space="preserve"> 2007.</w:t>
      </w:r>
      <w:r w:rsidRPr="00D7103F">
        <w:rPr>
          <w:rFonts w:ascii="Calibri" w:hAnsi="Calibri"/>
          <w:sz w:val="24"/>
          <w:szCs w:val="24"/>
        </w:rPr>
        <w:t xml:space="preserve"> Artefacts between disciplines. The toothbrush and the axe</w:t>
      </w:r>
      <w:r>
        <w:rPr>
          <w:rFonts w:ascii="Calibri" w:hAnsi="Calibri"/>
          <w:sz w:val="24"/>
          <w:szCs w:val="24"/>
        </w:rPr>
        <w:t xml:space="preserve">, </w:t>
      </w:r>
      <w:r w:rsidRPr="00D7103F">
        <w:rPr>
          <w:rFonts w:ascii="Calibri" w:hAnsi="Calibri"/>
          <w:i/>
          <w:iCs/>
          <w:sz w:val="24"/>
          <w:szCs w:val="24"/>
        </w:rPr>
        <w:t>Archaeological Dialogues</w:t>
      </w:r>
      <w:r>
        <w:rPr>
          <w:rFonts w:ascii="Calibri" w:hAnsi="Calibri"/>
          <w:sz w:val="24"/>
          <w:szCs w:val="24"/>
        </w:rPr>
        <w:t xml:space="preserve">, </w:t>
      </w:r>
      <w:r w:rsidRPr="00D7103F">
        <w:rPr>
          <w:rFonts w:ascii="Calibri" w:hAnsi="Calibri"/>
          <w:sz w:val="24"/>
          <w:szCs w:val="24"/>
        </w:rPr>
        <w:t>14</w:t>
      </w:r>
      <w:r>
        <w:rPr>
          <w:rFonts w:ascii="Calibri" w:hAnsi="Calibri"/>
          <w:sz w:val="24"/>
          <w:szCs w:val="24"/>
        </w:rPr>
        <w:t>:</w:t>
      </w:r>
      <w:r w:rsidRPr="00D7103F">
        <w:rPr>
          <w:rFonts w:ascii="Calibri" w:hAnsi="Calibri"/>
          <w:sz w:val="24"/>
          <w:szCs w:val="24"/>
        </w:rPr>
        <w:t>2</w:t>
      </w:r>
      <w:r>
        <w:rPr>
          <w:rFonts w:ascii="Calibri" w:hAnsi="Calibri"/>
          <w:sz w:val="24"/>
          <w:szCs w:val="24"/>
        </w:rPr>
        <w:t xml:space="preserve">, pp. </w:t>
      </w:r>
      <w:r w:rsidRPr="00D7103F">
        <w:rPr>
          <w:rFonts w:ascii="Calibri" w:hAnsi="Calibri"/>
          <w:sz w:val="24"/>
          <w:szCs w:val="24"/>
        </w:rPr>
        <w:t>117-131. doi:10.1017/S1380203807002267</w:t>
      </w:r>
      <w:r>
        <w:rPr>
          <w:rFonts w:ascii="Calibri" w:hAnsi="Calibri"/>
          <w:sz w:val="24"/>
          <w:szCs w:val="24"/>
        </w:rPr>
        <w:t>. Accessed 22 May 2025.</w:t>
      </w:r>
    </w:p>
    <w:p w14:paraId="5D90715C" w14:textId="77777777" w:rsidR="001B6445" w:rsidRDefault="001B6445" w:rsidP="001B6445">
      <w:pPr>
        <w:spacing w:after="0" w:line="240" w:lineRule="auto"/>
        <w:rPr>
          <w:rFonts w:ascii="Calibri" w:hAnsi="Calibri"/>
          <w:sz w:val="24"/>
          <w:szCs w:val="24"/>
        </w:rPr>
      </w:pPr>
    </w:p>
    <w:p w14:paraId="0959CC4A" w14:textId="77777777" w:rsidR="001B6445" w:rsidRDefault="001B6445" w:rsidP="001B6445">
      <w:pPr>
        <w:spacing w:after="0" w:line="240" w:lineRule="auto"/>
        <w:rPr>
          <w:rFonts w:ascii="Calibri" w:hAnsi="Calibri"/>
          <w:sz w:val="24"/>
          <w:szCs w:val="24"/>
        </w:rPr>
      </w:pPr>
      <w:proofErr w:type="spellStart"/>
      <w:r>
        <w:rPr>
          <w:rFonts w:ascii="Calibri" w:hAnsi="Calibri"/>
          <w:sz w:val="24"/>
          <w:szCs w:val="24"/>
        </w:rPr>
        <w:t>Gebrial</w:t>
      </w:r>
      <w:proofErr w:type="spellEnd"/>
      <w:r>
        <w:rPr>
          <w:rFonts w:ascii="Calibri" w:hAnsi="Calibri"/>
          <w:sz w:val="24"/>
          <w:szCs w:val="24"/>
        </w:rPr>
        <w:t xml:space="preserve">, D. 2018. ‘Rhodes Must Fall: Oxford and Movements for Change’ in G. K Bhambra, D.  </w:t>
      </w:r>
      <w:proofErr w:type="spellStart"/>
      <w:r>
        <w:rPr>
          <w:rFonts w:ascii="Calibri" w:hAnsi="Calibri"/>
          <w:sz w:val="24"/>
          <w:szCs w:val="24"/>
        </w:rPr>
        <w:t>Gebrial</w:t>
      </w:r>
      <w:proofErr w:type="spellEnd"/>
      <w:r>
        <w:rPr>
          <w:rFonts w:ascii="Calibri" w:hAnsi="Calibri"/>
          <w:sz w:val="24"/>
          <w:szCs w:val="24"/>
        </w:rPr>
        <w:t xml:space="preserve"> and K. </w:t>
      </w:r>
      <w:proofErr w:type="spellStart"/>
      <w:r>
        <w:rPr>
          <w:rFonts w:ascii="Calibri" w:hAnsi="Calibri"/>
          <w:sz w:val="24"/>
          <w:szCs w:val="24"/>
        </w:rPr>
        <w:t>Nisancio</w:t>
      </w:r>
      <w:r>
        <w:rPr>
          <w:rFonts w:ascii="Calibri" w:hAnsi="Calibri" w:cs="Calibri"/>
          <w:sz w:val="24"/>
          <w:szCs w:val="24"/>
        </w:rPr>
        <w:t>ğ</w:t>
      </w:r>
      <w:r>
        <w:rPr>
          <w:rFonts w:ascii="Calibri" w:hAnsi="Calibri"/>
          <w:sz w:val="24"/>
          <w:szCs w:val="24"/>
        </w:rPr>
        <w:t>lu</w:t>
      </w:r>
      <w:proofErr w:type="spellEnd"/>
      <w:r>
        <w:rPr>
          <w:rFonts w:ascii="Calibri" w:hAnsi="Calibri"/>
          <w:sz w:val="24"/>
          <w:szCs w:val="24"/>
        </w:rPr>
        <w:t xml:space="preserve"> (eds.) </w:t>
      </w:r>
      <w:r w:rsidRPr="00A33E34">
        <w:rPr>
          <w:rFonts w:ascii="Calibri" w:hAnsi="Calibri"/>
          <w:i/>
          <w:sz w:val="24"/>
          <w:szCs w:val="24"/>
        </w:rPr>
        <w:t>Decolonising the University</w:t>
      </w:r>
      <w:r>
        <w:rPr>
          <w:rFonts w:ascii="Calibri" w:hAnsi="Calibri"/>
          <w:sz w:val="24"/>
          <w:szCs w:val="24"/>
        </w:rPr>
        <w:t>. Pluto Press, London, pp. 19 – 36.</w:t>
      </w:r>
    </w:p>
    <w:p w14:paraId="54FEDBA5" w14:textId="77777777" w:rsidR="001B6445" w:rsidRDefault="001B6445" w:rsidP="001B6445">
      <w:pPr>
        <w:spacing w:after="0" w:line="240" w:lineRule="auto"/>
        <w:rPr>
          <w:rFonts w:ascii="Calibri" w:hAnsi="Calibri"/>
          <w:sz w:val="24"/>
          <w:szCs w:val="24"/>
        </w:rPr>
      </w:pPr>
    </w:p>
    <w:p w14:paraId="503D1B96" w14:textId="77777777" w:rsidR="001B6445" w:rsidRDefault="001B6445" w:rsidP="001B6445">
      <w:pPr>
        <w:spacing w:after="0" w:line="240" w:lineRule="auto"/>
        <w:rPr>
          <w:sz w:val="24"/>
          <w:szCs w:val="24"/>
        </w:rPr>
      </w:pPr>
      <w:proofErr w:type="spellStart"/>
      <w:r w:rsidRPr="00FA52C6">
        <w:rPr>
          <w:sz w:val="24"/>
          <w:szCs w:val="24"/>
        </w:rPr>
        <w:t>Gieben</w:t>
      </w:r>
      <w:proofErr w:type="spellEnd"/>
      <w:r w:rsidRPr="00FA52C6">
        <w:rPr>
          <w:sz w:val="24"/>
          <w:szCs w:val="24"/>
        </w:rPr>
        <w:t>-Gamal, D</w:t>
      </w:r>
      <w:r>
        <w:rPr>
          <w:sz w:val="24"/>
          <w:szCs w:val="24"/>
        </w:rPr>
        <w:t>.E. 2005. D</w:t>
      </w:r>
      <w:r w:rsidRPr="00FA52C6">
        <w:rPr>
          <w:sz w:val="24"/>
          <w:szCs w:val="24"/>
        </w:rPr>
        <w:t xml:space="preserve">iversifying the Design History Curriculum – A Review of Recent Resources, </w:t>
      </w:r>
      <w:r w:rsidRPr="00FA52C6">
        <w:rPr>
          <w:i/>
          <w:sz w:val="24"/>
          <w:szCs w:val="24"/>
        </w:rPr>
        <w:t>Journal of Design History</w:t>
      </w:r>
      <w:r>
        <w:rPr>
          <w:sz w:val="24"/>
          <w:szCs w:val="24"/>
        </w:rPr>
        <w:t>, 18:</w:t>
      </w:r>
      <w:r w:rsidRPr="00FA52C6">
        <w:rPr>
          <w:sz w:val="24"/>
          <w:szCs w:val="24"/>
        </w:rPr>
        <w:t>3, pp. 293 – 298.</w:t>
      </w:r>
    </w:p>
    <w:p w14:paraId="535830BE" w14:textId="77777777" w:rsidR="001B6445" w:rsidRDefault="001B6445" w:rsidP="001B6445">
      <w:pPr>
        <w:spacing w:after="0" w:line="240" w:lineRule="auto"/>
        <w:rPr>
          <w:rFonts w:ascii="Calibri" w:hAnsi="Calibri"/>
          <w:sz w:val="24"/>
          <w:szCs w:val="24"/>
        </w:rPr>
      </w:pPr>
    </w:p>
    <w:p w14:paraId="7952CE66" w14:textId="77777777" w:rsidR="001B6445" w:rsidRDefault="001B6445" w:rsidP="001B6445">
      <w:pPr>
        <w:spacing w:after="0" w:line="240" w:lineRule="auto"/>
        <w:rPr>
          <w:rFonts w:ascii="Calibri" w:hAnsi="Calibri"/>
          <w:sz w:val="24"/>
          <w:szCs w:val="24"/>
        </w:rPr>
      </w:pPr>
      <w:r>
        <w:rPr>
          <w:rFonts w:ascii="Calibri" w:hAnsi="Calibri"/>
          <w:sz w:val="24"/>
          <w:szCs w:val="24"/>
        </w:rPr>
        <w:t xml:space="preserve">Gopal, P. On Decolonisation and the University, </w:t>
      </w:r>
      <w:r w:rsidRPr="009106B9">
        <w:rPr>
          <w:rFonts w:ascii="Calibri" w:hAnsi="Calibri"/>
          <w:i/>
          <w:sz w:val="24"/>
          <w:szCs w:val="24"/>
        </w:rPr>
        <w:t>Textual Practice</w:t>
      </w:r>
      <w:r>
        <w:rPr>
          <w:rFonts w:ascii="Calibri" w:hAnsi="Calibri"/>
          <w:sz w:val="24"/>
          <w:szCs w:val="24"/>
        </w:rPr>
        <w:t xml:space="preserve">, 35:6, pp. 873 – 899. </w:t>
      </w:r>
    </w:p>
    <w:p w14:paraId="78C5160A" w14:textId="77777777" w:rsidR="001B6445" w:rsidRDefault="001B6445" w:rsidP="001B6445">
      <w:pPr>
        <w:spacing w:after="0" w:line="240" w:lineRule="auto"/>
        <w:rPr>
          <w:rFonts w:ascii="Calibri" w:hAnsi="Calibri"/>
          <w:sz w:val="24"/>
          <w:szCs w:val="24"/>
        </w:rPr>
      </w:pPr>
    </w:p>
    <w:p w14:paraId="3BEB688E" w14:textId="77777777" w:rsidR="001B6445" w:rsidRPr="009F12BC" w:rsidRDefault="001B6445" w:rsidP="001B6445">
      <w:pPr>
        <w:spacing w:after="0" w:line="240" w:lineRule="auto"/>
        <w:rPr>
          <w:rFonts w:ascii="Calibri" w:hAnsi="Calibri"/>
          <w:sz w:val="24"/>
          <w:szCs w:val="24"/>
        </w:rPr>
      </w:pPr>
      <w:r>
        <w:rPr>
          <w:rFonts w:ascii="Calibri" w:hAnsi="Calibri"/>
          <w:sz w:val="24"/>
          <w:szCs w:val="24"/>
        </w:rPr>
        <w:t xml:space="preserve">Gourlay, L. 2015. ‘Student engagement’ and the tyranny of participation. </w:t>
      </w:r>
      <w:r w:rsidRPr="002F534A">
        <w:rPr>
          <w:rFonts w:ascii="Calibri" w:hAnsi="Calibri"/>
          <w:i/>
          <w:sz w:val="24"/>
          <w:szCs w:val="24"/>
        </w:rPr>
        <w:t>Teaching in Higher Education.</w:t>
      </w:r>
      <w:r>
        <w:rPr>
          <w:rFonts w:ascii="Calibri" w:hAnsi="Calibri"/>
          <w:sz w:val="24"/>
          <w:szCs w:val="24"/>
        </w:rPr>
        <w:t xml:space="preserve"> 20:4, pp. 402 – 411.</w:t>
      </w:r>
    </w:p>
    <w:p w14:paraId="5116F137" w14:textId="77777777" w:rsidR="001B6445" w:rsidRDefault="001B6445" w:rsidP="001B6445">
      <w:pPr>
        <w:spacing w:after="0" w:line="240" w:lineRule="auto"/>
        <w:outlineLvl w:val="0"/>
        <w:rPr>
          <w:iCs/>
          <w:sz w:val="24"/>
          <w:szCs w:val="24"/>
        </w:rPr>
      </w:pPr>
    </w:p>
    <w:p w14:paraId="7830BED1" w14:textId="77777777" w:rsidR="001B6445" w:rsidRDefault="001B6445" w:rsidP="001B6445">
      <w:pPr>
        <w:spacing w:after="0" w:line="240" w:lineRule="auto"/>
        <w:outlineLvl w:val="0"/>
        <w:rPr>
          <w:iCs/>
          <w:sz w:val="24"/>
          <w:szCs w:val="24"/>
        </w:rPr>
      </w:pPr>
      <w:r>
        <w:rPr>
          <w:iCs/>
          <w:sz w:val="24"/>
          <w:szCs w:val="24"/>
        </w:rPr>
        <w:t xml:space="preserve">Green, H. 2012. Cultural History and the Material Turn, </w:t>
      </w:r>
      <w:r w:rsidRPr="00D722C0">
        <w:rPr>
          <w:i/>
          <w:iCs/>
          <w:sz w:val="24"/>
          <w:szCs w:val="24"/>
        </w:rPr>
        <w:t>Northeastern University Cultural History</w:t>
      </w:r>
      <w:r>
        <w:rPr>
          <w:iCs/>
          <w:sz w:val="24"/>
          <w:szCs w:val="24"/>
        </w:rPr>
        <w:t>, 1:1, pp 61-82.</w:t>
      </w:r>
    </w:p>
    <w:p w14:paraId="01155117" w14:textId="77777777" w:rsidR="001B6445" w:rsidRDefault="001B6445" w:rsidP="001B6445">
      <w:pPr>
        <w:spacing w:after="0" w:line="240" w:lineRule="auto"/>
        <w:outlineLvl w:val="0"/>
        <w:rPr>
          <w:iCs/>
          <w:sz w:val="24"/>
          <w:szCs w:val="24"/>
        </w:rPr>
      </w:pPr>
    </w:p>
    <w:p w14:paraId="29D487E5" w14:textId="77777777" w:rsidR="001B6445" w:rsidRDefault="001B6445" w:rsidP="001B6445">
      <w:pPr>
        <w:spacing w:after="0" w:line="240" w:lineRule="auto"/>
        <w:outlineLvl w:val="0"/>
        <w:rPr>
          <w:iCs/>
          <w:sz w:val="24"/>
          <w:szCs w:val="24"/>
        </w:rPr>
      </w:pPr>
      <w:r w:rsidRPr="00FA52C6">
        <w:rPr>
          <w:rFonts w:cstheme="minorHAnsi"/>
          <w:sz w:val="24"/>
          <w:szCs w:val="24"/>
        </w:rPr>
        <w:t>Grout,</w:t>
      </w:r>
      <w:r>
        <w:rPr>
          <w:rFonts w:cstheme="minorHAnsi"/>
          <w:sz w:val="24"/>
          <w:szCs w:val="24"/>
        </w:rPr>
        <w:t xml:space="preserve"> H. 2019. </w:t>
      </w:r>
      <w:r w:rsidRPr="00FA52C6">
        <w:rPr>
          <w:rFonts w:cstheme="minorHAnsi"/>
          <w:sz w:val="24"/>
          <w:szCs w:val="24"/>
        </w:rPr>
        <w:t xml:space="preserve">Archiving critically: exploring the communication of cultural biases, </w:t>
      </w:r>
      <w:r w:rsidRPr="00FA52C6">
        <w:rPr>
          <w:rFonts w:cstheme="minorHAnsi"/>
          <w:i/>
          <w:sz w:val="24"/>
          <w:szCs w:val="24"/>
        </w:rPr>
        <w:t>Spark: UAL Creative Teaching and Learning Journal</w:t>
      </w:r>
      <w:r>
        <w:rPr>
          <w:rFonts w:cstheme="minorHAnsi"/>
          <w:sz w:val="24"/>
          <w:szCs w:val="24"/>
        </w:rPr>
        <w:t>, 4:</w:t>
      </w:r>
      <w:r w:rsidRPr="00FA52C6">
        <w:rPr>
          <w:rFonts w:cstheme="minorHAnsi"/>
          <w:sz w:val="24"/>
          <w:szCs w:val="24"/>
        </w:rPr>
        <w:t>1, pp</w:t>
      </w:r>
      <w:r>
        <w:rPr>
          <w:rFonts w:cstheme="minorHAnsi"/>
          <w:sz w:val="24"/>
          <w:szCs w:val="24"/>
        </w:rPr>
        <w:t>.</w:t>
      </w:r>
      <w:r w:rsidRPr="00FA52C6">
        <w:rPr>
          <w:rFonts w:cstheme="minorHAnsi"/>
          <w:sz w:val="24"/>
          <w:szCs w:val="24"/>
        </w:rPr>
        <w:t xml:space="preserve"> 71 – 75.</w:t>
      </w:r>
    </w:p>
    <w:p w14:paraId="596E19EF" w14:textId="77777777" w:rsidR="001B6445" w:rsidRPr="009F12BC" w:rsidRDefault="001B6445" w:rsidP="001B6445">
      <w:pPr>
        <w:spacing w:after="0" w:line="240" w:lineRule="auto"/>
        <w:outlineLvl w:val="0"/>
        <w:rPr>
          <w:iCs/>
          <w:sz w:val="24"/>
          <w:szCs w:val="24"/>
        </w:rPr>
      </w:pPr>
    </w:p>
    <w:p w14:paraId="6FE5BE93" w14:textId="77777777" w:rsidR="001B6445" w:rsidRDefault="001B6445" w:rsidP="001B6445">
      <w:pPr>
        <w:spacing w:after="0" w:line="240" w:lineRule="auto"/>
        <w:rPr>
          <w:sz w:val="24"/>
          <w:szCs w:val="24"/>
        </w:rPr>
      </w:pPr>
      <w:r>
        <w:rPr>
          <w:sz w:val="24"/>
          <w:szCs w:val="24"/>
        </w:rPr>
        <w:t xml:space="preserve">Hannan, L., Duhs, R. and Chatterjee, H. </w:t>
      </w:r>
      <w:r w:rsidRPr="009E1DD5">
        <w:rPr>
          <w:sz w:val="24"/>
          <w:szCs w:val="24"/>
        </w:rPr>
        <w:t xml:space="preserve">2013. </w:t>
      </w:r>
      <w:r>
        <w:rPr>
          <w:sz w:val="24"/>
          <w:szCs w:val="24"/>
        </w:rPr>
        <w:t>‘</w:t>
      </w:r>
      <w:r w:rsidRPr="009E1DD5">
        <w:rPr>
          <w:sz w:val="24"/>
          <w:szCs w:val="24"/>
        </w:rPr>
        <w:t>Object-Based Learning: A Powerful Ped</w:t>
      </w:r>
      <w:r>
        <w:rPr>
          <w:sz w:val="24"/>
          <w:szCs w:val="24"/>
        </w:rPr>
        <w:t>a</w:t>
      </w:r>
      <w:r w:rsidRPr="009E1DD5">
        <w:rPr>
          <w:sz w:val="24"/>
          <w:szCs w:val="24"/>
        </w:rPr>
        <w:t>gogy for Higher Education</w:t>
      </w:r>
      <w:r>
        <w:rPr>
          <w:sz w:val="24"/>
          <w:szCs w:val="24"/>
        </w:rPr>
        <w:t>’ in A.</w:t>
      </w:r>
      <w:r w:rsidRPr="00063A64">
        <w:rPr>
          <w:sz w:val="24"/>
          <w:szCs w:val="24"/>
        </w:rPr>
        <w:t xml:space="preserve"> </w:t>
      </w:r>
      <w:r w:rsidRPr="009E1DD5">
        <w:rPr>
          <w:sz w:val="24"/>
          <w:szCs w:val="24"/>
        </w:rPr>
        <w:t xml:space="preserve">Boddington, </w:t>
      </w:r>
      <w:r>
        <w:rPr>
          <w:sz w:val="24"/>
          <w:szCs w:val="24"/>
        </w:rPr>
        <w:t>J.</w:t>
      </w:r>
      <w:r w:rsidRPr="009E1DD5">
        <w:rPr>
          <w:sz w:val="24"/>
          <w:szCs w:val="24"/>
        </w:rPr>
        <w:t xml:space="preserve"> Boys and </w:t>
      </w:r>
      <w:r>
        <w:rPr>
          <w:sz w:val="24"/>
          <w:szCs w:val="24"/>
        </w:rPr>
        <w:t xml:space="preserve">C. </w:t>
      </w:r>
      <w:r w:rsidRPr="009E1DD5">
        <w:rPr>
          <w:sz w:val="24"/>
          <w:szCs w:val="24"/>
        </w:rPr>
        <w:t>Spei</w:t>
      </w:r>
      <w:r>
        <w:rPr>
          <w:sz w:val="24"/>
          <w:szCs w:val="24"/>
        </w:rPr>
        <w:t>ght (eds.)</w:t>
      </w:r>
      <w:r w:rsidRPr="009E1DD5">
        <w:rPr>
          <w:sz w:val="24"/>
          <w:szCs w:val="24"/>
        </w:rPr>
        <w:t xml:space="preserve"> </w:t>
      </w:r>
      <w:r w:rsidRPr="009E1DD5">
        <w:rPr>
          <w:i/>
          <w:sz w:val="24"/>
          <w:szCs w:val="24"/>
        </w:rPr>
        <w:t>Museums and Higher Education Working Together: Challenges and Opportunities</w:t>
      </w:r>
      <w:r>
        <w:rPr>
          <w:sz w:val="24"/>
          <w:szCs w:val="24"/>
        </w:rPr>
        <w:t>. Ashgate, Surrey, pp.159-168.</w:t>
      </w:r>
      <w:r w:rsidRPr="009E1DD5">
        <w:rPr>
          <w:sz w:val="24"/>
          <w:szCs w:val="24"/>
        </w:rPr>
        <w:t xml:space="preserve">   </w:t>
      </w:r>
    </w:p>
    <w:p w14:paraId="5BCD0057" w14:textId="77777777" w:rsidR="001B6445" w:rsidRPr="00CE5DA8" w:rsidRDefault="001B6445" w:rsidP="001B6445">
      <w:pPr>
        <w:spacing w:after="0" w:line="240" w:lineRule="auto"/>
        <w:rPr>
          <w:sz w:val="24"/>
          <w:szCs w:val="24"/>
        </w:rPr>
      </w:pPr>
    </w:p>
    <w:p w14:paraId="6292FC05" w14:textId="77777777" w:rsidR="001B6445" w:rsidRPr="00CE5DA8" w:rsidRDefault="001B6445" w:rsidP="001B6445">
      <w:pPr>
        <w:spacing w:after="0" w:line="240" w:lineRule="auto"/>
        <w:rPr>
          <w:sz w:val="24"/>
          <w:szCs w:val="24"/>
        </w:rPr>
      </w:pPr>
      <w:r w:rsidRPr="00CE5DA8">
        <w:rPr>
          <w:sz w:val="24"/>
          <w:szCs w:val="24"/>
        </w:rPr>
        <w:t xml:space="preserve">Hannan, L. and </w:t>
      </w:r>
      <w:proofErr w:type="spellStart"/>
      <w:r w:rsidRPr="00CE5DA8">
        <w:rPr>
          <w:sz w:val="24"/>
          <w:szCs w:val="24"/>
        </w:rPr>
        <w:t>Longair</w:t>
      </w:r>
      <w:proofErr w:type="spellEnd"/>
      <w:r w:rsidRPr="00CE5DA8">
        <w:rPr>
          <w:sz w:val="24"/>
          <w:szCs w:val="24"/>
        </w:rPr>
        <w:t xml:space="preserve">, S. 2017. </w:t>
      </w:r>
      <w:r w:rsidRPr="00CE5DA8">
        <w:rPr>
          <w:i/>
          <w:sz w:val="24"/>
          <w:szCs w:val="24"/>
        </w:rPr>
        <w:t>History Through material Culture</w:t>
      </w:r>
      <w:r w:rsidRPr="00CE5DA8">
        <w:rPr>
          <w:sz w:val="24"/>
          <w:szCs w:val="24"/>
        </w:rPr>
        <w:t xml:space="preserve">. Manchester University Press, Manchester. </w:t>
      </w:r>
    </w:p>
    <w:p w14:paraId="3BDB33AB" w14:textId="77777777" w:rsidR="001B6445" w:rsidRPr="00CE5DA8" w:rsidRDefault="001B6445" w:rsidP="001B6445">
      <w:pPr>
        <w:spacing w:after="0" w:line="240" w:lineRule="auto"/>
        <w:rPr>
          <w:sz w:val="24"/>
          <w:szCs w:val="24"/>
        </w:rPr>
      </w:pPr>
    </w:p>
    <w:p w14:paraId="6359F784" w14:textId="77777777" w:rsidR="001B6445" w:rsidRDefault="001B6445" w:rsidP="001B6445">
      <w:pPr>
        <w:rPr>
          <w:sz w:val="24"/>
          <w:szCs w:val="24"/>
        </w:rPr>
      </w:pPr>
      <w:r w:rsidRPr="00CE5DA8">
        <w:rPr>
          <w:sz w:val="24"/>
          <w:szCs w:val="24"/>
        </w:rPr>
        <w:t xml:space="preserve">Hardie, K. 2009. </w:t>
      </w:r>
      <w:r w:rsidRPr="00CE5DA8">
        <w:rPr>
          <w:i/>
          <w:iCs/>
          <w:sz w:val="24"/>
          <w:szCs w:val="24"/>
        </w:rPr>
        <w:t>The museum, the toilet brush and the student: engaging learners, enriching learning and energising teaching.</w:t>
      </w:r>
      <w:r w:rsidRPr="00CE5DA8">
        <w:rPr>
          <w:sz w:val="24"/>
          <w:szCs w:val="24"/>
        </w:rPr>
        <w:t xml:space="preserve"> Brighton: HEA ADM Subject Centre. Available from: </w:t>
      </w:r>
      <w:hyperlink r:id="rId25" w:history="1">
        <w:r w:rsidRPr="005101D6">
          <w:rPr>
            <w:rStyle w:val="Hyperlink"/>
            <w:sz w:val="24"/>
            <w:szCs w:val="24"/>
          </w:rPr>
          <w:t>http://www.adm.heacademy.ac.uk/events/collecting-experiences-abstracts/the-museum-the-toilet-brush-and-thestudent-engaging-learners-enriching-learning-and-energising-teaching/index-18507.html</w:t>
        </w:r>
      </w:hyperlink>
      <w:r>
        <w:rPr>
          <w:sz w:val="24"/>
          <w:szCs w:val="24"/>
        </w:rPr>
        <w:t xml:space="preserve"> </w:t>
      </w:r>
      <w:r w:rsidRPr="00CE5DA8">
        <w:rPr>
          <w:sz w:val="24"/>
          <w:szCs w:val="24"/>
        </w:rPr>
        <w:t xml:space="preserve">Accessed </w:t>
      </w:r>
      <w:r>
        <w:rPr>
          <w:sz w:val="24"/>
          <w:szCs w:val="24"/>
        </w:rPr>
        <w:t>6 June 2015</w:t>
      </w:r>
      <w:r w:rsidRPr="00CE5DA8">
        <w:rPr>
          <w:sz w:val="24"/>
          <w:szCs w:val="24"/>
        </w:rPr>
        <w:t>. N</w:t>
      </w:r>
      <w:r>
        <w:rPr>
          <w:sz w:val="24"/>
          <w:szCs w:val="24"/>
        </w:rPr>
        <w:t>B: this paper is n</w:t>
      </w:r>
      <w:r w:rsidRPr="00CE5DA8">
        <w:rPr>
          <w:sz w:val="24"/>
          <w:szCs w:val="24"/>
        </w:rPr>
        <w:t>o longer available</w:t>
      </w:r>
      <w:r>
        <w:rPr>
          <w:sz w:val="24"/>
          <w:szCs w:val="24"/>
        </w:rPr>
        <w:t>.</w:t>
      </w:r>
      <w:r w:rsidRPr="00CE5DA8">
        <w:rPr>
          <w:sz w:val="24"/>
          <w:szCs w:val="24"/>
        </w:rPr>
        <w:t xml:space="preserve"> </w:t>
      </w:r>
    </w:p>
    <w:p w14:paraId="0D797F56" w14:textId="77777777" w:rsidR="001B6445" w:rsidRDefault="001B6445" w:rsidP="001B6445">
      <w:pPr>
        <w:spacing w:after="0" w:line="240" w:lineRule="auto"/>
        <w:rPr>
          <w:rStyle w:val="Hyperlink"/>
          <w:sz w:val="24"/>
          <w:szCs w:val="24"/>
        </w:rPr>
      </w:pPr>
    </w:p>
    <w:p w14:paraId="0916CDCD" w14:textId="77777777" w:rsidR="001B6445" w:rsidRDefault="001B6445" w:rsidP="001B6445">
      <w:pPr>
        <w:spacing w:after="0" w:line="240" w:lineRule="auto"/>
        <w:rPr>
          <w:rStyle w:val="Hyperlink"/>
          <w:color w:val="auto"/>
          <w:sz w:val="24"/>
          <w:szCs w:val="24"/>
          <w:u w:val="none"/>
        </w:rPr>
      </w:pPr>
      <w:r w:rsidRPr="000F017E">
        <w:rPr>
          <w:rStyle w:val="Hyperlink"/>
          <w:color w:val="auto"/>
          <w:sz w:val="24"/>
          <w:szCs w:val="24"/>
          <w:u w:val="none"/>
        </w:rPr>
        <w:t>Harman, G. 2018</w:t>
      </w:r>
      <w:r w:rsidRPr="000F017E">
        <w:rPr>
          <w:rStyle w:val="Hyperlink"/>
          <w:i/>
          <w:color w:val="auto"/>
          <w:sz w:val="24"/>
          <w:szCs w:val="24"/>
          <w:u w:val="none"/>
        </w:rPr>
        <w:t>. Object-Oriented Ontology: A New Theory of Everything</w:t>
      </w:r>
      <w:r w:rsidRPr="000F017E">
        <w:rPr>
          <w:rStyle w:val="Hyperlink"/>
          <w:color w:val="auto"/>
          <w:sz w:val="24"/>
          <w:szCs w:val="24"/>
          <w:u w:val="none"/>
        </w:rPr>
        <w:t>. Pelican Books</w:t>
      </w:r>
      <w:r>
        <w:rPr>
          <w:rStyle w:val="Hyperlink"/>
          <w:color w:val="auto"/>
          <w:sz w:val="24"/>
          <w:szCs w:val="24"/>
          <w:u w:val="none"/>
        </w:rPr>
        <w:t>, Bungay</w:t>
      </w:r>
      <w:r w:rsidRPr="000F017E">
        <w:rPr>
          <w:rStyle w:val="Hyperlink"/>
          <w:color w:val="auto"/>
          <w:sz w:val="24"/>
          <w:szCs w:val="24"/>
          <w:u w:val="none"/>
        </w:rPr>
        <w:t xml:space="preserve">. </w:t>
      </w:r>
    </w:p>
    <w:p w14:paraId="74908261" w14:textId="77777777" w:rsidR="00557732" w:rsidRDefault="00557732" w:rsidP="001B6445">
      <w:pPr>
        <w:spacing w:after="0" w:line="240" w:lineRule="auto"/>
        <w:rPr>
          <w:rStyle w:val="Hyperlink"/>
          <w:color w:val="auto"/>
          <w:sz w:val="24"/>
          <w:szCs w:val="24"/>
          <w:u w:val="none"/>
        </w:rPr>
      </w:pPr>
    </w:p>
    <w:p w14:paraId="3C6627EC" w14:textId="65F6D69D" w:rsidR="00557732" w:rsidRPr="000F017E" w:rsidRDefault="00557732" w:rsidP="001B6445">
      <w:pPr>
        <w:spacing w:after="0" w:line="240" w:lineRule="auto"/>
        <w:rPr>
          <w:rStyle w:val="Hyperlink"/>
          <w:color w:val="auto"/>
          <w:sz w:val="24"/>
          <w:szCs w:val="24"/>
          <w:u w:val="none"/>
        </w:rPr>
      </w:pPr>
      <w:r>
        <w:rPr>
          <w:rStyle w:val="Hyperlink"/>
          <w:color w:val="auto"/>
          <w:sz w:val="24"/>
          <w:szCs w:val="24"/>
          <w:u w:val="none"/>
        </w:rPr>
        <w:t>Hattie</w:t>
      </w:r>
      <w:r w:rsidR="009F63A6">
        <w:rPr>
          <w:rStyle w:val="Hyperlink"/>
          <w:color w:val="auto"/>
          <w:sz w:val="24"/>
          <w:szCs w:val="24"/>
          <w:u w:val="none"/>
        </w:rPr>
        <w:t xml:space="preserve">, J. and O’Leary, T. 2025. </w:t>
      </w:r>
      <w:r w:rsidR="0003789C">
        <w:rPr>
          <w:rStyle w:val="Hyperlink"/>
          <w:color w:val="auto"/>
          <w:sz w:val="24"/>
          <w:szCs w:val="24"/>
          <w:u w:val="none"/>
        </w:rPr>
        <w:t xml:space="preserve">Learning Styles, Preferences </w:t>
      </w:r>
      <w:r w:rsidR="009456BE">
        <w:rPr>
          <w:rStyle w:val="Hyperlink"/>
          <w:color w:val="auto"/>
          <w:sz w:val="24"/>
          <w:szCs w:val="24"/>
          <w:u w:val="none"/>
        </w:rPr>
        <w:t>or</w:t>
      </w:r>
      <w:r w:rsidR="0003789C">
        <w:rPr>
          <w:rStyle w:val="Hyperlink"/>
          <w:color w:val="auto"/>
          <w:sz w:val="24"/>
          <w:szCs w:val="24"/>
          <w:u w:val="none"/>
        </w:rPr>
        <w:t xml:space="preserve"> Strate</w:t>
      </w:r>
      <w:r w:rsidR="009456BE">
        <w:rPr>
          <w:rStyle w:val="Hyperlink"/>
          <w:color w:val="auto"/>
          <w:sz w:val="24"/>
          <w:szCs w:val="24"/>
          <w:u w:val="none"/>
        </w:rPr>
        <w:t xml:space="preserve">gies? An explanation for the </w:t>
      </w:r>
      <w:r w:rsidR="004E37D4">
        <w:rPr>
          <w:rStyle w:val="Hyperlink"/>
          <w:color w:val="auto"/>
          <w:sz w:val="24"/>
          <w:szCs w:val="24"/>
          <w:u w:val="none"/>
        </w:rPr>
        <w:t>r</w:t>
      </w:r>
      <w:r w:rsidR="009456BE">
        <w:rPr>
          <w:rStyle w:val="Hyperlink"/>
          <w:color w:val="auto"/>
          <w:sz w:val="24"/>
          <w:szCs w:val="24"/>
          <w:u w:val="none"/>
        </w:rPr>
        <w:t xml:space="preserve">esurgence of </w:t>
      </w:r>
      <w:r w:rsidR="004E37D4">
        <w:rPr>
          <w:rStyle w:val="Hyperlink"/>
          <w:color w:val="auto"/>
          <w:sz w:val="24"/>
          <w:szCs w:val="24"/>
          <w:u w:val="none"/>
        </w:rPr>
        <w:t>s</w:t>
      </w:r>
      <w:r w:rsidR="009456BE">
        <w:rPr>
          <w:rStyle w:val="Hyperlink"/>
          <w:color w:val="auto"/>
          <w:sz w:val="24"/>
          <w:szCs w:val="24"/>
          <w:u w:val="none"/>
        </w:rPr>
        <w:t xml:space="preserve">tyles </w:t>
      </w:r>
      <w:r w:rsidR="004E37D4">
        <w:rPr>
          <w:rStyle w:val="Hyperlink"/>
          <w:color w:val="auto"/>
          <w:sz w:val="24"/>
          <w:szCs w:val="24"/>
          <w:u w:val="none"/>
        </w:rPr>
        <w:t>a</w:t>
      </w:r>
      <w:r w:rsidR="009456BE">
        <w:rPr>
          <w:rStyle w:val="Hyperlink"/>
          <w:color w:val="auto"/>
          <w:sz w:val="24"/>
          <w:szCs w:val="24"/>
          <w:u w:val="none"/>
        </w:rPr>
        <w:t xml:space="preserve">cross </w:t>
      </w:r>
      <w:r w:rsidR="004E37D4">
        <w:rPr>
          <w:rStyle w:val="Hyperlink"/>
          <w:color w:val="auto"/>
          <w:sz w:val="24"/>
          <w:szCs w:val="24"/>
          <w:u w:val="none"/>
        </w:rPr>
        <w:t>m</w:t>
      </w:r>
      <w:r w:rsidR="009456BE">
        <w:rPr>
          <w:rStyle w:val="Hyperlink"/>
          <w:color w:val="auto"/>
          <w:sz w:val="24"/>
          <w:szCs w:val="24"/>
          <w:u w:val="none"/>
        </w:rPr>
        <w:t xml:space="preserve">any </w:t>
      </w:r>
      <w:r w:rsidR="004E37D4">
        <w:rPr>
          <w:rStyle w:val="Hyperlink"/>
          <w:color w:val="auto"/>
          <w:sz w:val="24"/>
          <w:szCs w:val="24"/>
          <w:u w:val="none"/>
        </w:rPr>
        <w:t>m</w:t>
      </w:r>
      <w:r w:rsidR="009456BE">
        <w:rPr>
          <w:rStyle w:val="Hyperlink"/>
          <w:color w:val="auto"/>
          <w:sz w:val="24"/>
          <w:szCs w:val="24"/>
          <w:u w:val="none"/>
        </w:rPr>
        <w:t>eta-analyses</w:t>
      </w:r>
      <w:r w:rsidR="004E37D4">
        <w:rPr>
          <w:rStyle w:val="Hyperlink"/>
          <w:color w:val="auto"/>
          <w:sz w:val="24"/>
          <w:szCs w:val="24"/>
          <w:u w:val="none"/>
        </w:rPr>
        <w:t xml:space="preserve">, </w:t>
      </w:r>
      <w:r w:rsidR="004E37D4" w:rsidRPr="00AC1AF3">
        <w:rPr>
          <w:rStyle w:val="Hyperlink"/>
          <w:i/>
          <w:iCs/>
          <w:color w:val="auto"/>
          <w:sz w:val="24"/>
          <w:szCs w:val="24"/>
          <w:u w:val="none"/>
        </w:rPr>
        <w:t>Educational Psychology Review</w:t>
      </w:r>
      <w:r w:rsidR="004E37D4">
        <w:rPr>
          <w:rStyle w:val="Hyperlink"/>
          <w:color w:val="auto"/>
          <w:sz w:val="24"/>
          <w:szCs w:val="24"/>
          <w:u w:val="none"/>
        </w:rPr>
        <w:t>, 37:31, pp. 1 – 26.</w:t>
      </w:r>
      <w:r w:rsidR="00116D9D">
        <w:rPr>
          <w:rStyle w:val="Hyperlink"/>
          <w:color w:val="auto"/>
          <w:sz w:val="24"/>
          <w:szCs w:val="24"/>
          <w:u w:val="none"/>
        </w:rPr>
        <w:t xml:space="preserve"> </w:t>
      </w:r>
      <w:hyperlink r:id="rId26" w:history="1">
        <w:r w:rsidR="00116D9D" w:rsidRPr="00F97D65">
          <w:rPr>
            <w:rStyle w:val="Hyperlink"/>
            <w:sz w:val="24"/>
            <w:szCs w:val="24"/>
          </w:rPr>
          <w:t>https://doi.org/10.1007/s10648-025-10002-w</w:t>
        </w:r>
      </w:hyperlink>
      <w:r w:rsidR="00116D9D">
        <w:rPr>
          <w:sz w:val="24"/>
          <w:szCs w:val="24"/>
        </w:rPr>
        <w:t xml:space="preserve">. Accessed 20 February 2026. </w:t>
      </w:r>
      <w:r w:rsidR="004E37D4">
        <w:rPr>
          <w:rStyle w:val="Hyperlink"/>
          <w:color w:val="auto"/>
          <w:sz w:val="24"/>
          <w:szCs w:val="24"/>
          <w:u w:val="none"/>
        </w:rPr>
        <w:t xml:space="preserve"> </w:t>
      </w:r>
      <w:r w:rsidR="009456BE">
        <w:rPr>
          <w:rStyle w:val="Hyperlink"/>
          <w:color w:val="auto"/>
          <w:sz w:val="24"/>
          <w:szCs w:val="24"/>
          <w:u w:val="none"/>
        </w:rPr>
        <w:t xml:space="preserve"> </w:t>
      </w:r>
    </w:p>
    <w:p w14:paraId="4AE1F6DB" w14:textId="77777777" w:rsidR="001B6445" w:rsidRDefault="001B6445" w:rsidP="001B6445">
      <w:pPr>
        <w:spacing w:after="0" w:line="240" w:lineRule="auto"/>
        <w:rPr>
          <w:rStyle w:val="Hyperlink"/>
          <w:sz w:val="24"/>
          <w:szCs w:val="24"/>
        </w:rPr>
      </w:pPr>
    </w:p>
    <w:p w14:paraId="59C8110A" w14:textId="77777777" w:rsidR="001B6445" w:rsidRPr="005C07E3" w:rsidRDefault="001B6445" w:rsidP="001B6445">
      <w:pPr>
        <w:spacing w:after="0" w:line="240" w:lineRule="auto"/>
        <w:rPr>
          <w:sz w:val="24"/>
          <w:szCs w:val="24"/>
        </w:rPr>
      </w:pPr>
      <w:r w:rsidRPr="005C07E3">
        <w:rPr>
          <w:sz w:val="24"/>
          <w:szCs w:val="24"/>
        </w:rPr>
        <w:t>Hatton, K. 2015</w:t>
      </w:r>
      <w:r>
        <w:rPr>
          <w:sz w:val="24"/>
          <w:szCs w:val="24"/>
        </w:rPr>
        <w:t>.</w:t>
      </w:r>
      <w:r w:rsidRPr="005C07E3">
        <w:rPr>
          <w:sz w:val="24"/>
          <w:szCs w:val="24"/>
        </w:rPr>
        <w:t xml:space="preserve"> </w:t>
      </w:r>
      <w:hyperlink r:id="rId27" w:history="1">
        <w:r w:rsidRPr="005C07E3">
          <w:rPr>
            <w:rStyle w:val="Hyperlink"/>
            <w:bCs/>
            <w:i/>
            <w:color w:val="auto"/>
            <w:sz w:val="24"/>
            <w:szCs w:val="24"/>
            <w:u w:val="none"/>
          </w:rPr>
          <w:t>Towards an Inclusive Arts Education</w:t>
        </w:r>
      </w:hyperlink>
      <w:r w:rsidRPr="005C07E3">
        <w:rPr>
          <w:bCs/>
          <w:sz w:val="24"/>
          <w:szCs w:val="24"/>
        </w:rPr>
        <w:t xml:space="preserve">. </w:t>
      </w:r>
      <w:r w:rsidRPr="005C07E3">
        <w:rPr>
          <w:sz w:val="24"/>
          <w:szCs w:val="24"/>
        </w:rPr>
        <w:t>Trentham Books</w:t>
      </w:r>
      <w:r>
        <w:rPr>
          <w:sz w:val="24"/>
          <w:szCs w:val="24"/>
        </w:rPr>
        <w:t>, Oakhill</w:t>
      </w:r>
      <w:r w:rsidRPr="005C07E3">
        <w:rPr>
          <w:sz w:val="24"/>
          <w:szCs w:val="24"/>
        </w:rPr>
        <w:t>.</w:t>
      </w:r>
    </w:p>
    <w:p w14:paraId="6B429288" w14:textId="77777777" w:rsidR="001B6445" w:rsidRDefault="001B6445" w:rsidP="001B6445">
      <w:pPr>
        <w:spacing w:after="0" w:line="240" w:lineRule="auto"/>
        <w:rPr>
          <w:sz w:val="24"/>
          <w:szCs w:val="24"/>
        </w:rPr>
      </w:pPr>
    </w:p>
    <w:p w14:paraId="73FC6CCE" w14:textId="77777777" w:rsidR="001B6445" w:rsidRPr="007B28BD" w:rsidRDefault="001B6445" w:rsidP="001B6445">
      <w:pPr>
        <w:spacing w:after="0" w:line="240" w:lineRule="auto"/>
        <w:rPr>
          <w:rStyle w:val="Hyperlink"/>
          <w:sz w:val="24"/>
          <w:szCs w:val="24"/>
        </w:rPr>
      </w:pPr>
      <w:r w:rsidRPr="007B28BD">
        <w:rPr>
          <w:sz w:val="24"/>
          <w:szCs w:val="24"/>
        </w:rPr>
        <w:t xml:space="preserve">Heidegger, M. 1962. </w:t>
      </w:r>
      <w:r w:rsidRPr="00C0110A">
        <w:rPr>
          <w:i/>
          <w:iCs/>
          <w:sz w:val="24"/>
          <w:szCs w:val="24"/>
        </w:rPr>
        <w:t>Being and Time</w:t>
      </w:r>
      <w:r w:rsidRPr="007B28BD">
        <w:rPr>
          <w:sz w:val="24"/>
          <w:szCs w:val="24"/>
        </w:rPr>
        <w:t>. Harper and Row</w:t>
      </w:r>
      <w:r>
        <w:rPr>
          <w:sz w:val="24"/>
          <w:szCs w:val="24"/>
        </w:rPr>
        <w:t>, New York.</w:t>
      </w:r>
    </w:p>
    <w:p w14:paraId="35E70F5A" w14:textId="77777777" w:rsidR="001B6445" w:rsidRDefault="001B6445" w:rsidP="001B6445">
      <w:pPr>
        <w:spacing w:after="0" w:line="240" w:lineRule="auto"/>
        <w:rPr>
          <w:rStyle w:val="Hyperlink"/>
          <w:sz w:val="24"/>
          <w:szCs w:val="24"/>
        </w:rPr>
      </w:pPr>
    </w:p>
    <w:p w14:paraId="7C44B48D" w14:textId="77777777" w:rsidR="001B6445" w:rsidRPr="005D24B9" w:rsidRDefault="001B6445" w:rsidP="001B6445">
      <w:pPr>
        <w:spacing w:after="0" w:line="240" w:lineRule="auto"/>
        <w:rPr>
          <w:rStyle w:val="Hyperlink"/>
          <w:color w:val="auto"/>
          <w:sz w:val="24"/>
          <w:szCs w:val="24"/>
          <w:u w:val="none"/>
        </w:rPr>
      </w:pPr>
      <w:r w:rsidRPr="005D24B9">
        <w:rPr>
          <w:rStyle w:val="Hyperlink"/>
          <w:color w:val="auto"/>
          <w:sz w:val="24"/>
          <w:szCs w:val="24"/>
          <w:u w:val="none"/>
        </w:rPr>
        <w:t>Heidegger, M. 196</w:t>
      </w:r>
      <w:r>
        <w:rPr>
          <w:rStyle w:val="Hyperlink"/>
          <w:color w:val="auto"/>
          <w:sz w:val="24"/>
          <w:szCs w:val="24"/>
          <w:u w:val="none"/>
        </w:rPr>
        <w:t>8</w:t>
      </w:r>
      <w:r w:rsidRPr="005D24B9">
        <w:rPr>
          <w:rStyle w:val="Hyperlink"/>
          <w:color w:val="auto"/>
          <w:sz w:val="24"/>
          <w:szCs w:val="24"/>
          <w:u w:val="none"/>
        </w:rPr>
        <w:t xml:space="preserve">. </w:t>
      </w:r>
      <w:r w:rsidRPr="005D24B9">
        <w:rPr>
          <w:rStyle w:val="Hyperlink"/>
          <w:i/>
          <w:color w:val="auto"/>
          <w:sz w:val="24"/>
          <w:szCs w:val="24"/>
          <w:u w:val="none"/>
        </w:rPr>
        <w:t>What is a Thing?</w:t>
      </w:r>
      <w:r>
        <w:rPr>
          <w:rStyle w:val="Hyperlink"/>
          <w:color w:val="auto"/>
          <w:sz w:val="24"/>
          <w:szCs w:val="24"/>
          <w:u w:val="none"/>
        </w:rPr>
        <w:t xml:space="preserve"> Gateway Books, Chicago.   </w:t>
      </w:r>
    </w:p>
    <w:p w14:paraId="72CF82A6" w14:textId="77777777" w:rsidR="001B6445" w:rsidRDefault="001B6445" w:rsidP="001B6445">
      <w:pPr>
        <w:spacing w:after="0" w:line="240" w:lineRule="auto"/>
        <w:rPr>
          <w:rStyle w:val="Hyperlink"/>
          <w:sz w:val="24"/>
          <w:szCs w:val="24"/>
        </w:rPr>
      </w:pPr>
    </w:p>
    <w:p w14:paraId="1DD41D35" w14:textId="77777777" w:rsidR="001B6445" w:rsidRPr="00B25783" w:rsidRDefault="001B6445" w:rsidP="001B6445">
      <w:pPr>
        <w:spacing w:after="0" w:line="240" w:lineRule="auto"/>
        <w:rPr>
          <w:sz w:val="24"/>
          <w:szCs w:val="24"/>
        </w:rPr>
      </w:pPr>
      <w:proofErr w:type="spellStart"/>
      <w:r w:rsidRPr="00B25783">
        <w:rPr>
          <w:sz w:val="24"/>
          <w:szCs w:val="24"/>
        </w:rPr>
        <w:t>Hilsdon</w:t>
      </w:r>
      <w:proofErr w:type="spellEnd"/>
      <w:r w:rsidRPr="00B25783">
        <w:rPr>
          <w:sz w:val="24"/>
          <w:szCs w:val="24"/>
        </w:rPr>
        <w:t>, J. 2010</w:t>
      </w:r>
      <w:r>
        <w:rPr>
          <w:sz w:val="24"/>
          <w:szCs w:val="24"/>
        </w:rPr>
        <w:t>.</w:t>
      </w:r>
      <w:r w:rsidRPr="00B25783">
        <w:rPr>
          <w:sz w:val="24"/>
          <w:szCs w:val="24"/>
        </w:rPr>
        <w:t xml:space="preserve"> ‘What is learning development’ in </w:t>
      </w:r>
      <w:r>
        <w:rPr>
          <w:sz w:val="24"/>
          <w:szCs w:val="24"/>
        </w:rPr>
        <w:t xml:space="preserve">P. </w:t>
      </w:r>
      <w:r w:rsidRPr="00B25783">
        <w:rPr>
          <w:sz w:val="24"/>
          <w:szCs w:val="24"/>
        </w:rPr>
        <w:t>Hartley,</w:t>
      </w:r>
      <w:r>
        <w:rPr>
          <w:sz w:val="24"/>
          <w:szCs w:val="24"/>
        </w:rPr>
        <w:t xml:space="preserve"> J. </w:t>
      </w:r>
      <w:proofErr w:type="spellStart"/>
      <w:r w:rsidRPr="00B25783">
        <w:rPr>
          <w:sz w:val="24"/>
          <w:szCs w:val="24"/>
        </w:rPr>
        <w:t>Hilsdon</w:t>
      </w:r>
      <w:proofErr w:type="spellEnd"/>
      <w:r w:rsidRPr="00B25783">
        <w:rPr>
          <w:sz w:val="24"/>
          <w:szCs w:val="24"/>
        </w:rPr>
        <w:t xml:space="preserve">, </w:t>
      </w:r>
      <w:r>
        <w:rPr>
          <w:sz w:val="24"/>
          <w:szCs w:val="24"/>
        </w:rPr>
        <w:t>C.</w:t>
      </w:r>
      <w:r w:rsidRPr="00B25783">
        <w:rPr>
          <w:sz w:val="24"/>
          <w:szCs w:val="24"/>
        </w:rPr>
        <w:t xml:space="preserve"> Keenan, </w:t>
      </w:r>
      <w:r>
        <w:rPr>
          <w:sz w:val="24"/>
          <w:szCs w:val="24"/>
        </w:rPr>
        <w:t>S.</w:t>
      </w:r>
      <w:r w:rsidRPr="00B25783">
        <w:rPr>
          <w:sz w:val="24"/>
          <w:szCs w:val="24"/>
        </w:rPr>
        <w:t xml:space="preserve"> Sinfield and </w:t>
      </w:r>
      <w:r>
        <w:rPr>
          <w:sz w:val="24"/>
          <w:szCs w:val="24"/>
        </w:rPr>
        <w:t xml:space="preserve">M. </w:t>
      </w:r>
      <w:proofErr w:type="gramStart"/>
      <w:r w:rsidRPr="00B25783">
        <w:rPr>
          <w:sz w:val="24"/>
          <w:szCs w:val="24"/>
        </w:rPr>
        <w:t>Verity(eds</w:t>
      </w:r>
      <w:r>
        <w:rPr>
          <w:sz w:val="24"/>
          <w:szCs w:val="24"/>
        </w:rPr>
        <w:t xml:space="preserve"> </w:t>
      </w:r>
      <w:r w:rsidRPr="00B25783">
        <w:rPr>
          <w:sz w:val="24"/>
          <w:szCs w:val="24"/>
        </w:rPr>
        <w:t>.</w:t>
      </w:r>
      <w:proofErr w:type="gramEnd"/>
      <w:r w:rsidRPr="00B25783">
        <w:rPr>
          <w:sz w:val="24"/>
          <w:szCs w:val="24"/>
        </w:rPr>
        <w:t xml:space="preserve">) </w:t>
      </w:r>
      <w:r w:rsidRPr="00CD5D6C">
        <w:rPr>
          <w:i/>
          <w:iCs/>
          <w:sz w:val="24"/>
          <w:szCs w:val="24"/>
        </w:rPr>
        <w:t>Learning development in higher education</w:t>
      </w:r>
      <w:r w:rsidRPr="00B25783">
        <w:rPr>
          <w:sz w:val="24"/>
          <w:szCs w:val="24"/>
        </w:rPr>
        <w:t>. Palgrave Macmillan</w:t>
      </w:r>
      <w:r>
        <w:rPr>
          <w:sz w:val="24"/>
          <w:szCs w:val="24"/>
        </w:rPr>
        <w:t xml:space="preserve">, </w:t>
      </w:r>
      <w:r w:rsidRPr="00B25783">
        <w:rPr>
          <w:sz w:val="24"/>
          <w:szCs w:val="24"/>
        </w:rPr>
        <w:t>Basingstoke</w:t>
      </w:r>
      <w:r>
        <w:rPr>
          <w:sz w:val="24"/>
          <w:szCs w:val="24"/>
        </w:rPr>
        <w:t>, pp</w:t>
      </w:r>
      <w:r w:rsidRPr="00B25783">
        <w:rPr>
          <w:sz w:val="24"/>
          <w:szCs w:val="24"/>
        </w:rPr>
        <w:t>.</w:t>
      </w:r>
      <w:r>
        <w:rPr>
          <w:sz w:val="24"/>
          <w:szCs w:val="24"/>
        </w:rPr>
        <w:t xml:space="preserve"> 13 – 27.</w:t>
      </w:r>
    </w:p>
    <w:p w14:paraId="6D713A51" w14:textId="77777777" w:rsidR="001B6445" w:rsidRDefault="001B6445" w:rsidP="001B6445">
      <w:pPr>
        <w:spacing w:after="0" w:line="240" w:lineRule="auto"/>
        <w:rPr>
          <w:rStyle w:val="Hyperlink"/>
          <w:sz w:val="24"/>
          <w:szCs w:val="24"/>
        </w:rPr>
      </w:pPr>
    </w:p>
    <w:p w14:paraId="2BD71AE1" w14:textId="77777777" w:rsidR="001B6445" w:rsidRDefault="001B6445" w:rsidP="001B6445">
      <w:pPr>
        <w:spacing w:after="0" w:line="240" w:lineRule="auto"/>
        <w:rPr>
          <w:rFonts w:eastAsia="Calibri" w:cs="Calibri"/>
          <w:sz w:val="24"/>
          <w:szCs w:val="24"/>
        </w:rPr>
      </w:pPr>
      <w:r>
        <w:rPr>
          <w:rFonts w:eastAsia="Calibri" w:cs="Calibri"/>
          <w:sz w:val="24"/>
          <w:szCs w:val="24"/>
        </w:rPr>
        <w:t xml:space="preserve">hooks, b. 1992. </w:t>
      </w:r>
      <w:r w:rsidRPr="00946D87">
        <w:rPr>
          <w:rFonts w:eastAsia="Calibri" w:cs="Calibri"/>
          <w:i/>
          <w:sz w:val="24"/>
          <w:szCs w:val="24"/>
        </w:rPr>
        <w:t>Black Looks: Race and representation</w:t>
      </w:r>
      <w:r>
        <w:rPr>
          <w:rFonts w:eastAsia="Calibri" w:cs="Calibri"/>
          <w:sz w:val="24"/>
          <w:szCs w:val="24"/>
        </w:rPr>
        <w:t xml:space="preserve">. Turnaround, London. </w:t>
      </w:r>
    </w:p>
    <w:p w14:paraId="762F017A" w14:textId="77777777" w:rsidR="001B6445" w:rsidRDefault="001B6445" w:rsidP="001B6445">
      <w:pPr>
        <w:spacing w:after="0" w:line="240" w:lineRule="auto"/>
        <w:rPr>
          <w:rFonts w:eastAsia="Calibri" w:cs="Calibri"/>
          <w:sz w:val="24"/>
          <w:szCs w:val="24"/>
        </w:rPr>
      </w:pPr>
    </w:p>
    <w:p w14:paraId="04589A10" w14:textId="77777777" w:rsidR="001B6445" w:rsidRDefault="001B6445" w:rsidP="001B6445">
      <w:pPr>
        <w:spacing w:after="0" w:line="240" w:lineRule="auto"/>
        <w:rPr>
          <w:rFonts w:eastAsia="Calibri" w:cs="Calibri"/>
          <w:sz w:val="24"/>
          <w:szCs w:val="24"/>
        </w:rPr>
      </w:pPr>
      <w:r>
        <w:rPr>
          <w:rFonts w:eastAsia="Calibri" w:cs="Calibri"/>
          <w:sz w:val="24"/>
          <w:szCs w:val="24"/>
        </w:rPr>
        <w:t>Hooper Greenhill, E. 199</w:t>
      </w:r>
      <w:r w:rsidRPr="00EF38AC">
        <w:rPr>
          <w:rFonts w:eastAsia="Calibri" w:cs="Calibri"/>
          <w:sz w:val="24"/>
          <w:szCs w:val="24"/>
        </w:rPr>
        <w:t xml:space="preserve">2. </w:t>
      </w:r>
      <w:r w:rsidRPr="00EF38AC">
        <w:rPr>
          <w:rFonts w:eastAsia="Calibri" w:cs="Calibri"/>
          <w:i/>
          <w:sz w:val="24"/>
          <w:szCs w:val="24"/>
        </w:rPr>
        <w:t xml:space="preserve">Museums and </w:t>
      </w:r>
      <w:r>
        <w:rPr>
          <w:rFonts w:eastAsia="Calibri" w:cs="Calibri"/>
          <w:i/>
          <w:sz w:val="24"/>
          <w:szCs w:val="24"/>
        </w:rPr>
        <w:t>the Shaping of Knowledge</w:t>
      </w:r>
      <w:r>
        <w:rPr>
          <w:rFonts w:eastAsia="Calibri" w:cs="Calibri"/>
          <w:sz w:val="24"/>
          <w:szCs w:val="24"/>
        </w:rPr>
        <w:t>. Routledge, New York</w:t>
      </w:r>
      <w:r w:rsidRPr="00EF38AC">
        <w:rPr>
          <w:rFonts w:eastAsia="Calibri" w:cs="Calibri"/>
          <w:sz w:val="24"/>
          <w:szCs w:val="24"/>
        </w:rPr>
        <w:t>.</w:t>
      </w:r>
    </w:p>
    <w:p w14:paraId="561B0B4A" w14:textId="77777777" w:rsidR="001B6445" w:rsidRPr="00EF38AC" w:rsidRDefault="001B6445" w:rsidP="001B6445">
      <w:pPr>
        <w:spacing w:after="0" w:line="240" w:lineRule="auto"/>
        <w:rPr>
          <w:rFonts w:eastAsia="Calibri" w:cs="Calibri"/>
          <w:sz w:val="24"/>
          <w:szCs w:val="24"/>
        </w:rPr>
      </w:pPr>
    </w:p>
    <w:p w14:paraId="668CE78D" w14:textId="77777777" w:rsidR="001B6445" w:rsidRDefault="001B6445" w:rsidP="001B6445">
      <w:pPr>
        <w:spacing w:after="0" w:line="240" w:lineRule="auto"/>
        <w:rPr>
          <w:rFonts w:eastAsia="Calibri" w:cs="Calibri"/>
          <w:sz w:val="24"/>
          <w:szCs w:val="24"/>
        </w:rPr>
      </w:pPr>
      <w:r w:rsidRPr="00EF38AC">
        <w:rPr>
          <w:rFonts w:eastAsia="Calibri" w:cs="Calibri"/>
          <w:sz w:val="24"/>
          <w:szCs w:val="24"/>
        </w:rPr>
        <w:t>Hooper Greenhill, E</w:t>
      </w:r>
      <w:r>
        <w:rPr>
          <w:rFonts w:eastAsia="Calibri" w:cs="Calibri"/>
          <w:sz w:val="24"/>
          <w:szCs w:val="24"/>
        </w:rPr>
        <w:t>.</w:t>
      </w:r>
      <w:r w:rsidRPr="00EF38AC">
        <w:rPr>
          <w:rFonts w:eastAsia="Calibri" w:cs="Calibri"/>
          <w:sz w:val="24"/>
          <w:szCs w:val="24"/>
        </w:rPr>
        <w:t xml:space="preserve"> 2002. </w:t>
      </w:r>
      <w:r w:rsidRPr="00EF38AC">
        <w:rPr>
          <w:rFonts w:eastAsia="Calibri" w:cs="Calibri"/>
          <w:i/>
          <w:sz w:val="24"/>
          <w:szCs w:val="24"/>
        </w:rPr>
        <w:t>Museums and the Interpretation of Visual Culture</w:t>
      </w:r>
      <w:r w:rsidRPr="00EF38AC">
        <w:rPr>
          <w:rFonts w:eastAsia="Calibri" w:cs="Calibri"/>
          <w:sz w:val="24"/>
          <w:szCs w:val="24"/>
        </w:rPr>
        <w:t>. Routledge, New York.</w:t>
      </w:r>
    </w:p>
    <w:p w14:paraId="469C0BFA" w14:textId="77777777" w:rsidR="001B6445" w:rsidRDefault="001B6445" w:rsidP="001B6445">
      <w:pPr>
        <w:spacing w:after="0" w:line="240" w:lineRule="auto"/>
        <w:rPr>
          <w:rFonts w:eastAsia="Calibri" w:cs="Calibri"/>
          <w:sz w:val="24"/>
          <w:szCs w:val="24"/>
        </w:rPr>
      </w:pPr>
    </w:p>
    <w:p w14:paraId="6B84440B" w14:textId="77777777" w:rsidR="001B6445" w:rsidRDefault="001B6445" w:rsidP="001B6445">
      <w:pPr>
        <w:spacing w:after="0" w:line="240" w:lineRule="auto"/>
        <w:rPr>
          <w:rFonts w:eastAsia="Calibri" w:cs="Calibri"/>
          <w:sz w:val="24"/>
          <w:szCs w:val="24"/>
        </w:rPr>
      </w:pPr>
      <w:r>
        <w:rPr>
          <w:rFonts w:eastAsia="Calibri" w:cs="Calibri"/>
          <w:sz w:val="24"/>
          <w:szCs w:val="24"/>
        </w:rPr>
        <w:t>Hooper Greenhill, E. 2007</w:t>
      </w:r>
      <w:r w:rsidRPr="00EF38AC">
        <w:rPr>
          <w:rFonts w:eastAsia="Calibri" w:cs="Calibri"/>
          <w:sz w:val="24"/>
          <w:szCs w:val="24"/>
        </w:rPr>
        <w:t xml:space="preserve">. </w:t>
      </w:r>
      <w:r w:rsidRPr="00EF38AC">
        <w:rPr>
          <w:rFonts w:eastAsia="Calibri" w:cs="Calibri"/>
          <w:i/>
          <w:sz w:val="24"/>
          <w:szCs w:val="24"/>
        </w:rPr>
        <w:t xml:space="preserve">Museums and </w:t>
      </w:r>
      <w:r>
        <w:rPr>
          <w:rFonts w:eastAsia="Calibri" w:cs="Calibri"/>
          <w:i/>
          <w:sz w:val="24"/>
          <w:szCs w:val="24"/>
        </w:rPr>
        <w:t>Education</w:t>
      </w:r>
      <w:r>
        <w:rPr>
          <w:rFonts w:eastAsia="Calibri" w:cs="Calibri"/>
          <w:sz w:val="24"/>
          <w:szCs w:val="24"/>
        </w:rPr>
        <w:t>. Routledge, New York</w:t>
      </w:r>
      <w:r w:rsidRPr="00EF38AC">
        <w:rPr>
          <w:rFonts w:eastAsia="Calibri" w:cs="Calibri"/>
          <w:sz w:val="24"/>
          <w:szCs w:val="24"/>
        </w:rPr>
        <w:t>.</w:t>
      </w:r>
    </w:p>
    <w:p w14:paraId="6A8BEC75" w14:textId="77777777" w:rsidR="00116D9D" w:rsidRDefault="00116D9D" w:rsidP="001B6445">
      <w:pPr>
        <w:spacing w:after="0" w:line="240" w:lineRule="auto"/>
        <w:rPr>
          <w:rFonts w:eastAsia="Calibri" w:cs="Calibri"/>
          <w:sz w:val="24"/>
          <w:szCs w:val="24"/>
        </w:rPr>
      </w:pPr>
    </w:p>
    <w:p w14:paraId="77E7DD8A" w14:textId="15A7D1F9" w:rsidR="008C73A3" w:rsidRDefault="00301552" w:rsidP="001B6445">
      <w:pPr>
        <w:spacing w:after="0" w:line="240" w:lineRule="auto"/>
        <w:rPr>
          <w:rFonts w:eastAsia="Calibri" w:cs="Calibri"/>
          <w:sz w:val="24"/>
          <w:szCs w:val="24"/>
        </w:rPr>
      </w:pPr>
      <w:r w:rsidRPr="00301552">
        <w:rPr>
          <w:rFonts w:eastAsia="Calibri" w:cs="Calibri"/>
          <w:sz w:val="24"/>
          <w:szCs w:val="24"/>
        </w:rPr>
        <w:t>Honey</w:t>
      </w:r>
      <w:r>
        <w:rPr>
          <w:rFonts w:eastAsia="Calibri" w:cs="Calibri"/>
          <w:sz w:val="24"/>
          <w:szCs w:val="24"/>
        </w:rPr>
        <w:t>,</w:t>
      </w:r>
      <w:r w:rsidRPr="00301552">
        <w:rPr>
          <w:rFonts w:eastAsia="Calibri" w:cs="Calibri"/>
          <w:sz w:val="24"/>
          <w:szCs w:val="24"/>
        </w:rPr>
        <w:t xml:space="preserve"> P</w:t>
      </w:r>
      <w:r>
        <w:rPr>
          <w:rFonts w:eastAsia="Calibri" w:cs="Calibri"/>
          <w:sz w:val="24"/>
          <w:szCs w:val="24"/>
        </w:rPr>
        <w:t>.</w:t>
      </w:r>
      <w:r w:rsidRPr="00301552">
        <w:rPr>
          <w:rFonts w:eastAsia="Calibri" w:cs="Calibri"/>
          <w:sz w:val="24"/>
          <w:szCs w:val="24"/>
        </w:rPr>
        <w:t xml:space="preserve"> and Mumford</w:t>
      </w:r>
      <w:r>
        <w:rPr>
          <w:rFonts w:eastAsia="Calibri" w:cs="Calibri"/>
          <w:sz w:val="24"/>
          <w:szCs w:val="24"/>
        </w:rPr>
        <w:t>,</w:t>
      </w:r>
      <w:r w:rsidRPr="00301552">
        <w:rPr>
          <w:rFonts w:eastAsia="Calibri" w:cs="Calibri"/>
          <w:sz w:val="24"/>
          <w:szCs w:val="24"/>
        </w:rPr>
        <w:t xml:space="preserve"> A</w:t>
      </w:r>
      <w:r>
        <w:rPr>
          <w:rFonts w:eastAsia="Calibri" w:cs="Calibri"/>
          <w:sz w:val="24"/>
          <w:szCs w:val="24"/>
        </w:rPr>
        <w:t xml:space="preserve">. </w:t>
      </w:r>
      <w:r w:rsidRPr="00301552">
        <w:rPr>
          <w:rFonts w:eastAsia="Calibri" w:cs="Calibri"/>
          <w:sz w:val="24"/>
          <w:szCs w:val="24"/>
        </w:rPr>
        <w:t xml:space="preserve">1992. </w:t>
      </w:r>
      <w:r w:rsidRPr="00AC1AF3">
        <w:rPr>
          <w:rFonts w:ascii="Times New Roman" w:eastAsia="Calibri" w:hAnsi="Times New Roman" w:cs="Calibri"/>
          <w:i/>
          <w:iCs/>
          <w:kern w:val="36"/>
          <w:sz w:val="24"/>
          <w:szCs w:val="24"/>
          <w:lang w:eastAsia="en-GB"/>
        </w:rPr>
        <w:t>The manual of learning styles.</w:t>
      </w:r>
      <w:r w:rsidRPr="00301552">
        <w:rPr>
          <w:rFonts w:eastAsia="Calibri" w:cs="Calibri"/>
          <w:sz w:val="24"/>
          <w:szCs w:val="24"/>
        </w:rPr>
        <w:t xml:space="preserve"> </w:t>
      </w:r>
      <w:r>
        <w:rPr>
          <w:rFonts w:eastAsia="Calibri" w:cs="Calibri"/>
          <w:sz w:val="24"/>
          <w:szCs w:val="24"/>
        </w:rPr>
        <w:t xml:space="preserve">Peter Honey Publications, </w:t>
      </w:r>
      <w:r w:rsidRPr="00301552">
        <w:rPr>
          <w:rFonts w:eastAsia="Calibri" w:cs="Calibri"/>
          <w:sz w:val="24"/>
          <w:szCs w:val="24"/>
        </w:rPr>
        <w:t>Maidenhead</w:t>
      </w:r>
      <w:r>
        <w:rPr>
          <w:rFonts w:eastAsia="Calibri" w:cs="Calibri"/>
          <w:sz w:val="24"/>
          <w:szCs w:val="24"/>
        </w:rPr>
        <w:t>.</w:t>
      </w:r>
    </w:p>
    <w:p w14:paraId="66FBC096" w14:textId="77777777" w:rsidR="001B6445" w:rsidRDefault="001B6445" w:rsidP="001B6445">
      <w:pPr>
        <w:pStyle w:val="Heading1"/>
        <w:shd w:val="clear" w:color="auto" w:fill="FFFFFF"/>
        <w:spacing w:before="0"/>
        <w:rPr>
          <w:rFonts w:asciiTheme="minorHAnsi" w:hAnsiTheme="minorHAnsi"/>
          <w:b w:val="0"/>
          <w:bCs w:val="0"/>
          <w:sz w:val="24"/>
          <w:szCs w:val="24"/>
        </w:rPr>
      </w:pPr>
      <w:r w:rsidRPr="00AE26B1">
        <w:rPr>
          <w:rFonts w:asciiTheme="minorHAnsi" w:hAnsiTheme="minorHAnsi"/>
          <w:b w:val="0"/>
          <w:bCs w:val="0"/>
          <w:sz w:val="24"/>
          <w:szCs w:val="24"/>
        </w:rPr>
        <w:t xml:space="preserve">Husserl, E. 1913/2012. </w:t>
      </w:r>
      <w:r w:rsidRPr="00AE26B1">
        <w:rPr>
          <w:rFonts w:asciiTheme="minorHAnsi" w:hAnsiTheme="minorHAnsi"/>
          <w:b w:val="0"/>
          <w:bCs w:val="0"/>
          <w:i/>
          <w:iCs/>
          <w:sz w:val="24"/>
          <w:szCs w:val="24"/>
        </w:rPr>
        <w:t>Ideas: General Introduction to Pure Phenomenology</w:t>
      </w:r>
      <w:r w:rsidRPr="00AE26B1">
        <w:rPr>
          <w:rFonts w:asciiTheme="minorHAnsi" w:hAnsiTheme="minorHAnsi"/>
          <w:b w:val="0"/>
          <w:bCs w:val="0"/>
          <w:sz w:val="24"/>
          <w:szCs w:val="24"/>
        </w:rPr>
        <w:t xml:space="preserve">. Routledge, Abingdon. </w:t>
      </w:r>
    </w:p>
    <w:p w14:paraId="2FEA5A5E" w14:textId="77777777" w:rsidR="001B6445" w:rsidRDefault="001B6445" w:rsidP="001B6445">
      <w:pPr>
        <w:pStyle w:val="PlainText"/>
        <w:rPr>
          <w:rFonts w:asciiTheme="minorHAnsi" w:hAnsiTheme="minorHAnsi"/>
          <w:sz w:val="24"/>
          <w:szCs w:val="24"/>
        </w:rPr>
      </w:pPr>
      <w:r>
        <w:rPr>
          <w:rFonts w:asciiTheme="minorHAnsi" w:hAnsiTheme="minorHAnsi"/>
          <w:sz w:val="24"/>
          <w:szCs w:val="24"/>
        </w:rPr>
        <w:t xml:space="preserve">Jabbar, A. and Mirza, M. 2019. Managing diversity: academic’s perspective on culture and teaching, </w:t>
      </w:r>
      <w:r w:rsidRPr="006368A0">
        <w:rPr>
          <w:rFonts w:asciiTheme="minorHAnsi" w:hAnsiTheme="minorHAnsi"/>
          <w:i/>
          <w:sz w:val="24"/>
          <w:szCs w:val="24"/>
        </w:rPr>
        <w:t>Race, Ethnicity and Education</w:t>
      </w:r>
      <w:r>
        <w:rPr>
          <w:rFonts w:asciiTheme="minorHAnsi" w:hAnsiTheme="minorHAnsi"/>
          <w:sz w:val="24"/>
          <w:szCs w:val="24"/>
        </w:rPr>
        <w:t xml:space="preserve">, 22:5, pp. 569 – 588. </w:t>
      </w:r>
    </w:p>
    <w:p w14:paraId="5DB0A834" w14:textId="77777777" w:rsidR="001F665C" w:rsidRDefault="001F665C" w:rsidP="001B6445">
      <w:pPr>
        <w:pStyle w:val="PlainText"/>
        <w:rPr>
          <w:rFonts w:asciiTheme="minorHAnsi" w:hAnsiTheme="minorHAnsi"/>
          <w:sz w:val="24"/>
          <w:szCs w:val="24"/>
        </w:rPr>
      </w:pPr>
    </w:p>
    <w:p w14:paraId="15F2C7EC" w14:textId="2C363D6C" w:rsidR="001F665C" w:rsidRDefault="001F665C" w:rsidP="001B6445">
      <w:pPr>
        <w:pStyle w:val="PlainText"/>
        <w:rPr>
          <w:rFonts w:asciiTheme="minorHAnsi" w:hAnsiTheme="minorHAnsi"/>
          <w:sz w:val="24"/>
          <w:szCs w:val="24"/>
        </w:rPr>
      </w:pPr>
      <w:r>
        <w:rPr>
          <w:rFonts w:asciiTheme="minorHAnsi" w:hAnsiTheme="minorHAnsi"/>
          <w:sz w:val="24"/>
          <w:szCs w:val="24"/>
        </w:rPr>
        <w:t xml:space="preserve">James, A. and Brookfield, S. 2014. </w:t>
      </w:r>
      <w:r w:rsidR="00977FAB" w:rsidRPr="00AC1AF3">
        <w:rPr>
          <w:rFonts w:asciiTheme="minorHAnsi" w:hAnsiTheme="minorHAnsi"/>
          <w:i/>
          <w:iCs/>
          <w:sz w:val="24"/>
          <w:szCs w:val="24"/>
        </w:rPr>
        <w:t>Engaging Imagination: Helping Students become Critical and Reflective Thinkers</w:t>
      </w:r>
      <w:r w:rsidR="00977FAB">
        <w:rPr>
          <w:rFonts w:asciiTheme="minorHAnsi" w:hAnsiTheme="minorHAnsi"/>
          <w:sz w:val="24"/>
          <w:szCs w:val="24"/>
        </w:rPr>
        <w:t>.</w:t>
      </w:r>
      <w:r w:rsidR="000B7050">
        <w:rPr>
          <w:rFonts w:asciiTheme="minorHAnsi" w:hAnsiTheme="minorHAnsi"/>
          <w:sz w:val="24"/>
          <w:szCs w:val="24"/>
        </w:rPr>
        <w:t xml:space="preserve"> Jossey Bass, San Francisco. </w:t>
      </w:r>
    </w:p>
    <w:p w14:paraId="4C999E2A" w14:textId="77777777" w:rsidR="001B6445" w:rsidRDefault="001B6445" w:rsidP="001B6445">
      <w:pPr>
        <w:pStyle w:val="PlainText"/>
        <w:rPr>
          <w:rFonts w:asciiTheme="minorHAnsi" w:hAnsiTheme="minorHAnsi"/>
          <w:sz w:val="24"/>
          <w:szCs w:val="24"/>
        </w:rPr>
      </w:pPr>
    </w:p>
    <w:p w14:paraId="3C559F2E" w14:textId="77777777" w:rsidR="001B6445" w:rsidRDefault="001B6445" w:rsidP="001B6445">
      <w:pPr>
        <w:pStyle w:val="PlainText"/>
        <w:rPr>
          <w:rFonts w:asciiTheme="minorHAnsi" w:hAnsiTheme="minorHAnsi"/>
          <w:sz w:val="24"/>
          <w:szCs w:val="24"/>
        </w:rPr>
      </w:pPr>
      <w:r>
        <w:rPr>
          <w:rFonts w:asciiTheme="minorHAnsi" w:hAnsiTheme="minorHAnsi"/>
          <w:sz w:val="24"/>
          <w:szCs w:val="24"/>
        </w:rPr>
        <w:t xml:space="preserve">Janes, R. and Sandell, R. (eds.). 2020. </w:t>
      </w:r>
      <w:r w:rsidRPr="00AF6779">
        <w:rPr>
          <w:rFonts w:asciiTheme="minorHAnsi" w:hAnsiTheme="minorHAnsi"/>
          <w:i/>
          <w:iCs/>
          <w:sz w:val="24"/>
          <w:szCs w:val="24"/>
        </w:rPr>
        <w:t>Museum Activism.</w:t>
      </w:r>
      <w:r>
        <w:rPr>
          <w:rFonts w:asciiTheme="minorHAnsi" w:hAnsiTheme="minorHAnsi"/>
          <w:sz w:val="24"/>
          <w:szCs w:val="24"/>
        </w:rPr>
        <w:t xml:space="preserve"> Taylor and Francis Ltd., Bosca Roca.  </w:t>
      </w:r>
    </w:p>
    <w:p w14:paraId="3BC86D18" w14:textId="77777777" w:rsidR="001B6445" w:rsidRDefault="001B6445" w:rsidP="001B6445">
      <w:pPr>
        <w:pStyle w:val="PlainText"/>
        <w:rPr>
          <w:rFonts w:asciiTheme="minorHAnsi" w:hAnsiTheme="minorHAnsi"/>
          <w:sz w:val="24"/>
          <w:szCs w:val="24"/>
        </w:rPr>
      </w:pPr>
    </w:p>
    <w:p w14:paraId="130E1334" w14:textId="77777777" w:rsidR="001B6445" w:rsidRDefault="001B6445" w:rsidP="001B6445">
      <w:pPr>
        <w:pStyle w:val="PlainText"/>
        <w:rPr>
          <w:rFonts w:asciiTheme="minorHAnsi" w:hAnsiTheme="minorHAnsi" w:cstheme="minorHAnsi"/>
          <w:color w:val="000000"/>
          <w:sz w:val="24"/>
          <w:szCs w:val="24"/>
          <w:shd w:val="clear" w:color="auto" w:fill="FFFFFF"/>
        </w:rPr>
      </w:pPr>
      <w:r w:rsidRPr="00A263EE">
        <w:rPr>
          <w:rStyle w:val="personname"/>
          <w:rFonts w:asciiTheme="minorHAnsi" w:hAnsiTheme="minorHAnsi" w:cstheme="minorHAnsi"/>
          <w:color w:val="000000"/>
          <w:sz w:val="24"/>
          <w:szCs w:val="24"/>
          <w:shd w:val="clear" w:color="auto" w:fill="FFFFFF"/>
        </w:rPr>
        <w:t>Kador, T</w:t>
      </w:r>
      <w:r w:rsidRPr="00A263EE">
        <w:rPr>
          <w:rFonts w:asciiTheme="minorHAnsi" w:hAnsiTheme="minorHAnsi" w:cstheme="minorHAnsi"/>
          <w:color w:val="000000"/>
          <w:sz w:val="24"/>
          <w:szCs w:val="24"/>
          <w:shd w:val="clear" w:color="auto" w:fill="FFFFFF"/>
        </w:rPr>
        <w:t>; </w:t>
      </w:r>
      <w:r w:rsidRPr="00A263EE">
        <w:rPr>
          <w:rStyle w:val="personname"/>
          <w:rFonts w:asciiTheme="minorHAnsi" w:hAnsiTheme="minorHAnsi" w:cstheme="minorHAnsi"/>
          <w:color w:val="000000"/>
          <w:sz w:val="24"/>
          <w:szCs w:val="24"/>
          <w:shd w:val="clear" w:color="auto" w:fill="FFFFFF"/>
        </w:rPr>
        <w:t>Hannan, L</w:t>
      </w:r>
      <w:r w:rsidRPr="00A263EE">
        <w:rPr>
          <w:rFonts w:asciiTheme="minorHAnsi" w:hAnsiTheme="minorHAnsi" w:cstheme="minorHAnsi"/>
          <w:color w:val="000000"/>
          <w:sz w:val="24"/>
          <w:szCs w:val="24"/>
          <w:shd w:val="clear" w:color="auto" w:fill="FFFFFF"/>
        </w:rPr>
        <w:t>; </w:t>
      </w:r>
      <w:r w:rsidRPr="00A263EE">
        <w:rPr>
          <w:rStyle w:val="personname"/>
          <w:rFonts w:asciiTheme="minorHAnsi" w:hAnsiTheme="minorHAnsi" w:cstheme="minorHAnsi"/>
          <w:color w:val="000000"/>
          <w:sz w:val="24"/>
          <w:szCs w:val="24"/>
          <w:shd w:val="clear" w:color="auto" w:fill="FFFFFF"/>
        </w:rPr>
        <w:t>Nyhan, J</w:t>
      </w:r>
      <w:r w:rsidRPr="00A263EE">
        <w:rPr>
          <w:rFonts w:asciiTheme="minorHAnsi" w:hAnsiTheme="minorHAnsi" w:cstheme="minorHAnsi"/>
          <w:color w:val="000000"/>
          <w:sz w:val="24"/>
          <w:szCs w:val="24"/>
          <w:shd w:val="clear" w:color="auto" w:fill="FFFFFF"/>
        </w:rPr>
        <w:t>; </w:t>
      </w:r>
      <w:r w:rsidRPr="00A263EE">
        <w:rPr>
          <w:rStyle w:val="personname"/>
          <w:rFonts w:asciiTheme="minorHAnsi" w:hAnsiTheme="minorHAnsi" w:cstheme="minorHAnsi"/>
          <w:color w:val="000000"/>
          <w:sz w:val="24"/>
          <w:szCs w:val="24"/>
          <w:shd w:val="clear" w:color="auto" w:fill="FFFFFF"/>
        </w:rPr>
        <w:t>Terras, M</w:t>
      </w:r>
      <w:r w:rsidRPr="00A263EE">
        <w:rPr>
          <w:rFonts w:asciiTheme="minorHAnsi" w:hAnsiTheme="minorHAnsi" w:cstheme="minorHAnsi"/>
          <w:color w:val="000000"/>
          <w:sz w:val="24"/>
          <w:szCs w:val="24"/>
          <w:shd w:val="clear" w:color="auto" w:fill="FFFFFF"/>
        </w:rPr>
        <w:t>; </w:t>
      </w:r>
      <w:r w:rsidRPr="00A263EE">
        <w:rPr>
          <w:rStyle w:val="personname"/>
          <w:rFonts w:asciiTheme="minorHAnsi" w:hAnsiTheme="minorHAnsi" w:cstheme="minorHAnsi"/>
          <w:color w:val="000000"/>
          <w:sz w:val="24"/>
          <w:szCs w:val="24"/>
          <w:shd w:val="clear" w:color="auto" w:fill="FFFFFF"/>
        </w:rPr>
        <w:t>Chatterjee, HJ</w:t>
      </w:r>
      <w:r>
        <w:rPr>
          <w:rStyle w:val="personname"/>
          <w:rFonts w:asciiTheme="minorHAnsi" w:hAnsiTheme="minorHAnsi" w:cstheme="minorHAnsi"/>
          <w:color w:val="000000"/>
          <w:sz w:val="24"/>
          <w:szCs w:val="24"/>
          <w:shd w:val="clear" w:color="auto" w:fill="FFFFFF"/>
        </w:rPr>
        <w:t xml:space="preserve"> and </w:t>
      </w:r>
      <w:r w:rsidRPr="00A263EE">
        <w:rPr>
          <w:rStyle w:val="personname"/>
          <w:rFonts w:asciiTheme="minorHAnsi" w:hAnsiTheme="minorHAnsi" w:cstheme="minorHAnsi"/>
          <w:color w:val="000000"/>
          <w:sz w:val="24"/>
          <w:szCs w:val="24"/>
          <w:shd w:val="clear" w:color="auto" w:fill="FFFFFF"/>
        </w:rPr>
        <w:t>Carnall, M</w:t>
      </w:r>
      <w:r>
        <w:rPr>
          <w:rStyle w:val="personname"/>
          <w:rFonts w:asciiTheme="minorHAnsi" w:hAnsiTheme="minorHAnsi" w:cstheme="minorHAnsi"/>
          <w:color w:val="000000"/>
          <w:sz w:val="24"/>
          <w:szCs w:val="24"/>
          <w:shd w:val="clear" w:color="auto" w:fill="FFFFFF"/>
        </w:rPr>
        <w:t>.</w:t>
      </w:r>
      <w:r>
        <w:rPr>
          <w:rFonts w:asciiTheme="minorHAnsi" w:hAnsiTheme="minorHAnsi" w:cstheme="minorHAnsi"/>
          <w:color w:val="000000"/>
          <w:sz w:val="24"/>
          <w:szCs w:val="24"/>
          <w:shd w:val="clear" w:color="auto" w:fill="FFFFFF"/>
        </w:rPr>
        <w:t xml:space="preserve"> </w:t>
      </w:r>
      <w:r w:rsidRPr="00A263EE">
        <w:rPr>
          <w:rFonts w:asciiTheme="minorHAnsi" w:hAnsiTheme="minorHAnsi" w:cstheme="minorHAnsi"/>
          <w:color w:val="000000"/>
          <w:sz w:val="24"/>
          <w:szCs w:val="24"/>
          <w:shd w:val="clear" w:color="auto" w:fill="FFFFFF"/>
        </w:rPr>
        <w:t>2018</w:t>
      </w:r>
      <w:r>
        <w:rPr>
          <w:rFonts w:asciiTheme="minorHAnsi" w:hAnsiTheme="minorHAnsi" w:cstheme="minorHAnsi"/>
          <w:color w:val="000000"/>
          <w:sz w:val="24"/>
          <w:szCs w:val="24"/>
          <w:shd w:val="clear" w:color="auto" w:fill="FFFFFF"/>
        </w:rPr>
        <w:t>. ‘</w:t>
      </w:r>
      <w:r w:rsidRPr="00A263EE">
        <w:rPr>
          <w:rFonts w:asciiTheme="minorHAnsi" w:hAnsiTheme="minorHAnsi" w:cstheme="minorHAnsi"/>
          <w:color w:val="000000"/>
          <w:sz w:val="24"/>
          <w:szCs w:val="24"/>
          <w:shd w:val="clear" w:color="auto" w:fill="FFFFFF"/>
        </w:rPr>
        <w:t>Object-based learning and research-based education: case studies from UCL curricula</w:t>
      </w:r>
      <w:r>
        <w:rPr>
          <w:rFonts w:asciiTheme="minorHAnsi" w:hAnsiTheme="minorHAnsi" w:cstheme="minorHAnsi"/>
          <w:color w:val="000000"/>
          <w:sz w:val="24"/>
          <w:szCs w:val="24"/>
          <w:shd w:val="clear" w:color="auto" w:fill="FFFFFF"/>
        </w:rPr>
        <w:t>’</w:t>
      </w:r>
      <w:r w:rsidRPr="00A263EE">
        <w:rPr>
          <w:rFonts w:asciiTheme="minorHAnsi" w:hAnsiTheme="minorHAnsi" w:cstheme="minorHAnsi"/>
          <w:color w:val="000000"/>
          <w:sz w:val="24"/>
          <w:szCs w:val="24"/>
          <w:shd w:val="clear" w:color="auto" w:fill="FFFFFF"/>
        </w:rPr>
        <w:t> </w:t>
      </w:r>
      <w:r>
        <w:rPr>
          <w:rFonts w:asciiTheme="minorHAnsi" w:hAnsiTheme="minorHAnsi" w:cstheme="minorHAnsi"/>
          <w:color w:val="000000"/>
          <w:sz w:val="24"/>
          <w:szCs w:val="24"/>
          <w:shd w:val="clear" w:color="auto" w:fill="FFFFFF"/>
        </w:rPr>
        <w:t xml:space="preserve">in J. P. </w:t>
      </w:r>
      <w:r w:rsidRPr="00A263EE">
        <w:rPr>
          <w:rStyle w:val="personname"/>
          <w:rFonts w:asciiTheme="minorHAnsi" w:hAnsiTheme="minorHAnsi" w:cstheme="minorHAnsi"/>
          <w:color w:val="000000"/>
          <w:sz w:val="24"/>
          <w:szCs w:val="24"/>
          <w:shd w:val="clear" w:color="auto" w:fill="FFFFFF"/>
        </w:rPr>
        <w:t xml:space="preserve">Davies, </w:t>
      </w:r>
      <w:r>
        <w:rPr>
          <w:rStyle w:val="personname"/>
          <w:rFonts w:asciiTheme="minorHAnsi" w:hAnsiTheme="minorHAnsi" w:cstheme="minorHAnsi"/>
          <w:color w:val="000000"/>
          <w:sz w:val="24"/>
          <w:szCs w:val="24"/>
          <w:shd w:val="clear" w:color="auto" w:fill="FFFFFF"/>
        </w:rPr>
        <w:t>and N.</w:t>
      </w:r>
      <w:r w:rsidRPr="00A263EE">
        <w:rPr>
          <w:rFonts w:asciiTheme="minorHAnsi" w:hAnsiTheme="minorHAnsi" w:cstheme="minorHAnsi"/>
          <w:color w:val="000000"/>
          <w:sz w:val="24"/>
          <w:szCs w:val="24"/>
          <w:shd w:val="clear" w:color="auto" w:fill="FFFFFF"/>
        </w:rPr>
        <w:t> </w:t>
      </w:r>
      <w:proofErr w:type="spellStart"/>
      <w:r w:rsidRPr="00A263EE">
        <w:rPr>
          <w:rStyle w:val="personname"/>
          <w:rFonts w:asciiTheme="minorHAnsi" w:hAnsiTheme="minorHAnsi" w:cstheme="minorHAnsi"/>
          <w:color w:val="000000"/>
          <w:sz w:val="24"/>
          <w:szCs w:val="24"/>
          <w:shd w:val="clear" w:color="auto" w:fill="FFFFFF"/>
        </w:rPr>
        <w:t>Pachler</w:t>
      </w:r>
      <w:proofErr w:type="spellEnd"/>
      <w:r w:rsidRPr="00A263EE">
        <w:rPr>
          <w:rFonts w:asciiTheme="minorHAnsi" w:hAnsiTheme="minorHAnsi" w:cstheme="minorHAnsi"/>
          <w:color w:val="000000"/>
          <w:sz w:val="24"/>
          <w:szCs w:val="24"/>
          <w:shd w:val="clear" w:color="auto" w:fill="FFFFFF"/>
        </w:rPr>
        <w:t xml:space="preserve"> (eds.) </w:t>
      </w:r>
      <w:r w:rsidRPr="00D20E03">
        <w:rPr>
          <w:rStyle w:val="Strong"/>
          <w:rFonts w:asciiTheme="minorHAnsi" w:hAnsiTheme="minorHAnsi" w:cstheme="minorHAnsi"/>
          <w:b w:val="0"/>
          <w:i/>
          <w:iCs/>
          <w:color w:val="000000"/>
          <w:sz w:val="24"/>
          <w:szCs w:val="24"/>
          <w:shd w:val="clear" w:color="auto" w:fill="FFFFFF"/>
        </w:rPr>
        <w:t>Teaching and Learning in Higher Education: perspectives from UCL</w:t>
      </w:r>
      <w:r w:rsidRPr="00A263EE">
        <w:rPr>
          <w:rStyle w:val="Strong"/>
          <w:rFonts w:asciiTheme="minorHAnsi" w:hAnsiTheme="minorHAnsi" w:cstheme="minorHAnsi"/>
          <w:color w:val="000000"/>
          <w:sz w:val="24"/>
          <w:szCs w:val="24"/>
          <w:shd w:val="clear" w:color="auto" w:fill="FFFFFF"/>
        </w:rPr>
        <w:t>.</w:t>
      </w:r>
      <w:r w:rsidRPr="00A263EE">
        <w:rPr>
          <w:rFonts w:asciiTheme="minorHAnsi" w:hAnsiTheme="minorHAnsi" w:cstheme="minorHAnsi"/>
          <w:color w:val="000000"/>
          <w:sz w:val="24"/>
          <w:szCs w:val="24"/>
          <w:shd w:val="clear" w:color="auto" w:fill="FFFFFF"/>
        </w:rPr>
        <w:t xml:space="preserve"> UCL IoE Press</w:t>
      </w:r>
      <w:r>
        <w:rPr>
          <w:rFonts w:asciiTheme="minorHAnsi" w:hAnsiTheme="minorHAnsi" w:cstheme="minorHAnsi"/>
          <w:color w:val="000000"/>
          <w:sz w:val="24"/>
          <w:szCs w:val="24"/>
          <w:shd w:val="clear" w:color="auto" w:fill="FFFFFF"/>
        </w:rPr>
        <w:t>,</w:t>
      </w:r>
      <w:r w:rsidRPr="00A263EE">
        <w:rPr>
          <w:rFonts w:asciiTheme="minorHAnsi" w:hAnsiTheme="minorHAnsi" w:cstheme="minorHAnsi"/>
          <w:color w:val="000000"/>
          <w:sz w:val="24"/>
          <w:szCs w:val="24"/>
          <w:shd w:val="clear" w:color="auto" w:fill="FFFFFF"/>
        </w:rPr>
        <w:t xml:space="preserve"> London</w:t>
      </w:r>
      <w:r>
        <w:rPr>
          <w:rFonts w:asciiTheme="minorHAnsi" w:hAnsiTheme="minorHAnsi" w:cstheme="minorHAnsi"/>
          <w:color w:val="000000"/>
          <w:sz w:val="24"/>
          <w:szCs w:val="24"/>
          <w:shd w:val="clear" w:color="auto" w:fill="FFFFFF"/>
        </w:rPr>
        <w:t>, pp. 157 - 176</w:t>
      </w:r>
      <w:r w:rsidRPr="00A263EE">
        <w:rPr>
          <w:rFonts w:asciiTheme="minorHAnsi" w:hAnsiTheme="minorHAnsi" w:cstheme="minorHAnsi"/>
          <w:color w:val="000000"/>
          <w:sz w:val="24"/>
          <w:szCs w:val="24"/>
          <w:shd w:val="clear" w:color="auto" w:fill="FFFFFF"/>
        </w:rPr>
        <w:t>.</w:t>
      </w:r>
    </w:p>
    <w:p w14:paraId="1E03716F" w14:textId="77777777" w:rsidR="001B6445" w:rsidRDefault="001B6445" w:rsidP="001B6445">
      <w:pPr>
        <w:pStyle w:val="PlainText"/>
        <w:rPr>
          <w:rFonts w:asciiTheme="minorHAnsi" w:hAnsiTheme="minorHAnsi" w:cstheme="minorHAnsi"/>
          <w:color w:val="000000"/>
          <w:sz w:val="24"/>
          <w:szCs w:val="24"/>
          <w:shd w:val="clear" w:color="auto" w:fill="FFFFFF"/>
        </w:rPr>
      </w:pPr>
    </w:p>
    <w:p w14:paraId="05236401" w14:textId="77777777" w:rsidR="001B6445" w:rsidRDefault="001B6445" w:rsidP="001B6445">
      <w:pPr>
        <w:pStyle w:val="PlainText"/>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Kivunga, C. and </w:t>
      </w:r>
      <w:proofErr w:type="spellStart"/>
      <w:r>
        <w:rPr>
          <w:rFonts w:asciiTheme="minorHAnsi" w:hAnsiTheme="minorHAnsi" w:cstheme="minorHAnsi"/>
          <w:color w:val="000000"/>
          <w:sz w:val="24"/>
          <w:szCs w:val="24"/>
          <w:shd w:val="clear" w:color="auto" w:fill="FFFFFF"/>
        </w:rPr>
        <w:t>Kugini</w:t>
      </w:r>
      <w:proofErr w:type="spellEnd"/>
      <w:r>
        <w:rPr>
          <w:rFonts w:asciiTheme="minorHAnsi" w:hAnsiTheme="minorHAnsi" w:cstheme="minorHAnsi"/>
          <w:color w:val="000000"/>
          <w:sz w:val="24"/>
          <w:szCs w:val="24"/>
          <w:shd w:val="clear" w:color="auto" w:fill="FFFFFF"/>
        </w:rPr>
        <w:t xml:space="preserve">, A. B. 2017. Understanding and Applying Research Paradigms in Educational Contexts, </w:t>
      </w:r>
      <w:r w:rsidRPr="00454C1E">
        <w:rPr>
          <w:rFonts w:asciiTheme="minorHAnsi" w:hAnsiTheme="minorHAnsi" w:cstheme="minorHAnsi"/>
          <w:i/>
          <w:iCs/>
          <w:color w:val="000000"/>
          <w:sz w:val="24"/>
          <w:szCs w:val="24"/>
          <w:shd w:val="clear" w:color="auto" w:fill="FFFFFF"/>
        </w:rPr>
        <w:t>International Journal of Higher Education,</w:t>
      </w:r>
      <w:r>
        <w:rPr>
          <w:rFonts w:asciiTheme="minorHAnsi" w:hAnsiTheme="minorHAnsi" w:cstheme="minorHAnsi"/>
          <w:color w:val="000000"/>
          <w:sz w:val="24"/>
          <w:szCs w:val="24"/>
          <w:shd w:val="clear" w:color="auto" w:fill="FFFFFF"/>
        </w:rPr>
        <w:t xml:space="preserve"> 6:5, no page reference given. </w:t>
      </w:r>
      <w:hyperlink r:id="rId28" w:history="1">
        <w:r w:rsidRPr="009A4174">
          <w:rPr>
            <w:rStyle w:val="Hyperlink"/>
            <w:rFonts w:asciiTheme="minorHAnsi" w:hAnsiTheme="minorHAnsi" w:cstheme="minorHAnsi"/>
            <w:sz w:val="24"/>
            <w:szCs w:val="24"/>
            <w:shd w:val="clear" w:color="auto" w:fill="FFFFFF"/>
          </w:rPr>
          <w:t>https://files.eric.ed.gov/fulltext/EJ1154775.pdf</w:t>
        </w:r>
      </w:hyperlink>
      <w:r>
        <w:rPr>
          <w:rFonts w:asciiTheme="minorHAnsi" w:hAnsiTheme="minorHAnsi" w:cstheme="minorHAnsi"/>
          <w:color w:val="000000"/>
          <w:sz w:val="24"/>
          <w:szCs w:val="24"/>
          <w:shd w:val="clear" w:color="auto" w:fill="FFFFFF"/>
        </w:rPr>
        <w:t xml:space="preserve"> Accessed 9 December 2024.</w:t>
      </w:r>
    </w:p>
    <w:p w14:paraId="39C02213" w14:textId="77777777" w:rsidR="001B6445" w:rsidRPr="00A263EE" w:rsidRDefault="001B6445" w:rsidP="001B6445">
      <w:pPr>
        <w:pStyle w:val="PlainText"/>
        <w:rPr>
          <w:rFonts w:asciiTheme="minorHAnsi" w:hAnsiTheme="minorHAnsi" w:cstheme="minorHAnsi"/>
          <w:sz w:val="24"/>
          <w:szCs w:val="24"/>
        </w:rPr>
      </w:pPr>
    </w:p>
    <w:p w14:paraId="1AE81716" w14:textId="77777777" w:rsidR="001B6445" w:rsidRPr="00C14DEC" w:rsidRDefault="001B6445" w:rsidP="001B6445">
      <w:pPr>
        <w:spacing w:after="0" w:line="240" w:lineRule="auto"/>
        <w:outlineLvl w:val="0"/>
        <w:rPr>
          <w:bCs/>
          <w:kern w:val="36"/>
          <w:sz w:val="24"/>
          <w:szCs w:val="24"/>
        </w:rPr>
      </w:pPr>
      <w:r w:rsidRPr="00C14DEC">
        <w:rPr>
          <w:sz w:val="24"/>
          <w:szCs w:val="24"/>
        </w:rPr>
        <w:t xml:space="preserve">Kjølberg, T., 2010. </w:t>
      </w:r>
      <w:r>
        <w:rPr>
          <w:sz w:val="24"/>
          <w:szCs w:val="24"/>
        </w:rPr>
        <w:t>‘</w:t>
      </w:r>
      <w:r w:rsidRPr="00C14DEC">
        <w:rPr>
          <w:sz w:val="24"/>
          <w:szCs w:val="24"/>
        </w:rPr>
        <w:t>Museums and Material Knowledge: The V &amp; A as Source in Fashion and Textile</w:t>
      </w:r>
      <w:r w:rsidRPr="009E1DD5">
        <w:rPr>
          <w:sz w:val="24"/>
          <w:szCs w:val="24"/>
        </w:rPr>
        <w:t xml:space="preserve"> Design Research</w:t>
      </w:r>
      <w:r>
        <w:rPr>
          <w:sz w:val="24"/>
          <w:szCs w:val="24"/>
        </w:rPr>
        <w:t xml:space="preserve">’ in B. </w:t>
      </w:r>
      <w:r w:rsidRPr="00C14DEC">
        <w:rPr>
          <w:bCs/>
          <w:kern w:val="36"/>
          <w:sz w:val="24"/>
          <w:szCs w:val="24"/>
        </w:rPr>
        <w:t xml:space="preserve">Cook, </w:t>
      </w:r>
      <w:r>
        <w:rPr>
          <w:bCs/>
          <w:kern w:val="36"/>
          <w:sz w:val="24"/>
          <w:szCs w:val="24"/>
        </w:rPr>
        <w:t>R</w:t>
      </w:r>
      <w:r w:rsidRPr="00C14DEC">
        <w:rPr>
          <w:bCs/>
          <w:kern w:val="36"/>
          <w:sz w:val="24"/>
          <w:szCs w:val="24"/>
        </w:rPr>
        <w:t>. Reynolds</w:t>
      </w:r>
      <w:r>
        <w:rPr>
          <w:bCs/>
          <w:kern w:val="36"/>
          <w:sz w:val="24"/>
          <w:szCs w:val="24"/>
        </w:rPr>
        <w:t xml:space="preserve"> C.</w:t>
      </w:r>
      <w:r w:rsidRPr="00C14DEC">
        <w:rPr>
          <w:bCs/>
          <w:kern w:val="36"/>
          <w:sz w:val="24"/>
          <w:szCs w:val="24"/>
        </w:rPr>
        <w:t xml:space="preserve"> Speight</w:t>
      </w:r>
      <w:r>
        <w:rPr>
          <w:bCs/>
          <w:kern w:val="36"/>
          <w:sz w:val="24"/>
          <w:szCs w:val="24"/>
        </w:rPr>
        <w:t xml:space="preserve"> </w:t>
      </w:r>
      <w:r w:rsidRPr="00C14DEC">
        <w:rPr>
          <w:bCs/>
          <w:kern w:val="36"/>
          <w:sz w:val="24"/>
          <w:szCs w:val="24"/>
        </w:rPr>
        <w:t>(eds.)</w:t>
      </w:r>
      <w:r>
        <w:rPr>
          <w:sz w:val="24"/>
          <w:szCs w:val="24"/>
        </w:rPr>
        <w:t xml:space="preserve"> </w:t>
      </w:r>
      <w:r w:rsidRPr="009E1DD5">
        <w:rPr>
          <w:bCs/>
          <w:i/>
          <w:kern w:val="36"/>
          <w:sz w:val="24"/>
          <w:szCs w:val="24"/>
        </w:rPr>
        <w:t xml:space="preserve">Museums and Design Education: Looking to Learn, Learning to </w:t>
      </w:r>
      <w:r w:rsidRPr="00C14DEC">
        <w:rPr>
          <w:bCs/>
          <w:i/>
          <w:kern w:val="36"/>
          <w:sz w:val="24"/>
          <w:szCs w:val="24"/>
        </w:rPr>
        <w:t>See</w:t>
      </w:r>
      <w:r>
        <w:rPr>
          <w:bCs/>
          <w:i/>
          <w:kern w:val="36"/>
          <w:sz w:val="24"/>
          <w:szCs w:val="24"/>
        </w:rPr>
        <w:t xml:space="preserve">. </w:t>
      </w:r>
      <w:r w:rsidRPr="00C14DEC">
        <w:rPr>
          <w:bCs/>
          <w:kern w:val="36"/>
          <w:sz w:val="24"/>
          <w:szCs w:val="24"/>
        </w:rPr>
        <w:t>Ashgate, Farnham</w:t>
      </w:r>
      <w:r>
        <w:rPr>
          <w:bCs/>
          <w:kern w:val="36"/>
          <w:sz w:val="24"/>
          <w:szCs w:val="24"/>
        </w:rPr>
        <w:t>, pp. 113-124.</w:t>
      </w:r>
    </w:p>
    <w:p w14:paraId="54CA54D9" w14:textId="77777777" w:rsidR="001B6445" w:rsidRPr="00C14DEC" w:rsidRDefault="001B6445" w:rsidP="001B6445">
      <w:pPr>
        <w:spacing w:after="0" w:line="240" w:lineRule="auto"/>
        <w:outlineLvl w:val="0"/>
        <w:rPr>
          <w:bCs/>
          <w:kern w:val="36"/>
          <w:sz w:val="24"/>
          <w:szCs w:val="24"/>
        </w:rPr>
      </w:pPr>
    </w:p>
    <w:p w14:paraId="7125E8F6" w14:textId="77777777" w:rsidR="001B6445" w:rsidRDefault="001B6445" w:rsidP="001B6445">
      <w:pPr>
        <w:spacing w:after="0" w:line="240" w:lineRule="auto"/>
        <w:rPr>
          <w:sz w:val="24"/>
          <w:szCs w:val="24"/>
        </w:rPr>
      </w:pPr>
      <w:r w:rsidRPr="00C255DD">
        <w:rPr>
          <w:sz w:val="24"/>
          <w:szCs w:val="24"/>
        </w:rPr>
        <w:t xml:space="preserve">Kolb, D. A., 1984. </w:t>
      </w:r>
      <w:r w:rsidRPr="00C255DD">
        <w:rPr>
          <w:i/>
          <w:sz w:val="24"/>
          <w:szCs w:val="24"/>
        </w:rPr>
        <w:t>Experience as the Source of Learning and Development</w:t>
      </w:r>
      <w:r w:rsidRPr="00C255DD">
        <w:rPr>
          <w:sz w:val="24"/>
          <w:szCs w:val="24"/>
        </w:rPr>
        <w:t>. Prentice Hall, Upper Saddle River, New Jersey.</w:t>
      </w:r>
    </w:p>
    <w:p w14:paraId="5667274B" w14:textId="77777777" w:rsidR="001B6445" w:rsidRPr="00C255DD" w:rsidRDefault="001B6445" w:rsidP="001B6445">
      <w:pPr>
        <w:spacing w:after="0" w:line="240" w:lineRule="auto"/>
        <w:rPr>
          <w:sz w:val="24"/>
          <w:szCs w:val="24"/>
        </w:rPr>
      </w:pPr>
    </w:p>
    <w:p w14:paraId="4E5B40E3" w14:textId="77777777" w:rsidR="001B6445" w:rsidRDefault="001B6445" w:rsidP="001B6445">
      <w:pPr>
        <w:spacing w:after="0" w:line="240" w:lineRule="auto"/>
        <w:rPr>
          <w:color w:val="000000" w:themeColor="text1"/>
          <w:sz w:val="24"/>
          <w:szCs w:val="24"/>
        </w:rPr>
      </w:pPr>
      <w:r w:rsidRPr="00EB229B">
        <w:rPr>
          <w:color w:val="000000" w:themeColor="text1"/>
          <w:sz w:val="24"/>
          <w:szCs w:val="24"/>
        </w:rPr>
        <w:t>Koptytoff, I. 1986. ‘The Cultural Biography of Things: Commoditization as Process’ in</w:t>
      </w:r>
      <w:r w:rsidRPr="00EB229B">
        <w:rPr>
          <w:i/>
          <w:color w:val="000000" w:themeColor="text1"/>
          <w:sz w:val="24"/>
          <w:szCs w:val="24"/>
        </w:rPr>
        <w:t xml:space="preserve"> </w:t>
      </w:r>
      <w:r w:rsidRPr="00EB229B">
        <w:rPr>
          <w:color w:val="000000" w:themeColor="text1"/>
          <w:sz w:val="24"/>
          <w:szCs w:val="24"/>
        </w:rPr>
        <w:t xml:space="preserve">A. Appadurai (ed.) </w:t>
      </w:r>
      <w:r w:rsidRPr="00EB229B">
        <w:rPr>
          <w:i/>
          <w:color w:val="000000" w:themeColor="text1"/>
          <w:sz w:val="24"/>
          <w:szCs w:val="24"/>
        </w:rPr>
        <w:t>The Social Life of Things: Commodities in Cultural Perspective</w:t>
      </w:r>
      <w:r w:rsidRPr="00EB229B">
        <w:rPr>
          <w:color w:val="000000" w:themeColor="text1"/>
          <w:sz w:val="24"/>
          <w:szCs w:val="24"/>
        </w:rPr>
        <w:t xml:space="preserve">. Cambridge University Press, </w:t>
      </w:r>
      <w:r>
        <w:rPr>
          <w:color w:val="000000" w:themeColor="text1"/>
          <w:sz w:val="24"/>
          <w:szCs w:val="24"/>
        </w:rPr>
        <w:t>pp. 64-91.</w:t>
      </w:r>
    </w:p>
    <w:p w14:paraId="1DD519BC" w14:textId="77777777" w:rsidR="001B6445" w:rsidRDefault="001B6445" w:rsidP="001B6445">
      <w:pPr>
        <w:spacing w:after="0" w:line="240" w:lineRule="auto"/>
        <w:rPr>
          <w:color w:val="000000" w:themeColor="text1"/>
          <w:sz w:val="24"/>
          <w:szCs w:val="24"/>
        </w:rPr>
      </w:pPr>
    </w:p>
    <w:p w14:paraId="13490FE6" w14:textId="77777777" w:rsidR="001B6445" w:rsidRPr="00EA4065" w:rsidRDefault="001B6445" w:rsidP="001B6445">
      <w:pPr>
        <w:spacing w:after="0" w:line="240" w:lineRule="auto"/>
        <w:rPr>
          <w:rFonts w:ascii="Calibri" w:hAnsi="Calibri" w:cs="Calibri"/>
          <w:sz w:val="24"/>
          <w:szCs w:val="24"/>
        </w:rPr>
      </w:pPr>
      <w:r w:rsidRPr="00C255DD">
        <w:rPr>
          <w:rFonts w:ascii="Calibri" w:hAnsi="Calibri" w:cs="Calibri"/>
          <w:sz w:val="24"/>
          <w:szCs w:val="24"/>
        </w:rPr>
        <w:t>Lange, S. and Willcocks, J. 2021. ‘Objects and Identity: inspiring cross-disciplinary learning through university teaching collections’</w:t>
      </w:r>
      <w:r w:rsidRPr="00C255DD">
        <w:rPr>
          <w:rFonts w:ascii="Calibri" w:hAnsi="Calibri" w:cs="Calibri"/>
          <w:i/>
          <w:sz w:val="24"/>
          <w:szCs w:val="24"/>
        </w:rPr>
        <w:t xml:space="preserve"> </w:t>
      </w:r>
      <w:r w:rsidRPr="00C255DD">
        <w:rPr>
          <w:rFonts w:ascii="Calibri" w:hAnsi="Calibri" w:cs="Calibri"/>
          <w:sz w:val="24"/>
          <w:szCs w:val="24"/>
        </w:rPr>
        <w:t>in</w:t>
      </w:r>
      <w:r>
        <w:rPr>
          <w:rFonts w:ascii="Calibri" w:hAnsi="Calibri" w:cs="Calibri"/>
          <w:sz w:val="24"/>
          <w:szCs w:val="24"/>
        </w:rPr>
        <w:t xml:space="preserve"> K. </w:t>
      </w:r>
      <w:r w:rsidRPr="00C255DD">
        <w:rPr>
          <w:rFonts w:ascii="Calibri" w:hAnsi="Calibri" w:cs="Calibri"/>
          <w:sz w:val="24"/>
          <w:szCs w:val="24"/>
        </w:rPr>
        <w:t xml:space="preserve">Enomoto, </w:t>
      </w:r>
      <w:r>
        <w:rPr>
          <w:rFonts w:ascii="Calibri" w:hAnsi="Calibri" w:cs="Calibri"/>
          <w:sz w:val="24"/>
          <w:szCs w:val="24"/>
        </w:rPr>
        <w:t>R.</w:t>
      </w:r>
      <w:r w:rsidRPr="00C255DD">
        <w:rPr>
          <w:rFonts w:ascii="Calibri" w:hAnsi="Calibri" w:cs="Calibri"/>
          <w:sz w:val="24"/>
          <w:szCs w:val="24"/>
        </w:rPr>
        <w:t xml:space="preserve"> Warner and </w:t>
      </w:r>
      <w:r>
        <w:rPr>
          <w:rFonts w:ascii="Calibri" w:hAnsi="Calibri" w:cs="Calibri"/>
          <w:sz w:val="24"/>
          <w:szCs w:val="24"/>
        </w:rPr>
        <w:t xml:space="preserve">C. </w:t>
      </w:r>
      <w:r w:rsidRPr="00C255DD">
        <w:rPr>
          <w:rFonts w:ascii="Calibri" w:hAnsi="Calibri" w:cs="Calibri"/>
          <w:sz w:val="24"/>
          <w:szCs w:val="24"/>
        </w:rPr>
        <w:t>Nygaard (eds</w:t>
      </w:r>
      <w:r>
        <w:rPr>
          <w:rFonts w:ascii="Calibri" w:hAnsi="Calibri" w:cs="Calibri"/>
          <w:sz w:val="24"/>
          <w:szCs w:val="24"/>
        </w:rPr>
        <w:t>.</w:t>
      </w:r>
      <w:r w:rsidRPr="00C255DD">
        <w:rPr>
          <w:rFonts w:ascii="Calibri" w:hAnsi="Calibri" w:cs="Calibri"/>
          <w:sz w:val="24"/>
          <w:szCs w:val="24"/>
        </w:rPr>
        <w:t xml:space="preserve">)  </w:t>
      </w:r>
      <w:r w:rsidRPr="00C255DD">
        <w:rPr>
          <w:rFonts w:ascii="Calibri" w:hAnsi="Calibri" w:cs="Calibri"/>
          <w:i/>
          <w:sz w:val="24"/>
          <w:szCs w:val="24"/>
        </w:rPr>
        <w:t>Teaching and Learning Innovations in Higher Education</w:t>
      </w:r>
      <w:r>
        <w:rPr>
          <w:rFonts w:ascii="Calibri" w:hAnsi="Calibri" w:cs="Calibri"/>
          <w:sz w:val="24"/>
          <w:szCs w:val="24"/>
        </w:rPr>
        <w:t xml:space="preserve">. </w:t>
      </w:r>
      <w:r w:rsidRPr="00C255DD">
        <w:rPr>
          <w:rFonts w:ascii="Calibri" w:hAnsi="Calibri" w:cs="Calibri"/>
          <w:sz w:val="24"/>
          <w:szCs w:val="24"/>
        </w:rPr>
        <w:t xml:space="preserve">Libri Publishing, Farringdon, </w:t>
      </w:r>
      <w:r>
        <w:rPr>
          <w:rFonts w:ascii="Calibri" w:hAnsi="Calibri" w:cs="Calibri"/>
          <w:sz w:val="24"/>
          <w:szCs w:val="24"/>
        </w:rPr>
        <w:t>pp.</w:t>
      </w:r>
      <w:r w:rsidRPr="00C255DD">
        <w:rPr>
          <w:rFonts w:ascii="Calibri" w:hAnsi="Calibri" w:cs="Calibri"/>
          <w:color w:val="2A2A2A"/>
          <w:sz w:val="24"/>
          <w:szCs w:val="24"/>
          <w:shd w:val="clear" w:color="auto" w:fill="FFFFFF"/>
        </w:rPr>
        <w:t xml:space="preserve"> 451</w:t>
      </w:r>
      <w:r>
        <w:rPr>
          <w:rFonts w:ascii="Calibri" w:hAnsi="Calibri" w:cs="Calibri"/>
          <w:color w:val="2A2A2A"/>
          <w:sz w:val="24"/>
          <w:szCs w:val="24"/>
          <w:shd w:val="clear" w:color="auto" w:fill="FFFFFF"/>
        </w:rPr>
        <w:t>-</w:t>
      </w:r>
      <w:r w:rsidRPr="00C255DD">
        <w:rPr>
          <w:rFonts w:ascii="Calibri" w:hAnsi="Calibri" w:cs="Calibri"/>
          <w:color w:val="2A2A2A"/>
          <w:sz w:val="24"/>
          <w:szCs w:val="24"/>
          <w:shd w:val="clear" w:color="auto" w:fill="FFFFFF"/>
        </w:rPr>
        <w:t>473.</w:t>
      </w:r>
    </w:p>
    <w:p w14:paraId="74F3B2C8" w14:textId="77777777" w:rsidR="001B6445" w:rsidRPr="00C255DD" w:rsidRDefault="001B6445" w:rsidP="001B6445">
      <w:pPr>
        <w:spacing w:after="0" w:line="240" w:lineRule="auto"/>
        <w:rPr>
          <w:rFonts w:ascii="Calibri" w:hAnsi="Calibri" w:cs="Calibri"/>
          <w:color w:val="2A2A2A"/>
          <w:sz w:val="24"/>
          <w:szCs w:val="24"/>
          <w:shd w:val="clear" w:color="auto" w:fill="FFFFFF"/>
        </w:rPr>
      </w:pPr>
    </w:p>
    <w:p w14:paraId="441EA6C1" w14:textId="77777777" w:rsidR="001B6445" w:rsidRDefault="001B6445" w:rsidP="001B6445">
      <w:pPr>
        <w:spacing w:after="0" w:line="240" w:lineRule="auto"/>
        <w:rPr>
          <w:sz w:val="24"/>
          <w:szCs w:val="24"/>
        </w:rPr>
      </w:pPr>
      <w:r w:rsidRPr="00145C84">
        <w:rPr>
          <w:sz w:val="24"/>
          <w:szCs w:val="24"/>
        </w:rPr>
        <w:lastRenderedPageBreak/>
        <w:t>Larsson</w:t>
      </w:r>
      <w:r>
        <w:rPr>
          <w:sz w:val="24"/>
          <w:szCs w:val="24"/>
        </w:rPr>
        <w:t xml:space="preserve">, J. and </w:t>
      </w:r>
      <w:r w:rsidRPr="00145C84">
        <w:rPr>
          <w:sz w:val="24"/>
          <w:szCs w:val="24"/>
        </w:rPr>
        <w:t>Holmström</w:t>
      </w:r>
      <w:r>
        <w:rPr>
          <w:sz w:val="24"/>
          <w:szCs w:val="24"/>
        </w:rPr>
        <w:t>, I.</w:t>
      </w:r>
      <w:r w:rsidRPr="00145C84">
        <w:rPr>
          <w:sz w:val="24"/>
          <w:szCs w:val="24"/>
        </w:rPr>
        <w:t xml:space="preserve"> </w:t>
      </w:r>
      <w:r>
        <w:rPr>
          <w:sz w:val="24"/>
          <w:szCs w:val="24"/>
        </w:rPr>
        <w:t>2</w:t>
      </w:r>
      <w:r w:rsidRPr="00145C84">
        <w:rPr>
          <w:sz w:val="24"/>
          <w:szCs w:val="24"/>
        </w:rPr>
        <w:t>007</w:t>
      </w:r>
      <w:r>
        <w:rPr>
          <w:sz w:val="24"/>
          <w:szCs w:val="24"/>
        </w:rPr>
        <w:t>.</w:t>
      </w:r>
      <w:r w:rsidRPr="00145C84">
        <w:rPr>
          <w:sz w:val="24"/>
          <w:szCs w:val="24"/>
        </w:rPr>
        <w:t xml:space="preserve"> </w:t>
      </w:r>
      <w:proofErr w:type="spellStart"/>
      <w:r w:rsidRPr="00145C84">
        <w:rPr>
          <w:sz w:val="24"/>
          <w:szCs w:val="24"/>
        </w:rPr>
        <w:t>Phenomenographic</w:t>
      </w:r>
      <w:proofErr w:type="spellEnd"/>
      <w:r w:rsidRPr="00145C84">
        <w:rPr>
          <w:sz w:val="24"/>
          <w:szCs w:val="24"/>
        </w:rPr>
        <w:t xml:space="preserve"> or phenomenological analysis: does it matter? Examples from a study on anaesthesiologists’ work, </w:t>
      </w:r>
      <w:r w:rsidRPr="00454C1E">
        <w:rPr>
          <w:i/>
          <w:iCs/>
          <w:sz w:val="24"/>
          <w:szCs w:val="24"/>
        </w:rPr>
        <w:t>International Journal of Qualitative Studies on Health and Well-being</w:t>
      </w:r>
      <w:r w:rsidRPr="00145C84">
        <w:rPr>
          <w:sz w:val="24"/>
          <w:szCs w:val="24"/>
        </w:rPr>
        <w:t xml:space="preserve">, 2:1, </w:t>
      </w:r>
      <w:r>
        <w:rPr>
          <w:sz w:val="24"/>
          <w:szCs w:val="24"/>
        </w:rPr>
        <w:t>pp. 55-64.</w:t>
      </w:r>
    </w:p>
    <w:p w14:paraId="66F01CF1" w14:textId="77777777" w:rsidR="001B6445" w:rsidRDefault="001B6445" w:rsidP="001B6445">
      <w:pPr>
        <w:spacing w:after="0" w:line="240" w:lineRule="auto"/>
        <w:rPr>
          <w:sz w:val="24"/>
          <w:szCs w:val="24"/>
        </w:rPr>
      </w:pPr>
      <w:r w:rsidRPr="00145C84">
        <w:rPr>
          <w:sz w:val="24"/>
          <w:szCs w:val="24"/>
        </w:rPr>
        <w:t>DOI: 10.1080/17482620601068105</w:t>
      </w:r>
      <w:r>
        <w:rPr>
          <w:sz w:val="24"/>
          <w:szCs w:val="24"/>
        </w:rPr>
        <w:t xml:space="preserve">. Accessed 13 December 2022. </w:t>
      </w:r>
    </w:p>
    <w:p w14:paraId="249339CC" w14:textId="77777777" w:rsidR="001B6445" w:rsidRPr="00145C84" w:rsidRDefault="001B6445" w:rsidP="001B6445">
      <w:pPr>
        <w:spacing w:after="0" w:line="240" w:lineRule="auto"/>
        <w:rPr>
          <w:color w:val="000000" w:themeColor="text1"/>
          <w:sz w:val="24"/>
          <w:szCs w:val="24"/>
        </w:rPr>
      </w:pPr>
    </w:p>
    <w:p w14:paraId="3F1CFE55" w14:textId="77777777" w:rsidR="001B6445" w:rsidRDefault="001B6445" w:rsidP="001B6445">
      <w:pPr>
        <w:spacing w:after="0" w:line="240" w:lineRule="auto"/>
        <w:rPr>
          <w:color w:val="000000" w:themeColor="text1"/>
          <w:sz w:val="24"/>
          <w:szCs w:val="24"/>
        </w:rPr>
      </w:pPr>
      <w:r>
        <w:rPr>
          <w:color w:val="000000" w:themeColor="text1"/>
          <w:sz w:val="24"/>
          <w:szCs w:val="24"/>
        </w:rPr>
        <w:t xml:space="preserve">Latour, B. 2005. </w:t>
      </w:r>
      <w:r w:rsidRPr="002424A7">
        <w:rPr>
          <w:i/>
          <w:color w:val="000000" w:themeColor="text1"/>
          <w:sz w:val="24"/>
          <w:szCs w:val="24"/>
        </w:rPr>
        <w:t>Reassembling the Social: An Introduction to Actor-Network Theory</w:t>
      </w:r>
      <w:r>
        <w:rPr>
          <w:color w:val="000000" w:themeColor="text1"/>
          <w:sz w:val="24"/>
          <w:szCs w:val="24"/>
        </w:rPr>
        <w:t xml:space="preserve">. Oxford University Press, Oxford. </w:t>
      </w:r>
    </w:p>
    <w:p w14:paraId="5655D7B2" w14:textId="77777777" w:rsidR="001B6445" w:rsidRDefault="001B6445" w:rsidP="001B6445">
      <w:pPr>
        <w:spacing w:after="0" w:line="240" w:lineRule="auto"/>
        <w:rPr>
          <w:rFonts w:ascii="Helvetica" w:hAnsi="Helvetica" w:cs="Helvetica"/>
          <w:color w:val="5759A5"/>
          <w:sz w:val="32"/>
          <w:szCs w:val="32"/>
          <w:shd w:val="clear" w:color="auto" w:fill="F8F8F8"/>
        </w:rPr>
      </w:pPr>
    </w:p>
    <w:p w14:paraId="3640B92E" w14:textId="77777777" w:rsidR="001B6445" w:rsidRDefault="001B6445" w:rsidP="001B6445">
      <w:pPr>
        <w:spacing w:after="0" w:line="240" w:lineRule="auto"/>
        <w:rPr>
          <w:sz w:val="24"/>
          <w:szCs w:val="24"/>
        </w:rPr>
      </w:pPr>
      <w:proofErr w:type="spellStart"/>
      <w:r w:rsidRPr="00285EFE">
        <w:rPr>
          <w:sz w:val="24"/>
          <w:szCs w:val="24"/>
        </w:rPr>
        <w:t>Lezaun</w:t>
      </w:r>
      <w:proofErr w:type="spellEnd"/>
      <w:r w:rsidRPr="00285EFE">
        <w:rPr>
          <w:sz w:val="24"/>
          <w:szCs w:val="24"/>
        </w:rPr>
        <w:t xml:space="preserve">, J. 2017. ‘Actor-Network Theory’ in Benzecry, E., Krause, M. and Reed, I. (eds.) </w:t>
      </w:r>
      <w:r w:rsidRPr="00285EFE">
        <w:rPr>
          <w:i/>
          <w:sz w:val="24"/>
          <w:szCs w:val="24"/>
        </w:rPr>
        <w:t>Social Theory Now</w:t>
      </w:r>
      <w:r w:rsidRPr="00285EFE">
        <w:rPr>
          <w:sz w:val="24"/>
          <w:szCs w:val="24"/>
        </w:rPr>
        <w:t xml:space="preserve">, The </w:t>
      </w:r>
      <w:r>
        <w:rPr>
          <w:sz w:val="24"/>
          <w:szCs w:val="24"/>
        </w:rPr>
        <w:t>University of Chicago Press, pp 305 – 336.</w:t>
      </w:r>
    </w:p>
    <w:p w14:paraId="6C0CFAAA" w14:textId="77777777" w:rsidR="001B6445" w:rsidRDefault="001B6445" w:rsidP="001B6445">
      <w:pPr>
        <w:spacing w:after="0" w:line="240" w:lineRule="auto"/>
        <w:rPr>
          <w:sz w:val="24"/>
          <w:szCs w:val="24"/>
        </w:rPr>
      </w:pPr>
    </w:p>
    <w:p w14:paraId="48F94D9C" w14:textId="77777777" w:rsidR="001B6445" w:rsidRDefault="001B6445" w:rsidP="001B6445">
      <w:pPr>
        <w:spacing w:after="0" w:line="240" w:lineRule="auto"/>
        <w:rPr>
          <w:sz w:val="24"/>
          <w:szCs w:val="24"/>
        </w:rPr>
      </w:pPr>
      <w:r>
        <w:rPr>
          <w:sz w:val="24"/>
          <w:szCs w:val="24"/>
        </w:rPr>
        <w:t xml:space="preserve">Lubar, S. 2013. </w:t>
      </w:r>
      <w:r w:rsidRPr="00D8139B">
        <w:rPr>
          <w:i/>
          <w:iCs/>
          <w:sz w:val="24"/>
          <w:szCs w:val="24"/>
        </w:rPr>
        <w:t>Cabinets of Curiosity</w:t>
      </w:r>
      <w:r>
        <w:rPr>
          <w:sz w:val="24"/>
          <w:szCs w:val="24"/>
        </w:rPr>
        <w:t xml:space="preserve">. Published online. </w:t>
      </w:r>
      <w:hyperlink r:id="rId29" w:history="1">
        <w:r w:rsidRPr="005D2F6A">
          <w:rPr>
            <w:rStyle w:val="Hyperlink"/>
            <w:sz w:val="24"/>
            <w:szCs w:val="24"/>
          </w:rPr>
          <w:t>https://lubar.medium.com/cabinets-of-curiosity-a134f65c115a.</w:t>
        </w:r>
      </w:hyperlink>
      <w:r>
        <w:rPr>
          <w:sz w:val="24"/>
          <w:szCs w:val="24"/>
        </w:rPr>
        <w:t xml:space="preserve"> Accessed 21 November 2022. </w:t>
      </w:r>
    </w:p>
    <w:p w14:paraId="1F232B45" w14:textId="77777777" w:rsidR="001B6445" w:rsidRDefault="001B6445" w:rsidP="001B6445">
      <w:pPr>
        <w:spacing w:after="0" w:line="240" w:lineRule="auto"/>
        <w:rPr>
          <w:sz w:val="24"/>
          <w:szCs w:val="24"/>
        </w:rPr>
      </w:pPr>
    </w:p>
    <w:p w14:paraId="233FC87D" w14:textId="77777777" w:rsidR="001B6445" w:rsidRDefault="001B6445" w:rsidP="001B6445">
      <w:pPr>
        <w:spacing w:after="0" w:line="240" w:lineRule="auto"/>
        <w:rPr>
          <w:rFonts w:ascii="Calibri" w:hAnsi="Calibri"/>
          <w:sz w:val="24"/>
          <w:szCs w:val="24"/>
        </w:rPr>
      </w:pPr>
      <w:r>
        <w:rPr>
          <w:sz w:val="24"/>
          <w:szCs w:val="24"/>
          <w:u w:color="333333"/>
          <w:shd w:val="clear" w:color="auto" w:fill="FFFFFF"/>
        </w:rPr>
        <w:t xml:space="preserve">Maldonado-Torres, N., </w:t>
      </w:r>
      <w:proofErr w:type="spellStart"/>
      <w:r>
        <w:rPr>
          <w:sz w:val="24"/>
          <w:szCs w:val="24"/>
          <w:u w:color="333333"/>
          <w:shd w:val="clear" w:color="auto" w:fill="FFFFFF"/>
        </w:rPr>
        <w:t>Vizciano</w:t>
      </w:r>
      <w:proofErr w:type="spellEnd"/>
      <w:r>
        <w:rPr>
          <w:sz w:val="24"/>
          <w:szCs w:val="24"/>
          <w:u w:color="333333"/>
          <w:shd w:val="clear" w:color="auto" w:fill="FFFFFF"/>
        </w:rPr>
        <w:t>, R., Wallace, J. and We, J. E. A</w:t>
      </w:r>
      <w:r w:rsidRPr="00B169A7">
        <w:rPr>
          <w:sz w:val="24"/>
          <w:szCs w:val="24"/>
          <w:u w:color="333333"/>
          <w:shd w:val="clear" w:color="auto" w:fill="FFFFFF"/>
        </w:rPr>
        <w:t>. 2018.</w:t>
      </w:r>
      <w:r>
        <w:rPr>
          <w:b/>
          <w:sz w:val="24"/>
          <w:szCs w:val="24"/>
          <w:u w:color="333333"/>
          <w:shd w:val="clear" w:color="auto" w:fill="FFFFFF"/>
        </w:rPr>
        <w:t xml:space="preserve"> </w:t>
      </w:r>
      <w:r>
        <w:rPr>
          <w:rFonts w:ascii="Calibri" w:hAnsi="Calibri"/>
          <w:sz w:val="24"/>
          <w:szCs w:val="24"/>
        </w:rPr>
        <w:t xml:space="preserve">‘Decolonising Philosophy’ in G. K. Bhambra, D. </w:t>
      </w:r>
      <w:proofErr w:type="spellStart"/>
      <w:r>
        <w:rPr>
          <w:rFonts w:ascii="Calibri" w:hAnsi="Calibri"/>
          <w:sz w:val="24"/>
          <w:szCs w:val="24"/>
        </w:rPr>
        <w:t>Gebrial</w:t>
      </w:r>
      <w:proofErr w:type="spellEnd"/>
      <w:r>
        <w:rPr>
          <w:rFonts w:ascii="Calibri" w:hAnsi="Calibri"/>
          <w:sz w:val="24"/>
          <w:szCs w:val="24"/>
        </w:rPr>
        <w:t xml:space="preserve"> and K. </w:t>
      </w:r>
      <w:proofErr w:type="spellStart"/>
      <w:r>
        <w:rPr>
          <w:rFonts w:ascii="Calibri" w:hAnsi="Calibri"/>
          <w:sz w:val="24"/>
          <w:szCs w:val="24"/>
        </w:rPr>
        <w:t>Nisancio</w:t>
      </w:r>
      <w:r>
        <w:rPr>
          <w:rFonts w:ascii="Calibri" w:hAnsi="Calibri" w:cs="Calibri"/>
          <w:sz w:val="24"/>
          <w:szCs w:val="24"/>
        </w:rPr>
        <w:t>ğ</w:t>
      </w:r>
      <w:r>
        <w:rPr>
          <w:rFonts w:ascii="Calibri" w:hAnsi="Calibri"/>
          <w:sz w:val="24"/>
          <w:szCs w:val="24"/>
        </w:rPr>
        <w:t>lu</w:t>
      </w:r>
      <w:proofErr w:type="spellEnd"/>
      <w:r>
        <w:rPr>
          <w:rFonts w:ascii="Calibri" w:hAnsi="Calibri"/>
          <w:sz w:val="24"/>
          <w:szCs w:val="24"/>
        </w:rPr>
        <w:t xml:space="preserve"> (eds.) </w:t>
      </w:r>
      <w:r w:rsidRPr="00A33E34">
        <w:rPr>
          <w:rFonts w:ascii="Calibri" w:hAnsi="Calibri"/>
          <w:i/>
          <w:sz w:val="24"/>
          <w:szCs w:val="24"/>
        </w:rPr>
        <w:t>Decolonising the University</w:t>
      </w:r>
      <w:r>
        <w:rPr>
          <w:rFonts w:ascii="Calibri" w:hAnsi="Calibri"/>
          <w:sz w:val="24"/>
          <w:szCs w:val="24"/>
        </w:rPr>
        <w:t>, Pluto Press, London, pp. 64 – 90.</w:t>
      </w:r>
    </w:p>
    <w:p w14:paraId="60FB35C1" w14:textId="77777777" w:rsidR="001B6445" w:rsidRDefault="001B6445" w:rsidP="001B6445">
      <w:pPr>
        <w:spacing w:after="0" w:line="240" w:lineRule="auto"/>
        <w:rPr>
          <w:sz w:val="24"/>
          <w:szCs w:val="24"/>
        </w:rPr>
      </w:pPr>
    </w:p>
    <w:p w14:paraId="204A1EDB" w14:textId="77777777" w:rsidR="001B6445" w:rsidRDefault="001B6445" w:rsidP="001B6445">
      <w:pPr>
        <w:spacing w:after="0" w:line="240" w:lineRule="auto"/>
        <w:rPr>
          <w:rFonts w:eastAsia="Calibri" w:cstheme="minorHAnsi"/>
          <w:kern w:val="36"/>
          <w:sz w:val="24"/>
          <w:szCs w:val="24"/>
        </w:rPr>
      </w:pPr>
      <w:r w:rsidRPr="00E22EA8">
        <w:rPr>
          <w:sz w:val="24"/>
          <w:szCs w:val="24"/>
        </w:rPr>
        <w:t xml:space="preserve">Manfredi, l. and Reynolds, R. 2013. ‘Tales from the Coalface’ </w:t>
      </w:r>
      <w:r w:rsidRPr="00E22EA8">
        <w:rPr>
          <w:rFonts w:eastAsia="Calibri" w:cstheme="minorHAnsi"/>
          <w:kern w:val="36"/>
          <w:sz w:val="24"/>
          <w:szCs w:val="24"/>
        </w:rPr>
        <w:t xml:space="preserve">in A. Boddington, J. Boyce and </w:t>
      </w:r>
      <w:r>
        <w:rPr>
          <w:rFonts w:eastAsia="Calibri" w:cstheme="minorHAnsi"/>
          <w:kern w:val="36"/>
          <w:sz w:val="24"/>
          <w:szCs w:val="24"/>
        </w:rPr>
        <w:t xml:space="preserve">C. Speight </w:t>
      </w:r>
      <w:r w:rsidRPr="003A432A">
        <w:rPr>
          <w:rFonts w:eastAsia="Calibri" w:cstheme="minorHAnsi"/>
          <w:iCs/>
          <w:kern w:val="36"/>
          <w:sz w:val="24"/>
          <w:szCs w:val="24"/>
        </w:rPr>
        <w:t>(eds.)</w:t>
      </w:r>
      <w:r w:rsidRPr="00E22EA8">
        <w:rPr>
          <w:rFonts w:eastAsia="Calibri" w:cstheme="minorHAnsi"/>
          <w:i/>
          <w:kern w:val="36"/>
          <w:sz w:val="24"/>
          <w:szCs w:val="24"/>
        </w:rPr>
        <w:t xml:space="preserve"> </w:t>
      </w:r>
      <w:r>
        <w:rPr>
          <w:rFonts w:eastAsia="Calibri" w:cstheme="minorHAnsi"/>
          <w:i/>
          <w:kern w:val="36"/>
          <w:sz w:val="24"/>
          <w:szCs w:val="24"/>
        </w:rPr>
        <w:t xml:space="preserve">Museums </w:t>
      </w:r>
      <w:r w:rsidRPr="00E22EA8">
        <w:rPr>
          <w:rFonts w:eastAsia="Calibri" w:cstheme="minorHAnsi"/>
          <w:i/>
          <w:kern w:val="36"/>
          <w:sz w:val="24"/>
          <w:szCs w:val="24"/>
        </w:rPr>
        <w:t>and Higher Education Working Together: Challenges and Opportunities</w:t>
      </w:r>
      <w:r>
        <w:rPr>
          <w:rFonts w:eastAsia="Calibri" w:cstheme="minorHAnsi"/>
          <w:kern w:val="36"/>
          <w:sz w:val="24"/>
          <w:szCs w:val="24"/>
        </w:rPr>
        <w:t>. Ashgate, Surrey, pp. 135-146.</w:t>
      </w:r>
    </w:p>
    <w:p w14:paraId="60CD742B" w14:textId="77777777" w:rsidR="00C147EC" w:rsidRDefault="00C147EC" w:rsidP="001B6445">
      <w:pPr>
        <w:spacing w:after="0" w:line="240" w:lineRule="auto"/>
        <w:rPr>
          <w:rFonts w:eastAsia="Calibri" w:cstheme="minorHAnsi"/>
          <w:kern w:val="36"/>
          <w:sz w:val="24"/>
          <w:szCs w:val="24"/>
        </w:rPr>
      </w:pPr>
    </w:p>
    <w:p w14:paraId="6140F2D4" w14:textId="5B3F8D80" w:rsidR="00C147EC" w:rsidRDefault="00C147EC" w:rsidP="001B6445">
      <w:pPr>
        <w:spacing w:after="0" w:line="240" w:lineRule="auto"/>
        <w:rPr>
          <w:rFonts w:eastAsia="Calibri" w:cstheme="minorHAnsi"/>
          <w:kern w:val="36"/>
          <w:sz w:val="24"/>
          <w:szCs w:val="24"/>
        </w:rPr>
      </w:pPr>
      <w:proofErr w:type="spellStart"/>
      <w:r>
        <w:rPr>
          <w:rFonts w:eastAsia="Calibri" w:cstheme="minorHAnsi"/>
          <w:kern w:val="36"/>
          <w:sz w:val="24"/>
          <w:szCs w:val="24"/>
        </w:rPr>
        <w:t>Marshalsey</w:t>
      </w:r>
      <w:proofErr w:type="spellEnd"/>
      <w:r>
        <w:rPr>
          <w:rFonts w:eastAsia="Calibri" w:cstheme="minorHAnsi"/>
          <w:kern w:val="36"/>
          <w:sz w:val="24"/>
          <w:szCs w:val="24"/>
        </w:rPr>
        <w:t xml:space="preserve">, L. 2023. </w:t>
      </w:r>
      <w:r w:rsidRPr="00AC1AF3">
        <w:rPr>
          <w:rFonts w:eastAsia="Calibri" w:cstheme="minorHAnsi"/>
          <w:i/>
          <w:iCs/>
          <w:kern w:val="36"/>
          <w:sz w:val="24"/>
          <w:szCs w:val="24"/>
        </w:rPr>
        <w:t>Sensory Affect, Learning Spaces and Design Education</w:t>
      </w:r>
      <w:r w:rsidR="006E6C69" w:rsidRPr="00AC1AF3">
        <w:rPr>
          <w:rFonts w:eastAsia="Calibri" w:cstheme="minorHAnsi"/>
          <w:i/>
          <w:iCs/>
          <w:kern w:val="36"/>
          <w:sz w:val="24"/>
          <w:szCs w:val="24"/>
        </w:rPr>
        <w:t>: strategies for reflective teaching and student engagement in higher education</w:t>
      </w:r>
      <w:r w:rsidR="006E6C69">
        <w:rPr>
          <w:rFonts w:eastAsia="Calibri" w:cstheme="minorHAnsi"/>
          <w:kern w:val="36"/>
          <w:sz w:val="24"/>
          <w:szCs w:val="24"/>
        </w:rPr>
        <w:t xml:space="preserve">. Routledge, Taylor Francis, Abingdon. </w:t>
      </w:r>
    </w:p>
    <w:p w14:paraId="568E870E" w14:textId="77777777" w:rsidR="001B6445" w:rsidRDefault="001B6445" w:rsidP="001B6445">
      <w:pPr>
        <w:spacing w:after="0" w:line="240" w:lineRule="auto"/>
        <w:rPr>
          <w:rFonts w:eastAsia="Calibri" w:cstheme="minorHAnsi"/>
          <w:kern w:val="36"/>
          <w:sz w:val="24"/>
          <w:szCs w:val="24"/>
        </w:rPr>
      </w:pPr>
    </w:p>
    <w:p w14:paraId="34E01993" w14:textId="77777777" w:rsidR="001B6445" w:rsidRDefault="001B6445" w:rsidP="001B6445">
      <w:pPr>
        <w:spacing w:after="0" w:line="240" w:lineRule="auto"/>
        <w:rPr>
          <w:rFonts w:eastAsia="Calibri" w:cstheme="minorHAnsi"/>
          <w:kern w:val="36"/>
          <w:sz w:val="24"/>
          <w:szCs w:val="24"/>
        </w:rPr>
      </w:pPr>
      <w:proofErr w:type="spellStart"/>
      <w:r>
        <w:rPr>
          <w:rFonts w:eastAsia="Calibri" w:cstheme="minorHAnsi"/>
          <w:kern w:val="36"/>
          <w:sz w:val="24"/>
          <w:szCs w:val="24"/>
        </w:rPr>
        <w:t>Marstine</w:t>
      </w:r>
      <w:proofErr w:type="spellEnd"/>
      <w:r>
        <w:rPr>
          <w:rFonts w:eastAsia="Calibri" w:cstheme="minorHAnsi"/>
          <w:kern w:val="36"/>
          <w:sz w:val="24"/>
          <w:szCs w:val="24"/>
        </w:rPr>
        <w:t xml:space="preserve">, J., Bauer, A. and Haines, C. 2013. </w:t>
      </w:r>
      <w:r w:rsidRPr="0027126B">
        <w:rPr>
          <w:rFonts w:eastAsia="Calibri" w:cstheme="minorHAnsi"/>
          <w:i/>
          <w:kern w:val="36"/>
          <w:sz w:val="24"/>
          <w:szCs w:val="24"/>
        </w:rPr>
        <w:t>New Directions in Museum Ethics</w:t>
      </w:r>
      <w:r>
        <w:rPr>
          <w:rFonts w:eastAsia="Calibri" w:cstheme="minorHAnsi"/>
          <w:kern w:val="36"/>
          <w:sz w:val="24"/>
          <w:szCs w:val="24"/>
        </w:rPr>
        <w:t>. Routledge, Abingdon.</w:t>
      </w:r>
    </w:p>
    <w:p w14:paraId="1441EF0D" w14:textId="77777777" w:rsidR="001B6445" w:rsidRDefault="001B6445" w:rsidP="001B6445">
      <w:pPr>
        <w:spacing w:after="0" w:line="240" w:lineRule="auto"/>
        <w:rPr>
          <w:rFonts w:eastAsia="Calibri" w:cstheme="minorHAnsi"/>
          <w:kern w:val="36"/>
          <w:sz w:val="24"/>
          <w:szCs w:val="24"/>
        </w:rPr>
      </w:pPr>
    </w:p>
    <w:p w14:paraId="407C869C" w14:textId="77777777" w:rsidR="001B6445" w:rsidRDefault="001B6445" w:rsidP="001B6445">
      <w:pPr>
        <w:spacing w:after="0" w:line="240" w:lineRule="auto"/>
        <w:rPr>
          <w:rFonts w:cs="Arial"/>
          <w:sz w:val="24"/>
          <w:szCs w:val="24"/>
          <w:shd w:val="clear" w:color="auto" w:fill="FFFFFF"/>
        </w:rPr>
      </w:pPr>
      <w:r w:rsidRPr="009F4B40">
        <w:rPr>
          <w:rFonts w:cs="Arial"/>
          <w:sz w:val="24"/>
          <w:szCs w:val="24"/>
          <w:shd w:val="clear" w:color="auto" w:fill="FFFFFF"/>
        </w:rPr>
        <w:t>Marton, F. 1986. Phenomenography –</w:t>
      </w:r>
      <w:r>
        <w:rPr>
          <w:rFonts w:cs="Arial"/>
          <w:sz w:val="24"/>
          <w:szCs w:val="24"/>
          <w:shd w:val="clear" w:color="auto" w:fill="FFFFFF"/>
        </w:rPr>
        <w:t xml:space="preserve"> </w:t>
      </w:r>
      <w:r w:rsidRPr="009F4B40">
        <w:rPr>
          <w:rFonts w:cs="Arial"/>
          <w:sz w:val="24"/>
          <w:szCs w:val="24"/>
          <w:shd w:val="clear" w:color="auto" w:fill="FFFFFF"/>
        </w:rPr>
        <w:t xml:space="preserve">a research approach investigating different understandings of reality, </w:t>
      </w:r>
      <w:r w:rsidRPr="006159F7">
        <w:rPr>
          <w:rFonts w:cs="Arial"/>
          <w:i/>
          <w:iCs/>
          <w:sz w:val="24"/>
          <w:szCs w:val="24"/>
          <w:shd w:val="clear" w:color="auto" w:fill="FFFFFF"/>
        </w:rPr>
        <w:t>Journal of Thought</w:t>
      </w:r>
      <w:r w:rsidRPr="009F4B40">
        <w:rPr>
          <w:rFonts w:cs="Arial"/>
          <w:sz w:val="24"/>
          <w:szCs w:val="24"/>
          <w:shd w:val="clear" w:color="auto" w:fill="FFFFFF"/>
        </w:rPr>
        <w:t>, 21</w:t>
      </w:r>
      <w:r>
        <w:rPr>
          <w:rFonts w:cs="Arial"/>
          <w:sz w:val="24"/>
          <w:szCs w:val="24"/>
          <w:shd w:val="clear" w:color="auto" w:fill="FFFFFF"/>
        </w:rPr>
        <w:t>: 2</w:t>
      </w:r>
      <w:r w:rsidRPr="009F4B40">
        <w:rPr>
          <w:rFonts w:cs="Arial"/>
          <w:sz w:val="24"/>
          <w:szCs w:val="24"/>
          <w:shd w:val="clear" w:color="auto" w:fill="FFFFFF"/>
        </w:rPr>
        <w:t>, pp.28–49.</w:t>
      </w:r>
    </w:p>
    <w:p w14:paraId="7AE3241C" w14:textId="77777777" w:rsidR="00AA6BE6" w:rsidRDefault="00AA6BE6" w:rsidP="001B6445">
      <w:pPr>
        <w:spacing w:after="0" w:line="240" w:lineRule="auto"/>
        <w:rPr>
          <w:rFonts w:cs="Arial"/>
          <w:sz w:val="24"/>
          <w:szCs w:val="24"/>
          <w:shd w:val="clear" w:color="auto" w:fill="FFFFFF"/>
        </w:rPr>
      </w:pPr>
    </w:p>
    <w:p w14:paraId="192DAFFB" w14:textId="6E80B201" w:rsidR="00AA6BE6" w:rsidRPr="009F4B40" w:rsidRDefault="00AA6BE6" w:rsidP="001B6445">
      <w:pPr>
        <w:spacing w:after="0" w:line="240" w:lineRule="auto"/>
        <w:rPr>
          <w:rFonts w:cs="Arial"/>
          <w:sz w:val="24"/>
          <w:szCs w:val="24"/>
          <w:shd w:val="clear" w:color="auto" w:fill="FFFFFF"/>
        </w:rPr>
      </w:pPr>
      <w:r w:rsidRPr="00AA6BE6">
        <w:rPr>
          <w:rFonts w:cs="Arial"/>
          <w:sz w:val="24"/>
          <w:szCs w:val="24"/>
          <w:shd w:val="clear" w:color="auto" w:fill="FFFFFF"/>
        </w:rPr>
        <w:t>Matthews, J. C. 1998. Somatic knowledge and education</w:t>
      </w:r>
      <w:r>
        <w:rPr>
          <w:rFonts w:cs="Arial"/>
          <w:sz w:val="24"/>
          <w:szCs w:val="24"/>
          <w:shd w:val="clear" w:color="auto" w:fill="FFFFFF"/>
        </w:rPr>
        <w:t xml:space="preserve">, </w:t>
      </w:r>
      <w:r w:rsidRPr="00AC1AF3">
        <w:rPr>
          <w:rFonts w:cs="Arial"/>
          <w:i/>
          <w:iCs/>
          <w:sz w:val="24"/>
          <w:szCs w:val="24"/>
          <w:shd w:val="clear" w:color="auto" w:fill="FFFFFF"/>
        </w:rPr>
        <w:t>Educational Forum</w:t>
      </w:r>
      <w:r w:rsidRPr="00AA6BE6">
        <w:rPr>
          <w:rFonts w:cs="Arial"/>
          <w:sz w:val="24"/>
          <w:szCs w:val="24"/>
          <w:shd w:val="clear" w:color="auto" w:fill="FFFFFF"/>
        </w:rPr>
        <w:t xml:space="preserve"> 62</w:t>
      </w:r>
      <w:r w:rsidR="00D806CE">
        <w:rPr>
          <w:rFonts w:cs="Arial"/>
          <w:sz w:val="24"/>
          <w:szCs w:val="24"/>
          <w:shd w:val="clear" w:color="auto" w:fill="FFFFFF"/>
        </w:rPr>
        <w:t>:</w:t>
      </w:r>
      <w:r w:rsidRPr="00AA6BE6">
        <w:rPr>
          <w:rFonts w:cs="Arial"/>
          <w:sz w:val="24"/>
          <w:szCs w:val="24"/>
          <w:shd w:val="clear" w:color="auto" w:fill="FFFFFF"/>
        </w:rPr>
        <w:t>3</w:t>
      </w:r>
      <w:r w:rsidR="00D806CE">
        <w:rPr>
          <w:rFonts w:cs="Arial"/>
          <w:sz w:val="24"/>
          <w:szCs w:val="24"/>
          <w:shd w:val="clear" w:color="auto" w:fill="FFFFFF"/>
        </w:rPr>
        <w:t>, pp.</w:t>
      </w:r>
      <w:r w:rsidRPr="00AA6BE6">
        <w:rPr>
          <w:rFonts w:cs="Arial"/>
          <w:sz w:val="24"/>
          <w:szCs w:val="24"/>
          <w:shd w:val="clear" w:color="auto" w:fill="FFFFFF"/>
        </w:rPr>
        <w:t xml:space="preserve"> 236–242</w:t>
      </w:r>
      <w:r w:rsidR="00D806CE">
        <w:rPr>
          <w:rFonts w:cs="Arial"/>
          <w:sz w:val="24"/>
          <w:szCs w:val="24"/>
          <w:shd w:val="clear" w:color="auto" w:fill="FFFFFF"/>
        </w:rPr>
        <w:t>.</w:t>
      </w:r>
    </w:p>
    <w:p w14:paraId="0444F40E" w14:textId="77777777" w:rsidR="001B6445" w:rsidRDefault="001B6445" w:rsidP="001B6445">
      <w:pPr>
        <w:spacing w:after="0" w:line="240" w:lineRule="auto"/>
        <w:rPr>
          <w:rFonts w:eastAsia="Calibri" w:cstheme="minorHAnsi"/>
          <w:kern w:val="36"/>
          <w:sz w:val="24"/>
          <w:szCs w:val="24"/>
        </w:rPr>
      </w:pPr>
    </w:p>
    <w:p w14:paraId="64536758" w14:textId="77777777" w:rsidR="001B6445" w:rsidRDefault="001B6445" w:rsidP="001B6445">
      <w:pPr>
        <w:pStyle w:val="EndnoteText"/>
        <w:rPr>
          <w:sz w:val="24"/>
          <w:szCs w:val="24"/>
        </w:rPr>
      </w:pPr>
      <w:r w:rsidRPr="00FA52C6">
        <w:rPr>
          <w:sz w:val="24"/>
          <w:szCs w:val="24"/>
        </w:rPr>
        <w:t xml:space="preserve">McDonald, </w:t>
      </w:r>
      <w:r>
        <w:rPr>
          <w:sz w:val="24"/>
          <w:szCs w:val="24"/>
        </w:rPr>
        <w:t xml:space="preserve">S. 1970. </w:t>
      </w:r>
      <w:r w:rsidRPr="00FA52C6">
        <w:rPr>
          <w:i/>
          <w:sz w:val="24"/>
          <w:szCs w:val="24"/>
        </w:rPr>
        <w:t>The History and Philosophy of Art Education</w:t>
      </w:r>
      <w:r>
        <w:rPr>
          <w:i/>
          <w:sz w:val="24"/>
          <w:szCs w:val="24"/>
        </w:rPr>
        <w:t>.</w:t>
      </w:r>
      <w:r w:rsidRPr="00FA52C6">
        <w:rPr>
          <w:i/>
          <w:sz w:val="24"/>
          <w:szCs w:val="24"/>
        </w:rPr>
        <w:t xml:space="preserve"> </w:t>
      </w:r>
      <w:r>
        <w:rPr>
          <w:sz w:val="24"/>
          <w:szCs w:val="24"/>
        </w:rPr>
        <w:t>University Press, London.</w:t>
      </w:r>
    </w:p>
    <w:p w14:paraId="6EB085E4" w14:textId="77777777" w:rsidR="001B6445" w:rsidRDefault="001B6445" w:rsidP="001B6445">
      <w:pPr>
        <w:pStyle w:val="EndnoteText"/>
        <w:rPr>
          <w:sz w:val="24"/>
          <w:szCs w:val="24"/>
        </w:rPr>
      </w:pPr>
    </w:p>
    <w:p w14:paraId="050D5D64" w14:textId="77777777" w:rsidR="001B6445" w:rsidRDefault="001B6445" w:rsidP="001B6445">
      <w:pPr>
        <w:pStyle w:val="EndnoteText"/>
        <w:rPr>
          <w:sz w:val="24"/>
          <w:szCs w:val="24"/>
        </w:rPr>
      </w:pPr>
      <w:r>
        <w:rPr>
          <w:sz w:val="24"/>
          <w:szCs w:val="24"/>
        </w:rPr>
        <w:t xml:space="preserve">McNiff, J. 1988/2013. </w:t>
      </w:r>
      <w:r w:rsidRPr="00741856">
        <w:rPr>
          <w:i/>
          <w:iCs/>
          <w:sz w:val="24"/>
          <w:szCs w:val="24"/>
        </w:rPr>
        <w:t>Action research: Principles and Practice</w:t>
      </w:r>
      <w:r>
        <w:rPr>
          <w:sz w:val="24"/>
          <w:szCs w:val="24"/>
        </w:rPr>
        <w:t xml:space="preserve">. Routledge, Abingdon. </w:t>
      </w:r>
    </w:p>
    <w:p w14:paraId="6CC4659F" w14:textId="77777777" w:rsidR="001B6445" w:rsidRDefault="001B6445" w:rsidP="001B6445">
      <w:pPr>
        <w:pStyle w:val="EndnoteText"/>
        <w:rPr>
          <w:sz w:val="24"/>
          <w:szCs w:val="24"/>
        </w:rPr>
      </w:pPr>
    </w:p>
    <w:p w14:paraId="457B699D" w14:textId="73980E4D" w:rsidR="001B6445" w:rsidRDefault="00567666" w:rsidP="001B6445">
      <w:pPr>
        <w:pStyle w:val="EndnoteText"/>
        <w:rPr>
          <w:sz w:val="24"/>
          <w:szCs w:val="24"/>
        </w:rPr>
      </w:pPr>
      <w:r>
        <w:rPr>
          <w:sz w:val="24"/>
          <w:szCs w:val="24"/>
        </w:rPr>
        <w:t xml:space="preserve">Mercer, J. 2024. The challenges of insider research in educational institutions: wielding a </w:t>
      </w:r>
      <w:proofErr w:type="gramStart"/>
      <w:r>
        <w:rPr>
          <w:sz w:val="24"/>
          <w:szCs w:val="24"/>
        </w:rPr>
        <w:t>double edged</w:t>
      </w:r>
      <w:proofErr w:type="gramEnd"/>
      <w:r>
        <w:rPr>
          <w:sz w:val="24"/>
          <w:szCs w:val="24"/>
        </w:rPr>
        <w:t xml:space="preserve"> sword and resolving delicate dilemmas, </w:t>
      </w:r>
      <w:r w:rsidRPr="006159F7">
        <w:rPr>
          <w:i/>
          <w:iCs/>
          <w:sz w:val="24"/>
          <w:szCs w:val="24"/>
        </w:rPr>
        <w:t>Oxford review of Education</w:t>
      </w:r>
      <w:r>
        <w:rPr>
          <w:sz w:val="24"/>
          <w:szCs w:val="24"/>
        </w:rPr>
        <w:t xml:space="preserve">, 33:1, pp. 1-17.  </w:t>
      </w:r>
      <w:hyperlink r:id="rId30" w:history="1">
        <w:r w:rsidRPr="00C84E51">
          <w:rPr>
            <w:rStyle w:val="Hyperlink"/>
            <w:sz w:val="24"/>
            <w:szCs w:val="24"/>
          </w:rPr>
          <w:t>https://warwick.ac.uk/fac/soc/ces/postgrads/teachfirst/induction/mercer_2007_insider_research.pdf</w:t>
        </w:r>
      </w:hyperlink>
      <w:r w:rsidR="001B6445">
        <w:rPr>
          <w:sz w:val="24"/>
          <w:szCs w:val="24"/>
        </w:rPr>
        <w:t xml:space="preserve"> Accessed 19 October 2024.</w:t>
      </w:r>
    </w:p>
    <w:p w14:paraId="2A8F98C2" w14:textId="77777777" w:rsidR="001B6445" w:rsidRDefault="001B6445" w:rsidP="001B6445">
      <w:pPr>
        <w:pStyle w:val="EndnoteText"/>
        <w:rPr>
          <w:sz w:val="24"/>
          <w:szCs w:val="24"/>
        </w:rPr>
      </w:pPr>
    </w:p>
    <w:p w14:paraId="05CB4633" w14:textId="622F0802" w:rsidR="001B6445" w:rsidRDefault="001B6445" w:rsidP="001B6445">
      <w:pPr>
        <w:pStyle w:val="EndnoteText"/>
        <w:rPr>
          <w:sz w:val="24"/>
          <w:szCs w:val="24"/>
        </w:rPr>
      </w:pPr>
      <w:r w:rsidRPr="007B28BD">
        <w:rPr>
          <w:sz w:val="24"/>
          <w:szCs w:val="24"/>
        </w:rPr>
        <w:t xml:space="preserve">Merleau-Ponty, M. 1962. </w:t>
      </w:r>
      <w:r w:rsidRPr="00C53DF1">
        <w:rPr>
          <w:i/>
          <w:iCs/>
          <w:sz w:val="24"/>
          <w:szCs w:val="24"/>
        </w:rPr>
        <w:t xml:space="preserve">Phenomenology of </w:t>
      </w:r>
      <w:r>
        <w:rPr>
          <w:i/>
          <w:iCs/>
          <w:sz w:val="24"/>
          <w:szCs w:val="24"/>
        </w:rPr>
        <w:t>P</w:t>
      </w:r>
      <w:r w:rsidRPr="00C53DF1">
        <w:rPr>
          <w:i/>
          <w:iCs/>
          <w:sz w:val="24"/>
          <w:szCs w:val="24"/>
        </w:rPr>
        <w:t>erception.</w:t>
      </w:r>
      <w:r w:rsidRPr="007B28BD">
        <w:rPr>
          <w:sz w:val="24"/>
          <w:szCs w:val="24"/>
        </w:rPr>
        <w:t xml:space="preserve"> Routledge and Kegan Paul</w:t>
      </w:r>
      <w:r>
        <w:rPr>
          <w:sz w:val="24"/>
          <w:szCs w:val="24"/>
        </w:rPr>
        <w:t xml:space="preserve">, </w:t>
      </w:r>
      <w:r w:rsidRPr="007B28BD">
        <w:rPr>
          <w:sz w:val="24"/>
          <w:szCs w:val="24"/>
        </w:rPr>
        <w:t>London</w:t>
      </w:r>
      <w:r>
        <w:rPr>
          <w:sz w:val="24"/>
          <w:szCs w:val="24"/>
        </w:rPr>
        <w:t xml:space="preserve"> and </w:t>
      </w:r>
      <w:r w:rsidRPr="007B28BD">
        <w:rPr>
          <w:sz w:val="24"/>
          <w:szCs w:val="24"/>
        </w:rPr>
        <w:t>New York</w:t>
      </w:r>
      <w:r>
        <w:rPr>
          <w:sz w:val="24"/>
          <w:szCs w:val="24"/>
        </w:rPr>
        <w:t>.</w:t>
      </w:r>
    </w:p>
    <w:p w14:paraId="6250CC12" w14:textId="77777777" w:rsidR="001B6445" w:rsidRPr="00FA52C6" w:rsidRDefault="001B6445" w:rsidP="001B6445">
      <w:pPr>
        <w:pStyle w:val="EndnoteText"/>
        <w:rPr>
          <w:sz w:val="24"/>
          <w:szCs w:val="24"/>
        </w:rPr>
      </w:pPr>
      <w:r>
        <w:rPr>
          <w:sz w:val="24"/>
          <w:szCs w:val="24"/>
        </w:rPr>
        <w:lastRenderedPageBreak/>
        <w:t xml:space="preserve">Museums Association website: </w:t>
      </w:r>
      <w:hyperlink r:id="rId31" w:history="1">
        <w:r w:rsidRPr="00AB0F54">
          <w:rPr>
            <w:rStyle w:val="Hyperlink"/>
            <w:sz w:val="24"/>
            <w:szCs w:val="24"/>
          </w:rPr>
          <w:t>https://www.museumsassociation.org/</w:t>
        </w:r>
      </w:hyperlink>
      <w:r>
        <w:rPr>
          <w:rStyle w:val="Hyperlink"/>
          <w:sz w:val="24"/>
          <w:szCs w:val="24"/>
        </w:rPr>
        <w:t>.</w:t>
      </w:r>
      <w:r>
        <w:rPr>
          <w:sz w:val="24"/>
          <w:szCs w:val="24"/>
        </w:rPr>
        <w:t xml:space="preserve"> Accessed 23 November 2022.</w:t>
      </w:r>
    </w:p>
    <w:p w14:paraId="50B1BB8F" w14:textId="77777777" w:rsidR="001B6445" w:rsidRDefault="001B6445" w:rsidP="001B6445">
      <w:pPr>
        <w:spacing w:after="0" w:line="240" w:lineRule="auto"/>
        <w:rPr>
          <w:color w:val="000000"/>
          <w:sz w:val="24"/>
          <w:szCs w:val="24"/>
        </w:rPr>
      </w:pPr>
    </w:p>
    <w:p w14:paraId="4D7541CD" w14:textId="77777777" w:rsidR="001B6445" w:rsidRDefault="001B6445" w:rsidP="001B6445">
      <w:pPr>
        <w:spacing w:after="0" w:line="240" w:lineRule="auto"/>
        <w:rPr>
          <w:color w:val="000000"/>
          <w:sz w:val="24"/>
          <w:szCs w:val="24"/>
        </w:rPr>
      </w:pPr>
      <w:r w:rsidRPr="00C14DEC">
        <w:rPr>
          <w:color w:val="000000"/>
          <w:sz w:val="24"/>
          <w:szCs w:val="24"/>
        </w:rPr>
        <w:t>Orr, S. and Shreeve, A. 2018</w:t>
      </w:r>
      <w:r>
        <w:rPr>
          <w:color w:val="000000"/>
          <w:sz w:val="24"/>
          <w:szCs w:val="24"/>
        </w:rPr>
        <w:t>.</w:t>
      </w:r>
      <w:r w:rsidRPr="00C14DEC">
        <w:rPr>
          <w:color w:val="000000"/>
          <w:sz w:val="24"/>
          <w:szCs w:val="24"/>
        </w:rPr>
        <w:t xml:space="preserve"> </w:t>
      </w:r>
      <w:r w:rsidRPr="00C14DEC">
        <w:rPr>
          <w:i/>
          <w:color w:val="000000"/>
          <w:sz w:val="24"/>
          <w:szCs w:val="24"/>
        </w:rPr>
        <w:t>Art and Design Pedagogy in Higher Education: Knowledge, Values and Ambiguity in the Creative Curriculum.</w:t>
      </w:r>
      <w:r w:rsidRPr="00C14DEC">
        <w:rPr>
          <w:color w:val="000000"/>
          <w:sz w:val="24"/>
          <w:szCs w:val="24"/>
        </w:rPr>
        <w:t xml:space="preserve"> Routledge</w:t>
      </w:r>
      <w:r>
        <w:rPr>
          <w:color w:val="000000"/>
          <w:sz w:val="24"/>
          <w:szCs w:val="24"/>
        </w:rPr>
        <w:t>, Abingdon</w:t>
      </w:r>
      <w:r w:rsidRPr="00C14DEC">
        <w:rPr>
          <w:color w:val="000000"/>
          <w:sz w:val="24"/>
          <w:szCs w:val="24"/>
        </w:rPr>
        <w:t xml:space="preserve">. </w:t>
      </w:r>
    </w:p>
    <w:p w14:paraId="266A420C" w14:textId="77777777" w:rsidR="001B6445" w:rsidRPr="00C14DEC" w:rsidRDefault="001B6445" w:rsidP="001B6445">
      <w:pPr>
        <w:spacing w:after="0" w:line="240" w:lineRule="auto"/>
        <w:rPr>
          <w:sz w:val="24"/>
          <w:szCs w:val="24"/>
        </w:rPr>
      </w:pPr>
    </w:p>
    <w:p w14:paraId="55748167" w14:textId="77777777" w:rsidR="001B6445" w:rsidRDefault="001B6445" w:rsidP="001B6445">
      <w:pPr>
        <w:pStyle w:val="PlainText"/>
        <w:rPr>
          <w:rFonts w:asciiTheme="minorHAnsi" w:eastAsia="Calibri" w:hAnsiTheme="minorHAnsi" w:cstheme="minorHAnsi"/>
          <w:kern w:val="36"/>
          <w:sz w:val="24"/>
          <w:szCs w:val="24"/>
        </w:rPr>
      </w:pPr>
      <w:r w:rsidRPr="00C14DEC">
        <w:rPr>
          <w:rFonts w:asciiTheme="minorHAnsi" w:eastAsia="Calibri" w:hAnsiTheme="minorHAnsi" w:cstheme="minorHAnsi"/>
          <w:kern w:val="36"/>
          <w:sz w:val="24"/>
          <w:szCs w:val="24"/>
        </w:rPr>
        <w:t xml:space="preserve">Paris, </w:t>
      </w:r>
      <w:r>
        <w:rPr>
          <w:rFonts w:asciiTheme="minorHAnsi" w:eastAsia="Calibri" w:hAnsiTheme="minorHAnsi" w:cstheme="minorHAnsi"/>
          <w:kern w:val="36"/>
          <w:sz w:val="24"/>
          <w:szCs w:val="24"/>
        </w:rPr>
        <w:t>S.</w:t>
      </w:r>
      <w:r w:rsidRPr="00C14DEC">
        <w:rPr>
          <w:rFonts w:asciiTheme="minorHAnsi" w:eastAsia="Calibri" w:hAnsiTheme="minorHAnsi" w:cstheme="minorHAnsi"/>
          <w:kern w:val="36"/>
          <w:sz w:val="24"/>
          <w:szCs w:val="24"/>
        </w:rPr>
        <w:t>G. 2002</w:t>
      </w:r>
      <w:r>
        <w:rPr>
          <w:rFonts w:asciiTheme="minorHAnsi" w:eastAsia="Calibri" w:hAnsiTheme="minorHAnsi" w:cstheme="minorHAnsi"/>
          <w:kern w:val="36"/>
          <w:sz w:val="24"/>
          <w:szCs w:val="24"/>
        </w:rPr>
        <w:t>.</w:t>
      </w:r>
      <w:r w:rsidRPr="00C14DEC">
        <w:rPr>
          <w:rFonts w:asciiTheme="minorHAnsi" w:eastAsia="Calibri" w:hAnsiTheme="minorHAnsi" w:cstheme="minorHAnsi"/>
          <w:kern w:val="36"/>
          <w:sz w:val="24"/>
          <w:szCs w:val="24"/>
        </w:rPr>
        <w:t xml:space="preserve"> </w:t>
      </w:r>
      <w:r w:rsidRPr="00C14DEC">
        <w:rPr>
          <w:rFonts w:asciiTheme="minorHAnsi" w:eastAsia="Calibri" w:hAnsiTheme="minorHAnsi" w:cstheme="minorHAnsi"/>
          <w:i/>
          <w:kern w:val="36"/>
          <w:sz w:val="24"/>
          <w:szCs w:val="24"/>
        </w:rPr>
        <w:t xml:space="preserve">Perspectives on Object-Centred Learning in Museums. </w:t>
      </w:r>
      <w:r w:rsidRPr="00C14DEC">
        <w:rPr>
          <w:rFonts w:asciiTheme="minorHAnsi" w:eastAsia="Calibri" w:hAnsiTheme="minorHAnsi" w:cstheme="minorHAnsi"/>
          <w:kern w:val="36"/>
          <w:sz w:val="24"/>
          <w:szCs w:val="24"/>
        </w:rPr>
        <w:t>Routledge,</w:t>
      </w:r>
      <w:r w:rsidRPr="00C14DEC">
        <w:rPr>
          <w:rFonts w:asciiTheme="minorHAnsi" w:eastAsia="Calibri" w:hAnsiTheme="minorHAnsi" w:cstheme="minorHAnsi"/>
          <w:i/>
          <w:kern w:val="36"/>
          <w:sz w:val="24"/>
          <w:szCs w:val="24"/>
        </w:rPr>
        <w:t xml:space="preserve"> </w:t>
      </w:r>
      <w:r w:rsidRPr="00C14DEC">
        <w:rPr>
          <w:rFonts w:asciiTheme="minorHAnsi" w:eastAsia="Calibri" w:hAnsiTheme="minorHAnsi" w:cstheme="minorHAnsi"/>
          <w:kern w:val="36"/>
          <w:sz w:val="24"/>
          <w:szCs w:val="24"/>
        </w:rPr>
        <w:t>Mahwah, NJ.</w:t>
      </w:r>
    </w:p>
    <w:p w14:paraId="71952B59" w14:textId="77777777" w:rsidR="001B6445" w:rsidRDefault="001B6445" w:rsidP="001B6445">
      <w:pPr>
        <w:pStyle w:val="PlainText"/>
        <w:rPr>
          <w:rFonts w:asciiTheme="minorHAnsi" w:eastAsia="Calibri" w:hAnsiTheme="minorHAnsi" w:cstheme="minorHAnsi"/>
          <w:kern w:val="36"/>
          <w:sz w:val="24"/>
          <w:szCs w:val="24"/>
        </w:rPr>
      </w:pPr>
    </w:p>
    <w:p w14:paraId="02ACFADC" w14:textId="77777777" w:rsidR="001B6445" w:rsidRDefault="001B6445" w:rsidP="001B6445">
      <w:pPr>
        <w:pStyle w:val="PlainText"/>
        <w:rPr>
          <w:rFonts w:asciiTheme="minorHAnsi" w:eastAsia="Calibri" w:hAnsiTheme="minorHAnsi" w:cstheme="minorHAnsi"/>
          <w:kern w:val="36"/>
          <w:sz w:val="24"/>
          <w:szCs w:val="24"/>
        </w:rPr>
      </w:pPr>
      <w:r>
        <w:rPr>
          <w:rFonts w:asciiTheme="minorHAnsi" w:eastAsia="Calibri" w:hAnsiTheme="minorHAnsi" w:cstheme="minorHAnsi"/>
          <w:kern w:val="36"/>
          <w:sz w:val="24"/>
          <w:szCs w:val="24"/>
        </w:rPr>
        <w:t xml:space="preserve">Patterson, M. 2007. </w:t>
      </w:r>
      <w:r w:rsidRPr="00DD4364">
        <w:rPr>
          <w:rFonts w:asciiTheme="minorHAnsi" w:eastAsia="Calibri" w:hAnsiTheme="minorHAnsi" w:cstheme="minorHAnsi"/>
          <w:i/>
          <w:iCs/>
          <w:kern w:val="36"/>
          <w:sz w:val="24"/>
          <w:szCs w:val="24"/>
        </w:rPr>
        <w:t>The Senses of Touch: Haptics, Affects and Technologies</w:t>
      </w:r>
      <w:r>
        <w:rPr>
          <w:rFonts w:asciiTheme="minorHAnsi" w:eastAsia="Calibri" w:hAnsiTheme="minorHAnsi" w:cstheme="minorHAnsi"/>
          <w:kern w:val="36"/>
          <w:sz w:val="24"/>
          <w:szCs w:val="24"/>
        </w:rPr>
        <w:t xml:space="preserve">. Berg, New York. </w:t>
      </w:r>
    </w:p>
    <w:p w14:paraId="41207169" w14:textId="77777777" w:rsidR="001B6445" w:rsidRDefault="001B6445" w:rsidP="001B6445">
      <w:pPr>
        <w:pStyle w:val="PlainText"/>
        <w:rPr>
          <w:rFonts w:asciiTheme="minorHAnsi" w:eastAsia="Calibri" w:hAnsiTheme="minorHAnsi" w:cstheme="minorHAnsi"/>
          <w:kern w:val="36"/>
          <w:sz w:val="24"/>
          <w:szCs w:val="24"/>
        </w:rPr>
      </w:pPr>
    </w:p>
    <w:p w14:paraId="14AB986D" w14:textId="77777777" w:rsidR="001B6445" w:rsidRDefault="001B6445" w:rsidP="001B6445">
      <w:pPr>
        <w:pStyle w:val="PlainText"/>
        <w:rPr>
          <w:rFonts w:asciiTheme="minorHAnsi" w:eastAsia="Calibri" w:hAnsiTheme="minorHAnsi" w:cstheme="minorHAnsi"/>
          <w:kern w:val="36"/>
          <w:sz w:val="24"/>
          <w:szCs w:val="24"/>
        </w:rPr>
      </w:pPr>
      <w:r w:rsidRPr="00D656E5">
        <w:rPr>
          <w:rFonts w:asciiTheme="minorHAnsi" w:eastAsia="Calibri" w:hAnsiTheme="minorHAnsi" w:cstheme="minorHAnsi"/>
          <w:kern w:val="36"/>
          <w:sz w:val="24"/>
          <w:szCs w:val="24"/>
        </w:rPr>
        <w:t>Perkins, D. </w:t>
      </w:r>
      <w:r>
        <w:rPr>
          <w:rFonts w:asciiTheme="minorHAnsi" w:eastAsia="Calibri" w:hAnsiTheme="minorHAnsi" w:cstheme="minorHAnsi"/>
          <w:kern w:val="36"/>
          <w:sz w:val="24"/>
          <w:szCs w:val="24"/>
        </w:rPr>
        <w:t xml:space="preserve">1999. </w:t>
      </w:r>
      <w:r w:rsidRPr="00D656E5">
        <w:rPr>
          <w:rFonts w:asciiTheme="minorHAnsi" w:eastAsia="Calibri" w:hAnsiTheme="minorHAnsi" w:cstheme="minorHAnsi"/>
          <w:kern w:val="36"/>
          <w:sz w:val="24"/>
          <w:szCs w:val="24"/>
        </w:rPr>
        <w:t>The many faces of constructivism</w:t>
      </w:r>
      <w:r>
        <w:rPr>
          <w:rFonts w:asciiTheme="minorHAnsi" w:eastAsia="Calibri" w:hAnsiTheme="minorHAnsi" w:cstheme="minorHAnsi"/>
          <w:kern w:val="36"/>
          <w:sz w:val="24"/>
          <w:szCs w:val="24"/>
        </w:rPr>
        <w:t xml:space="preserve">, </w:t>
      </w:r>
      <w:r w:rsidRPr="00D656E5">
        <w:rPr>
          <w:rFonts w:asciiTheme="minorHAnsi" w:eastAsia="Calibri" w:hAnsiTheme="minorHAnsi" w:cstheme="minorHAnsi"/>
          <w:i/>
          <w:iCs/>
          <w:kern w:val="36"/>
          <w:sz w:val="24"/>
          <w:szCs w:val="24"/>
        </w:rPr>
        <w:t>Educational Leadership</w:t>
      </w:r>
      <w:r w:rsidRPr="00D656E5">
        <w:rPr>
          <w:rFonts w:asciiTheme="minorHAnsi" w:eastAsia="Calibri" w:hAnsiTheme="minorHAnsi" w:cstheme="minorHAnsi"/>
          <w:kern w:val="36"/>
          <w:sz w:val="24"/>
          <w:szCs w:val="24"/>
        </w:rPr>
        <w:t>, </w:t>
      </w:r>
      <w:r w:rsidRPr="008D50A4">
        <w:rPr>
          <w:rFonts w:asciiTheme="minorHAnsi" w:eastAsia="Calibri" w:hAnsiTheme="minorHAnsi" w:cstheme="minorHAnsi"/>
          <w:kern w:val="36"/>
          <w:sz w:val="24"/>
          <w:szCs w:val="24"/>
        </w:rPr>
        <w:t>57</w:t>
      </w:r>
      <w:r w:rsidRPr="00D656E5">
        <w:rPr>
          <w:rFonts w:asciiTheme="minorHAnsi" w:eastAsia="Calibri" w:hAnsiTheme="minorHAnsi" w:cstheme="minorHAnsi"/>
          <w:kern w:val="36"/>
          <w:sz w:val="24"/>
          <w:szCs w:val="24"/>
        </w:rPr>
        <w:t>, </w:t>
      </w:r>
      <w:r>
        <w:rPr>
          <w:rFonts w:asciiTheme="minorHAnsi" w:eastAsia="Calibri" w:hAnsiTheme="minorHAnsi" w:cstheme="minorHAnsi"/>
          <w:kern w:val="36"/>
          <w:sz w:val="24"/>
          <w:szCs w:val="24"/>
        </w:rPr>
        <w:t xml:space="preserve">pp. </w:t>
      </w:r>
      <w:r w:rsidRPr="00D656E5">
        <w:rPr>
          <w:rFonts w:asciiTheme="minorHAnsi" w:eastAsia="Calibri" w:hAnsiTheme="minorHAnsi" w:cstheme="minorHAnsi"/>
          <w:kern w:val="36"/>
          <w:sz w:val="24"/>
          <w:szCs w:val="24"/>
        </w:rPr>
        <w:t>6–11.</w:t>
      </w:r>
    </w:p>
    <w:p w14:paraId="0CB71C68" w14:textId="77777777" w:rsidR="00D3767D" w:rsidRDefault="00D3767D" w:rsidP="001B6445">
      <w:pPr>
        <w:pStyle w:val="PlainText"/>
        <w:rPr>
          <w:rFonts w:asciiTheme="minorHAnsi" w:eastAsia="Calibri" w:hAnsiTheme="minorHAnsi" w:cstheme="minorHAnsi"/>
          <w:kern w:val="36"/>
          <w:sz w:val="24"/>
          <w:szCs w:val="24"/>
        </w:rPr>
      </w:pPr>
    </w:p>
    <w:p w14:paraId="1499B673" w14:textId="77777777" w:rsidR="001B6445" w:rsidRPr="009C60F2" w:rsidRDefault="001B6445" w:rsidP="001B6445">
      <w:pPr>
        <w:pStyle w:val="PlainText"/>
        <w:rPr>
          <w:rFonts w:asciiTheme="minorHAnsi" w:eastAsia="Calibri" w:hAnsiTheme="minorHAnsi" w:cstheme="minorHAnsi"/>
          <w:i/>
          <w:kern w:val="36"/>
          <w:sz w:val="24"/>
          <w:szCs w:val="24"/>
        </w:rPr>
      </w:pPr>
      <w:proofErr w:type="spellStart"/>
      <w:r>
        <w:rPr>
          <w:rFonts w:asciiTheme="minorHAnsi" w:eastAsia="Calibri" w:hAnsiTheme="minorHAnsi" w:cstheme="minorHAnsi"/>
          <w:kern w:val="36"/>
          <w:sz w:val="24"/>
          <w:szCs w:val="24"/>
        </w:rPr>
        <w:t>Popadić</w:t>
      </w:r>
      <w:proofErr w:type="spellEnd"/>
      <w:r>
        <w:rPr>
          <w:rFonts w:asciiTheme="minorHAnsi" w:eastAsia="Calibri" w:hAnsiTheme="minorHAnsi" w:cstheme="minorHAnsi"/>
          <w:kern w:val="36"/>
          <w:sz w:val="24"/>
          <w:szCs w:val="24"/>
        </w:rPr>
        <w:t xml:space="preserve">, M. 2020. The Beginnings of Museology, </w:t>
      </w:r>
      <w:proofErr w:type="spellStart"/>
      <w:r w:rsidRPr="009C60F2">
        <w:rPr>
          <w:rFonts w:asciiTheme="minorHAnsi" w:eastAsia="Calibri" w:hAnsiTheme="minorHAnsi" w:cstheme="minorHAnsi"/>
          <w:i/>
          <w:kern w:val="36"/>
          <w:sz w:val="24"/>
          <w:szCs w:val="24"/>
        </w:rPr>
        <w:t>Muzeológia</w:t>
      </w:r>
      <w:proofErr w:type="spellEnd"/>
      <w:r w:rsidRPr="009C60F2">
        <w:rPr>
          <w:rFonts w:asciiTheme="minorHAnsi" w:eastAsia="Calibri" w:hAnsiTheme="minorHAnsi" w:cstheme="minorHAnsi"/>
          <w:i/>
          <w:kern w:val="36"/>
          <w:sz w:val="24"/>
          <w:szCs w:val="24"/>
        </w:rPr>
        <w:t xml:space="preserve"> a </w:t>
      </w:r>
      <w:proofErr w:type="spellStart"/>
      <w:r w:rsidRPr="009C60F2">
        <w:rPr>
          <w:rFonts w:asciiTheme="minorHAnsi" w:eastAsia="Calibri" w:hAnsiTheme="minorHAnsi" w:cstheme="minorHAnsi"/>
          <w:i/>
          <w:kern w:val="36"/>
          <w:sz w:val="24"/>
          <w:szCs w:val="24"/>
        </w:rPr>
        <w:t>kult</w:t>
      </w:r>
      <w:r>
        <w:rPr>
          <w:rFonts w:asciiTheme="minorHAnsi" w:eastAsia="Calibri" w:hAnsiTheme="minorHAnsi" w:cstheme="minorHAnsi"/>
          <w:i/>
          <w:kern w:val="36"/>
          <w:sz w:val="24"/>
          <w:szCs w:val="24"/>
        </w:rPr>
        <w:t>u</w:t>
      </w:r>
      <w:r w:rsidRPr="009C60F2">
        <w:rPr>
          <w:rFonts w:asciiTheme="minorHAnsi" w:eastAsia="Calibri" w:hAnsiTheme="minorHAnsi" w:cstheme="minorHAnsi"/>
          <w:i/>
          <w:kern w:val="36"/>
          <w:sz w:val="24"/>
          <w:szCs w:val="24"/>
        </w:rPr>
        <w:t>rne</w:t>
      </w:r>
      <w:proofErr w:type="spellEnd"/>
      <w:r w:rsidRPr="009C60F2">
        <w:rPr>
          <w:rFonts w:asciiTheme="minorHAnsi" w:eastAsia="Calibri" w:hAnsiTheme="minorHAnsi" w:cstheme="minorHAnsi"/>
          <w:i/>
          <w:kern w:val="36"/>
          <w:sz w:val="24"/>
          <w:szCs w:val="24"/>
        </w:rPr>
        <w:t xml:space="preserve"> </w:t>
      </w:r>
      <w:proofErr w:type="spellStart"/>
      <w:proofErr w:type="gramStart"/>
      <w:r w:rsidRPr="009C60F2">
        <w:rPr>
          <w:rFonts w:asciiTheme="minorHAnsi" w:eastAsia="Calibri" w:hAnsiTheme="minorHAnsi" w:cstheme="minorHAnsi"/>
          <w:i/>
          <w:kern w:val="36"/>
          <w:sz w:val="24"/>
          <w:szCs w:val="24"/>
        </w:rPr>
        <w:t>dedičstvo</w:t>
      </w:r>
      <w:proofErr w:type="spellEnd"/>
      <w:r>
        <w:rPr>
          <w:rFonts w:asciiTheme="minorHAnsi" w:eastAsia="Calibri" w:hAnsiTheme="minorHAnsi" w:cstheme="minorHAnsi"/>
          <w:i/>
          <w:kern w:val="36"/>
          <w:sz w:val="24"/>
          <w:szCs w:val="24"/>
        </w:rPr>
        <w:t xml:space="preserve">  </w:t>
      </w:r>
      <w:r w:rsidRPr="009C60F2">
        <w:rPr>
          <w:rFonts w:asciiTheme="minorHAnsi" w:eastAsia="Calibri" w:hAnsiTheme="minorHAnsi" w:cstheme="minorHAnsi"/>
          <w:i/>
          <w:kern w:val="36"/>
          <w:sz w:val="24"/>
          <w:szCs w:val="24"/>
        </w:rPr>
        <w:t>(</w:t>
      </w:r>
      <w:proofErr w:type="gramEnd"/>
      <w:r w:rsidRPr="009C60F2">
        <w:rPr>
          <w:rFonts w:asciiTheme="minorHAnsi" w:eastAsia="Calibri" w:hAnsiTheme="minorHAnsi" w:cstheme="minorHAnsi"/>
          <w:i/>
          <w:kern w:val="36"/>
          <w:sz w:val="24"/>
          <w:szCs w:val="24"/>
        </w:rPr>
        <w:t>Museology and Cultural Heritage)</w:t>
      </w:r>
      <w:r>
        <w:rPr>
          <w:rFonts w:asciiTheme="minorHAnsi" w:eastAsia="Calibri" w:hAnsiTheme="minorHAnsi" w:cstheme="minorHAnsi"/>
          <w:i/>
          <w:kern w:val="36"/>
          <w:sz w:val="24"/>
          <w:szCs w:val="24"/>
        </w:rPr>
        <w:t xml:space="preserve">, </w:t>
      </w:r>
      <w:r w:rsidRPr="00292254">
        <w:rPr>
          <w:rFonts w:asciiTheme="minorHAnsi" w:eastAsia="Calibri" w:hAnsiTheme="minorHAnsi" w:cstheme="minorHAnsi"/>
          <w:iCs/>
          <w:kern w:val="36"/>
          <w:sz w:val="24"/>
          <w:szCs w:val="24"/>
        </w:rPr>
        <w:t>8:2, pp. 15-16.</w:t>
      </w:r>
      <w:r>
        <w:rPr>
          <w:rFonts w:asciiTheme="minorHAnsi" w:eastAsia="Calibri" w:hAnsiTheme="minorHAnsi" w:cstheme="minorHAnsi"/>
          <w:kern w:val="36"/>
          <w:sz w:val="24"/>
          <w:szCs w:val="24"/>
        </w:rPr>
        <w:t xml:space="preserve"> </w:t>
      </w:r>
      <w:r w:rsidRPr="009C60F2">
        <w:rPr>
          <w:rFonts w:asciiTheme="minorHAnsi" w:eastAsia="Calibri" w:hAnsiTheme="minorHAnsi" w:cstheme="minorHAnsi"/>
          <w:kern w:val="36"/>
          <w:sz w:val="24"/>
          <w:szCs w:val="24"/>
        </w:rPr>
        <w:t>DOI:</w:t>
      </w:r>
      <w:r>
        <w:rPr>
          <w:rFonts w:asciiTheme="minorHAnsi" w:eastAsia="Calibri" w:hAnsiTheme="minorHAnsi" w:cstheme="minorHAnsi"/>
          <w:kern w:val="36"/>
          <w:sz w:val="24"/>
          <w:szCs w:val="24"/>
        </w:rPr>
        <w:t xml:space="preserve"> 10.46284/mkd.2020.8.2.1</w:t>
      </w:r>
      <w:r>
        <w:rPr>
          <w:rFonts w:asciiTheme="minorHAnsi" w:eastAsia="Calibri" w:hAnsiTheme="minorHAnsi" w:cstheme="minorHAnsi"/>
          <w:i/>
          <w:kern w:val="36"/>
          <w:sz w:val="24"/>
          <w:szCs w:val="24"/>
        </w:rPr>
        <w:t xml:space="preserve">. </w:t>
      </w:r>
      <w:r w:rsidRPr="009C60F2">
        <w:rPr>
          <w:rFonts w:asciiTheme="minorHAnsi" w:eastAsia="Calibri" w:hAnsiTheme="minorHAnsi" w:cstheme="minorHAnsi"/>
          <w:kern w:val="36"/>
          <w:sz w:val="24"/>
          <w:szCs w:val="24"/>
        </w:rPr>
        <w:t>Accessed 21</w:t>
      </w:r>
      <w:r>
        <w:rPr>
          <w:rFonts w:asciiTheme="minorHAnsi" w:eastAsia="Calibri" w:hAnsiTheme="minorHAnsi" w:cstheme="minorHAnsi"/>
          <w:kern w:val="36"/>
          <w:sz w:val="24"/>
          <w:szCs w:val="24"/>
        </w:rPr>
        <w:t xml:space="preserve"> November 20</w:t>
      </w:r>
      <w:r w:rsidRPr="009C60F2">
        <w:rPr>
          <w:rFonts w:asciiTheme="minorHAnsi" w:eastAsia="Calibri" w:hAnsiTheme="minorHAnsi" w:cstheme="minorHAnsi"/>
          <w:kern w:val="36"/>
          <w:sz w:val="24"/>
          <w:szCs w:val="24"/>
        </w:rPr>
        <w:t>22.</w:t>
      </w:r>
    </w:p>
    <w:p w14:paraId="67F91A5D" w14:textId="77777777" w:rsidR="001B6445" w:rsidRPr="00C14DEC" w:rsidRDefault="001B6445" w:rsidP="001B6445">
      <w:pPr>
        <w:pStyle w:val="PlainText"/>
        <w:rPr>
          <w:rFonts w:asciiTheme="minorHAnsi" w:eastAsia="Calibri" w:hAnsiTheme="minorHAnsi" w:cstheme="minorHAnsi"/>
          <w:sz w:val="24"/>
          <w:szCs w:val="24"/>
        </w:rPr>
      </w:pPr>
    </w:p>
    <w:p w14:paraId="5A7551A7" w14:textId="77777777" w:rsidR="001B6445" w:rsidRDefault="001B6445" w:rsidP="001B6445">
      <w:pPr>
        <w:pStyle w:val="PlainText"/>
        <w:rPr>
          <w:rFonts w:asciiTheme="minorHAnsi" w:eastAsia="Calibri" w:hAnsiTheme="minorHAnsi" w:cstheme="minorHAnsi"/>
          <w:sz w:val="24"/>
          <w:szCs w:val="24"/>
        </w:rPr>
      </w:pPr>
      <w:proofErr w:type="spellStart"/>
      <w:r w:rsidRPr="0013363E">
        <w:rPr>
          <w:rFonts w:asciiTheme="minorHAnsi" w:eastAsia="Calibri" w:hAnsiTheme="minorHAnsi" w:cstheme="minorHAnsi"/>
          <w:sz w:val="24"/>
          <w:szCs w:val="24"/>
        </w:rPr>
        <w:t>Prown</w:t>
      </w:r>
      <w:proofErr w:type="spellEnd"/>
      <w:r w:rsidRPr="0013363E">
        <w:rPr>
          <w:rFonts w:asciiTheme="minorHAnsi" w:eastAsia="Calibri" w:hAnsiTheme="minorHAnsi" w:cstheme="minorHAnsi"/>
          <w:sz w:val="24"/>
          <w:szCs w:val="24"/>
        </w:rPr>
        <w:t xml:space="preserve">, Jules, 1982. </w:t>
      </w:r>
      <w:r w:rsidRPr="00DE7364">
        <w:rPr>
          <w:rFonts w:asciiTheme="minorHAnsi" w:eastAsia="Calibri" w:hAnsiTheme="minorHAnsi" w:cstheme="minorHAnsi"/>
          <w:iCs/>
          <w:sz w:val="24"/>
          <w:szCs w:val="24"/>
        </w:rPr>
        <w:t>Mind in Matter: An Introduction to Material Culture, Theory and Method</w:t>
      </w:r>
      <w:r>
        <w:rPr>
          <w:rFonts w:asciiTheme="minorHAnsi" w:eastAsia="Calibri" w:hAnsiTheme="minorHAnsi" w:cstheme="minorHAnsi"/>
          <w:iCs/>
          <w:sz w:val="24"/>
          <w:szCs w:val="24"/>
        </w:rPr>
        <w:t xml:space="preserve">, </w:t>
      </w:r>
      <w:r w:rsidRPr="00DE7364">
        <w:rPr>
          <w:rFonts w:asciiTheme="minorHAnsi" w:eastAsia="Calibri" w:hAnsiTheme="minorHAnsi" w:cstheme="minorHAnsi"/>
          <w:i/>
          <w:sz w:val="24"/>
          <w:szCs w:val="24"/>
        </w:rPr>
        <w:t>Winterthur Portfolio</w:t>
      </w:r>
      <w:r w:rsidRPr="00DE7364">
        <w:rPr>
          <w:rFonts w:asciiTheme="minorHAnsi" w:eastAsia="Calibri" w:hAnsiTheme="minorHAnsi" w:cstheme="minorHAnsi"/>
          <w:iCs/>
          <w:sz w:val="24"/>
          <w:szCs w:val="24"/>
        </w:rPr>
        <w:t>,</w:t>
      </w:r>
      <w:r w:rsidRPr="0013363E">
        <w:rPr>
          <w:rFonts w:asciiTheme="minorHAnsi" w:eastAsia="Calibri" w:hAnsiTheme="minorHAnsi" w:cstheme="minorHAnsi"/>
          <w:sz w:val="24"/>
          <w:szCs w:val="24"/>
        </w:rPr>
        <w:t xml:space="preserve"> 17</w:t>
      </w:r>
      <w:r>
        <w:rPr>
          <w:rFonts w:asciiTheme="minorHAnsi" w:eastAsia="Calibri" w:hAnsiTheme="minorHAnsi" w:cstheme="minorHAnsi"/>
          <w:sz w:val="24"/>
          <w:szCs w:val="24"/>
        </w:rPr>
        <w:t>:</w:t>
      </w:r>
      <w:r w:rsidRPr="0013363E">
        <w:rPr>
          <w:rFonts w:asciiTheme="minorHAnsi" w:eastAsia="Calibri" w:hAnsiTheme="minorHAnsi" w:cstheme="minorHAnsi"/>
          <w:sz w:val="24"/>
          <w:szCs w:val="24"/>
        </w:rPr>
        <w:t>1</w:t>
      </w:r>
      <w:r>
        <w:rPr>
          <w:rFonts w:asciiTheme="minorHAnsi" w:eastAsia="Calibri" w:hAnsiTheme="minorHAnsi" w:cstheme="minorHAnsi"/>
          <w:sz w:val="24"/>
          <w:szCs w:val="24"/>
        </w:rPr>
        <w:t>, pp. 1-19</w:t>
      </w:r>
      <w:r w:rsidRPr="0013363E">
        <w:rPr>
          <w:rFonts w:asciiTheme="minorHAnsi" w:eastAsia="Calibri" w:hAnsiTheme="minorHAnsi" w:cstheme="minorHAnsi"/>
          <w:sz w:val="24"/>
          <w:szCs w:val="24"/>
        </w:rPr>
        <w:t xml:space="preserve">. </w:t>
      </w:r>
    </w:p>
    <w:p w14:paraId="014E63ED" w14:textId="77777777" w:rsidR="00BE34D0" w:rsidRDefault="00BE34D0" w:rsidP="001B6445">
      <w:pPr>
        <w:pStyle w:val="PlainText"/>
        <w:rPr>
          <w:rFonts w:asciiTheme="minorHAnsi" w:eastAsia="Calibri" w:hAnsiTheme="minorHAnsi" w:cstheme="minorHAnsi"/>
          <w:sz w:val="24"/>
          <w:szCs w:val="24"/>
        </w:rPr>
      </w:pPr>
    </w:p>
    <w:p w14:paraId="6C5CBAE0" w14:textId="77777777" w:rsidR="00BE34D0" w:rsidRPr="007B28BD" w:rsidRDefault="00BE34D0" w:rsidP="00BE34D0">
      <w:pPr>
        <w:pStyle w:val="EndnoteText"/>
        <w:rPr>
          <w:sz w:val="24"/>
          <w:szCs w:val="24"/>
        </w:rPr>
      </w:pPr>
      <w:r>
        <w:rPr>
          <w:sz w:val="24"/>
          <w:szCs w:val="24"/>
        </w:rPr>
        <w:t xml:space="preserve">Quality Improvement Agency: Teaching and Learning Programme, </w:t>
      </w:r>
      <w:r w:rsidRPr="00CE29F9">
        <w:rPr>
          <w:i/>
          <w:iCs/>
          <w:sz w:val="24"/>
          <w:szCs w:val="24"/>
        </w:rPr>
        <w:t>Multisensory Learning</w:t>
      </w:r>
      <w:r>
        <w:rPr>
          <w:sz w:val="24"/>
          <w:szCs w:val="24"/>
        </w:rPr>
        <w:t xml:space="preserve">. 2008. </w:t>
      </w:r>
      <w:hyperlink r:id="rId32" w:history="1">
        <w:r w:rsidRPr="00701227">
          <w:rPr>
            <w:rStyle w:val="Hyperlink"/>
            <w:sz w:val="24"/>
            <w:szCs w:val="24"/>
          </w:rPr>
          <w:t>https://qia.org.uk/files/teachingandlearning-sub/tlp/pedagogy/assets/documents/qs_multi_sensory_learning.pdf</w:t>
        </w:r>
      </w:hyperlink>
      <w:r>
        <w:rPr>
          <w:sz w:val="24"/>
          <w:szCs w:val="24"/>
        </w:rPr>
        <w:t xml:space="preserve">. Accessed 12 February 2026. </w:t>
      </w:r>
    </w:p>
    <w:p w14:paraId="61CA54C6" w14:textId="77777777" w:rsidR="001B6445" w:rsidRDefault="001B6445" w:rsidP="001B6445">
      <w:pPr>
        <w:pStyle w:val="PlainText"/>
        <w:rPr>
          <w:rFonts w:asciiTheme="minorHAnsi" w:eastAsia="Calibri" w:hAnsiTheme="minorHAnsi" w:cstheme="minorHAnsi"/>
          <w:sz w:val="24"/>
          <w:szCs w:val="24"/>
        </w:rPr>
      </w:pPr>
    </w:p>
    <w:p w14:paraId="2A23195B" w14:textId="77777777" w:rsidR="001B6445" w:rsidRDefault="001B6445" w:rsidP="001B6445">
      <w:pPr>
        <w:pStyle w:val="EndnoteText"/>
        <w:rPr>
          <w:sz w:val="24"/>
          <w:szCs w:val="24"/>
        </w:rPr>
      </w:pPr>
      <w:r>
        <w:rPr>
          <w:sz w:val="24"/>
          <w:szCs w:val="24"/>
        </w:rPr>
        <w:t>Romdenh-</w:t>
      </w:r>
      <w:proofErr w:type="spellStart"/>
      <w:r>
        <w:rPr>
          <w:sz w:val="24"/>
          <w:szCs w:val="24"/>
        </w:rPr>
        <w:t>Romluc</w:t>
      </w:r>
      <w:proofErr w:type="spellEnd"/>
      <w:r>
        <w:rPr>
          <w:sz w:val="24"/>
          <w:szCs w:val="24"/>
        </w:rPr>
        <w:t xml:space="preserve">, K. 2011. </w:t>
      </w:r>
      <w:r w:rsidRPr="004C5297">
        <w:rPr>
          <w:i/>
          <w:sz w:val="24"/>
          <w:szCs w:val="24"/>
        </w:rPr>
        <w:t>Merleau-Ponty and Phenomenology of Perception</w:t>
      </w:r>
      <w:r>
        <w:rPr>
          <w:sz w:val="24"/>
          <w:szCs w:val="24"/>
        </w:rPr>
        <w:t xml:space="preserve">. Routledge, Abingdon. </w:t>
      </w:r>
    </w:p>
    <w:p w14:paraId="1F908157" w14:textId="77777777" w:rsidR="001B6445" w:rsidRDefault="001B6445" w:rsidP="001B6445">
      <w:pPr>
        <w:pStyle w:val="EndnoteText"/>
        <w:rPr>
          <w:sz w:val="24"/>
          <w:szCs w:val="24"/>
        </w:rPr>
      </w:pPr>
    </w:p>
    <w:p w14:paraId="05BEB2D0" w14:textId="77777777" w:rsidR="001B6445" w:rsidRDefault="001B6445" w:rsidP="001B6445">
      <w:pPr>
        <w:pStyle w:val="Body"/>
        <w:spacing w:after="0" w:line="240" w:lineRule="auto"/>
        <w:outlineLvl w:val="0"/>
        <w:rPr>
          <w:rFonts w:asciiTheme="minorHAnsi" w:hAnsiTheme="minorHAnsi" w:cstheme="minorHAnsi"/>
          <w:kern w:val="36"/>
          <w:sz w:val="24"/>
          <w:szCs w:val="24"/>
          <w:lang w:val="de-DE"/>
        </w:rPr>
      </w:pPr>
      <w:r w:rsidRPr="008F043F">
        <w:rPr>
          <w:rFonts w:asciiTheme="minorHAnsi" w:hAnsiTheme="minorHAnsi" w:cstheme="minorHAnsi"/>
          <w:kern w:val="36"/>
          <w:sz w:val="24"/>
          <w:szCs w:val="24"/>
          <w:lang w:val="de-DE"/>
        </w:rPr>
        <w:t>Rose, G. 2012</w:t>
      </w:r>
      <w:r>
        <w:rPr>
          <w:rFonts w:asciiTheme="minorHAnsi" w:hAnsiTheme="minorHAnsi" w:cstheme="minorHAnsi"/>
          <w:kern w:val="36"/>
          <w:sz w:val="24"/>
          <w:szCs w:val="24"/>
          <w:lang w:val="de-DE"/>
        </w:rPr>
        <w:t>.</w:t>
      </w:r>
      <w:r w:rsidRPr="008F043F">
        <w:rPr>
          <w:rFonts w:asciiTheme="minorHAnsi" w:hAnsiTheme="minorHAnsi" w:cstheme="minorHAnsi"/>
          <w:kern w:val="36"/>
          <w:sz w:val="24"/>
          <w:szCs w:val="24"/>
          <w:lang w:val="de-DE"/>
        </w:rPr>
        <w:t xml:space="preserve"> </w:t>
      </w:r>
      <w:r w:rsidRPr="008F043F">
        <w:rPr>
          <w:rFonts w:asciiTheme="minorHAnsi" w:hAnsiTheme="minorHAnsi" w:cstheme="minorHAnsi"/>
          <w:i/>
          <w:kern w:val="36"/>
          <w:sz w:val="24"/>
          <w:szCs w:val="24"/>
          <w:lang w:val="de-DE"/>
        </w:rPr>
        <w:t>Visual Methodolgies: An Introduction to Researching with Visual Materials</w:t>
      </w:r>
      <w:r w:rsidRPr="008F043F">
        <w:rPr>
          <w:rFonts w:asciiTheme="minorHAnsi" w:hAnsiTheme="minorHAnsi" w:cstheme="minorHAnsi"/>
          <w:kern w:val="36"/>
          <w:sz w:val="24"/>
          <w:szCs w:val="24"/>
          <w:lang w:val="de-DE"/>
        </w:rPr>
        <w:t xml:space="preserve"> (3rd Edition)</w:t>
      </w:r>
      <w:r>
        <w:rPr>
          <w:rFonts w:asciiTheme="minorHAnsi" w:hAnsiTheme="minorHAnsi" w:cstheme="minorHAnsi"/>
          <w:kern w:val="36"/>
          <w:sz w:val="24"/>
          <w:szCs w:val="24"/>
          <w:lang w:val="de-DE"/>
        </w:rPr>
        <w:t>. Sage, London</w:t>
      </w:r>
      <w:r w:rsidRPr="008F043F">
        <w:rPr>
          <w:rFonts w:asciiTheme="minorHAnsi" w:hAnsiTheme="minorHAnsi" w:cstheme="minorHAnsi"/>
          <w:kern w:val="36"/>
          <w:sz w:val="24"/>
          <w:szCs w:val="24"/>
          <w:lang w:val="de-DE"/>
        </w:rPr>
        <w:t xml:space="preserve">. </w:t>
      </w:r>
    </w:p>
    <w:p w14:paraId="7FDE7E9F" w14:textId="77777777" w:rsidR="001B6445" w:rsidRPr="008F043F" w:rsidRDefault="001B6445" w:rsidP="001B6445">
      <w:pPr>
        <w:pStyle w:val="Body"/>
        <w:spacing w:after="0" w:line="240" w:lineRule="auto"/>
        <w:outlineLvl w:val="0"/>
        <w:rPr>
          <w:rFonts w:asciiTheme="minorHAnsi" w:hAnsiTheme="minorHAnsi" w:cstheme="minorHAnsi"/>
          <w:kern w:val="36"/>
          <w:sz w:val="24"/>
          <w:szCs w:val="24"/>
          <w:lang w:val="de-DE"/>
        </w:rPr>
      </w:pPr>
    </w:p>
    <w:p w14:paraId="15AC8849" w14:textId="77777777" w:rsidR="001B6445" w:rsidRDefault="001B6445" w:rsidP="001B6445">
      <w:pPr>
        <w:pStyle w:val="NormalWeb"/>
        <w:shd w:val="clear" w:color="auto" w:fill="FFFFFF"/>
        <w:spacing w:before="0" w:beforeAutospacing="0" w:after="0" w:afterAutospacing="0"/>
        <w:rPr>
          <w:rFonts w:asciiTheme="minorHAnsi" w:eastAsia="Calibri" w:hAnsiTheme="minorHAnsi" w:cstheme="minorHAnsi"/>
          <w:kern w:val="36"/>
        </w:rPr>
      </w:pPr>
      <w:r>
        <w:rPr>
          <w:rFonts w:asciiTheme="minorHAnsi" w:hAnsiTheme="minorHAnsi" w:cstheme="minorHAnsi"/>
        </w:rPr>
        <w:t xml:space="preserve">Rowe, S. 2002. ‘The Role of Objects in Active, Distributed Meaning-Making’ </w:t>
      </w:r>
      <w:r w:rsidRPr="00096CA4">
        <w:rPr>
          <w:rFonts w:asciiTheme="minorHAnsi" w:hAnsiTheme="minorHAnsi" w:cstheme="minorHAnsi"/>
        </w:rPr>
        <w:t xml:space="preserve">in S. Paris </w:t>
      </w:r>
      <w:r w:rsidRPr="00096CA4">
        <w:rPr>
          <w:rFonts w:asciiTheme="minorHAnsi" w:eastAsia="Calibri" w:hAnsiTheme="minorHAnsi" w:cstheme="minorHAnsi"/>
          <w:i/>
          <w:kern w:val="36"/>
        </w:rPr>
        <w:t xml:space="preserve">Perspectives on Object-Centred Learning in Museums. </w:t>
      </w:r>
      <w:r w:rsidRPr="00096CA4">
        <w:rPr>
          <w:rFonts w:asciiTheme="minorHAnsi" w:eastAsia="Calibri" w:hAnsiTheme="minorHAnsi" w:cstheme="minorHAnsi"/>
          <w:kern w:val="36"/>
        </w:rPr>
        <w:t>Routledge,</w:t>
      </w:r>
      <w:r w:rsidRPr="00096CA4">
        <w:rPr>
          <w:rFonts w:asciiTheme="minorHAnsi" w:eastAsia="Calibri" w:hAnsiTheme="minorHAnsi" w:cstheme="minorHAnsi"/>
          <w:i/>
          <w:kern w:val="36"/>
        </w:rPr>
        <w:t xml:space="preserve"> </w:t>
      </w:r>
      <w:r w:rsidRPr="00096CA4">
        <w:rPr>
          <w:rFonts w:asciiTheme="minorHAnsi" w:eastAsia="Calibri" w:hAnsiTheme="minorHAnsi" w:cstheme="minorHAnsi"/>
          <w:kern w:val="36"/>
        </w:rPr>
        <w:t>Mahwah, NJ, p</w:t>
      </w:r>
      <w:r>
        <w:rPr>
          <w:rFonts w:asciiTheme="minorHAnsi" w:eastAsia="Calibri" w:hAnsiTheme="minorHAnsi" w:cstheme="minorHAnsi"/>
          <w:kern w:val="36"/>
        </w:rPr>
        <w:t>p. 19-36</w:t>
      </w:r>
      <w:r w:rsidRPr="00096CA4">
        <w:rPr>
          <w:rFonts w:asciiTheme="minorHAnsi" w:eastAsia="Calibri" w:hAnsiTheme="minorHAnsi" w:cstheme="minorHAnsi"/>
          <w:kern w:val="36"/>
        </w:rPr>
        <w:t>.</w:t>
      </w:r>
    </w:p>
    <w:p w14:paraId="16F50900" w14:textId="77777777" w:rsidR="001B6445" w:rsidRPr="004D1080" w:rsidRDefault="001B6445" w:rsidP="001B6445">
      <w:pPr>
        <w:pStyle w:val="NormalWeb"/>
        <w:shd w:val="clear" w:color="auto" w:fill="FFFFFF"/>
        <w:spacing w:before="0" w:beforeAutospacing="0" w:after="0" w:afterAutospacing="0"/>
        <w:rPr>
          <w:rFonts w:asciiTheme="minorHAnsi" w:eastAsia="Calibri" w:hAnsiTheme="minorHAnsi" w:cstheme="minorHAnsi"/>
          <w:kern w:val="36"/>
        </w:rPr>
      </w:pPr>
    </w:p>
    <w:p w14:paraId="51670C7B" w14:textId="77777777" w:rsidR="001B6445" w:rsidRDefault="001B6445" w:rsidP="001B6445">
      <w:pPr>
        <w:pStyle w:val="Heading2"/>
        <w:shd w:val="clear" w:color="auto" w:fill="FFFFFF"/>
        <w:spacing w:before="0"/>
        <w:rPr>
          <w:rFonts w:asciiTheme="minorHAnsi" w:hAnsiTheme="minorHAnsi"/>
          <w:b/>
          <w:color w:val="333333"/>
          <w:sz w:val="24"/>
          <w:szCs w:val="24"/>
          <w:u w:color="333333"/>
          <w:shd w:val="clear" w:color="auto" w:fill="FFFFFF"/>
        </w:rPr>
      </w:pPr>
      <w:r w:rsidRPr="00AE26B1">
        <w:rPr>
          <w:rFonts w:asciiTheme="minorHAnsi" w:hAnsiTheme="minorHAnsi" w:cstheme="minorHAnsi"/>
          <w:color w:val="auto"/>
          <w:sz w:val="24"/>
          <w:szCs w:val="24"/>
        </w:rPr>
        <w:t xml:space="preserve">Sagan, O. 2011. ‘Playgrounds, Studios and Hiding Places: Emotional Exchange in Creative Learning Spaces’ in D. </w:t>
      </w:r>
      <w:r w:rsidRPr="00463592">
        <w:rPr>
          <w:rFonts w:asciiTheme="minorHAnsi" w:hAnsiTheme="minorHAnsi"/>
          <w:color w:val="333333"/>
          <w:sz w:val="24"/>
          <w:szCs w:val="24"/>
          <w:u w:color="333333"/>
          <w:shd w:val="clear" w:color="auto" w:fill="FFFFFF"/>
        </w:rPr>
        <w:t xml:space="preserve">Bhagat and </w:t>
      </w:r>
      <w:r>
        <w:rPr>
          <w:rFonts w:asciiTheme="minorHAnsi" w:hAnsiTheme="minorHAnsi"/>
          <w:color w:val="333333"/>
          <w:sz w:val="24"/>
          <w:szCs w:val="24"/>
          <w:u w:color="333333"/>
          <w:shd w:val="clear" w:color="auto" w:fill="FFFFFF"/>
        </w:rPr>
        <w:t xml:space="preserve">P. </w:t>
      </w:r>
      <w:r w:rsidRPr="00463592">
        <w:rPr>
          <w:rFonts w:asciiTheme="minorHAnsi" w:hAnsiTheme="minorHAnsi"/>
          <w:color w:val="333333"/>
          <w:sz w:val="24"/>
          <w:szCs w:val="24"/>
          <w:u w:color="333333"/>
          <w:shd w:val="clear" w:color="auto" w:fill="FFFFFF"/>
        </w:rPr>
        <w:t>O’Neill (eds</w:t>
      </w:r>
      <w:r>
        <w:rPr>
          <w:rFonts w:asciiTheme="minorHAnsi" w:hAnsiTheme="minorHAnsi"/>
          <w:color w:val="333333"/>
          <w:sz w:val="24"/>
          <w:szCs w:val="24"/>
          <w:u w:color="333333"/>
          <w:shd w:val="clear" w:color="auto" w:fill="FFFFFF"/>
        </w:rPr>
        <w:t>)</w:t>
      </w:r>
      <w:r w:rsidRPr="00463592">
        <w:rPr>
          <w:rFonts w:asciiTheme="minorHAnsi" w:hAnsiTheme="minorHAnsi"/>
          <w:color w:val="333333"/>
          <w:sz w:val="24"/>
          <w:szCs w:val="24"/>
          <w:u w:color="333333"/>
          <w:shd w:val="clear" w:color="auto" w:fill="FFFFFF"/>
        </w:rPr>
        <w:t xml:space="preserve"> </w:t>
      </w:r>
      <w:r w:rsidRPr="00463592">
        <w:rPr>
          <w:rFonts w:asciiTheme="minorHAnsi" w:hAnsiTheme="minorHAnsi"/>
          <w:i/>
          <w:color w:val="333333"/>
          <w:sz w:val="24"/>
          <w:szCs w:val="24"/>
          <w:u w:color="333333"/>
          <w:shd w:val="clear" w:color="auto" w:fill="FFFFFF"/>
        </w:rPr>
        <w:t>Inclusive Practices, Inclusive Pedagogies: Learning from</w:t>
      </w:r>
      <w:r w:rsidRPr="00AA3BA2">
        <w:rPr>
          <w:rFonts w:asciiTheme="minorHAnsi" w:hAnsiTheme="minorHAnsi"/>
          <w:i/>
          <w:color w:val="333333"/>
          <w:sz w:val="24"/>
          <w:szCs w:val="24"/>
          <w:u w:color="333333"/>
          <w:shd w:val="clear" w:color="auto" w:fill="FFFFFF"/>
        </w:rPr>
        <w:t xml:space="preserve"> Widening Participation Research in Art and Design</w:t>
      </w:r>
      <w:r>
        <w:rPr>
          <w:rFonts w:asciiTheme="minorHAnsi" w:hAnsiTheme="minorHAnsi"/>
          <w:color w:val="333333"/>
          <w:sz w:val="24"/>
          <w:szCs w:val="24"/>
          <w:u w:color="333333"/>
          <w:shd w:val="clear" w:color="auto" w:fill="FFFFFF"/>
        </w:rPr>
        <w:t>. CPI Group, Croydon, pp. 141 – 155.</w:t>
      </w:r>
    </w:p>
    <w:p w14:paraId="7956AF75" w14:textId="77777777" w:rsidR="001B6445" w:rsidRDefault="001B6445" w:rsidP="001B6445">
      <w:pPr>
        <w:pStyle w:val="Heading2"/>
        <w:shd w:val="clear" w:color="auto" w:fill="FFFFFF"/>
        <w:spacing w:before="0"/>
        <w:rPr>
          <w:rFonts w:asciiTheme="minorHAnsi" w:hAnsiTheme="minorHAnsi"/>
          <w:b/>
          <w:color w:val="333333"/>
          <w:sz w:val="24"/>
          <w:szCs w:val="24"/>
          <w:u w:color="333333"/>
          <w:shd w:val="clear" w:color="auto" w:fill="FFFFFF"/>
        </w:rPr>
      </w:pPr>
    </w:p>
    <w:p w14:paraId="0D962779" w14:textId="77777777" w:rsidR="001B6445" w:rsidRDefault="001B6445" w:rsidP="001B6445">
      <w:pPr>
        <w:pStyle w:val="Heading2"/>
        <w:shd w:val="clear" w:color="auto" w:fill="FFFFFF"/>
        <w:spacing w:before="0"/>
        <w:rPr>
          <w:rFonts w:asciiTheme="minorHAnsi" w:hAnsiTheme="minorHAnsi"/>
          <w:b/>
          <w:color w:val="333333"/>
          <w:sz w:val="24"/>
          <w:szCs w:val="24"/>
          <w:u w:color="333333"/>
          <w:shd w:val="clear" w:color="auto" w:fill="FFFFFF"/>
        </w:rPr>
      </w:pPr>
      <w:r>
        <w:rPr>
          <w:rFonts w:asciiTheme="minorHAnsi" w:hAnsiTheme="minorHAnsi"/>
          <w:color w:val="333333"/>
          <w:sz w:val="24"/>
          <w:szCs w:val="24"/>
          <w:u w:color="333333"/>
          <w:shd w:val="clear" w:color="auto" w:fill="FFFFFF"/>
        </w:rPr>
        <w:t xml:space="preserve">Sandell, R. 2002. </w:t>
      </w:r>
      <w:r w:rsidRPr="00D65F32">
        <w:rPr>
          <w:rFonts w:asciiTheme="minorHAnsi" w:hAnsiTheme="minorHAnsi"/>
          <w:i/>
          <w:iCs/>
          <w:color w:val="333333"/>
          <w:sz w:val="24"/>
          <w:szCs w:val="24"/>
          <w:u w:color="333333"/>
          <w:shd w:val="clear" w:color="auto" w:fill="FFFFFF"/>
        </w:rPr>
        <w:t>Museums, Society, Inequality</w:t>
      </w:r>
      <w:r>
        <w:rPr>
          <w:rFonts w:asciiTheme="minorHAnsi" w:hAnsiTheme="minorHAnsi"/>
          <w:color w:val="333333"/>
          <w:sz w:val="24"/>
          <w:szCs w:val="24"/>
          <w:u w:color="333333"/>
          <w:shd w:val="clear" w:color="auto" w:fill="FFFFFF"/>
        </w:rPr>
        <w:t xml:space="preserve">. Taylor and Francis Ltd., London. </w:t>
      </w:r>
    </w:p>
    <w:p w14:paraId="54750C1F" w14:textId="77777777" w:rsidR="001B6445" w:rsidRDefault="001B6445" w:rsidP="001B6445">
      <w:pPr>
        <w:pStyle w:val="Heading2"/>
        <w:shd w:val="clear" w:color="auto" w:fill="FFFFFF"/>
        <w:spacing w:before="0"/>
        <w:rPr>
          <w:rFonts w:asciiTheme="minorHAnsi" w:hAnsiTheme="minorHAnsi"/>
          <w:b/>
          <w:color w:val="333333"/>
          <w:sz w:val="24"/>
          <w:szCs w:val="24"/>
          <w:u w:color="333333"/>
          <w:shd w:val="clear" w:color="auto" w:fill="FFFFFF"/>
        </w:rPr>
      </w:pPr>
    </w:p>
    <w:p w14:paraId="295EDFD3"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r>
        <w:rPr>
          <w:rFonts w:asciiTheme="minorHAnsi" w:hAnsiTheme="minorHAnsi"/>
          <w:color w:val="auto"/>
          <w:sz w:val="24"/>
          <w:szCs w:val="24"/>
          <w:u w:color="333333"/>
          <w:shd w:val="clear" w:color="auto" w:fill="FFFFFF"/>
        </w:rPr>
        <w:t xml:space="preserve">Sandell, R. and Nightingale, E. 2012. </w:t>
      </w:r>
      <w:r w:rsidRPr="00D65F32">
        <w:rPr>
          <w:rFonts w:asciiTheme="minorHAnsi" w:hAnsiTheme="minorHAnsi"/>
          <w:i/>
          <w:iCs/>
          <w:color w:val="auto"/>
          <w:sz w:val="24"/>
          <w:szCs w:val="24"/>
          <w:u w:color="333333"/>
          <w:shd w:val="clear" w:color="auto" w:fill="FFFFFF"/>
        </w:rPr>
        <w:t>Museums, Equality and Social Justice</w:t>
      </w:r>
      <w:r>
        <w:rPr>
          <w:rFonts w:asciiTheme="minorHAnsi" w:hAnsiTheme="minorHAnsi"/>
          <w:color w:val="auto"/>
          <w:sz w:val="24"/>
          <w:szCs w:val="24"/>
          <w:u w:color="333333"/>
          <w:shd w:val="clear" w:color="auto" w:fill="FFFFFF"/>
        </w:rPr>
        <w:t xml:space="preserve">. Routledge, Abingdon. </w:t>
      </w:r>
    </w:p>
    <w:p w14:paraId="37BD5DF8"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76CAD566" w14:textId="77777777" w:rsidR="001B6445" w:rsidRPr="008F043F" w:rsidRDefault="001B6445" w:rsidP="001B6445">
      <w:pPr>
        <w:spacing w:after="0" w:line="240" w:lineRule="auto"/>
        <w:rPr>
          <w:rStyle w:val="Hyperlink"/>
          <w:rFonts w:eastAsia="Arial Unicode MS" w:cstheme="minorHAnsi"/>
          <w:sz w:val="24"/>
          <w:szCs w:val="24"/>
          <w:u w:color="000000"/>
          <w:bdr w:val="nil"/>
          <w:shd w:val="clear" w:color="auto" w:fill="FFFFFF"/>
          <w:lang w:val="en-US" w:eastAsia="en-GB"/>
          <w14:textOutline w14:w="0" w14:cap="flat" w14:cmpd="sng" w14:algn="ctr">
            <w14:noFill/>
            <w14:prstDash w14:val="solid"/>
            <w14:bevel/>
          </w14:textOutline>
        </w:rPr>
      </w:pPr>
      <w:r w:rsidRPr="008F043F">
        <w:rPr>
          <w:rFonts w:cstheme="minorHAnsi"/>
          <w:sz w:val="24"/>
          <w:szCs w:val="24"/>
        </w:rPr>
        <w:t>Sankey, M. 2020</w:t>
      </w:r>
      <w:r>
        <w:rPr>
          <w:rFonts w:cstheme="minorHAnsi"/>
          <w:sz w:val="24"/>
          <w:szCs w:val="24"/>
        </w:rPr>
        <w:t>.</w:t>
      </w:r>
      <w:r w:rsidRPr="008F043F">
        <w:rPr>
          <w:rFonts w:cstheme="minorHAnsi"/>
          <w:sz w:val="24"/>
          <w:szCs w:val="24"/>
        </w:rPr>
        <w:t xml:space="preserve"> Putting the pedagogic horse in front of the technology cart</w:t>
      </w:r>
      <w:r>
        <w:rPr>
          <w:rFonts w:cstheme="minorHAnsi"/>
          <w:sz w:val="24"/>
          <w:szCs w:val="24"/>
        </w:rPr>
        <w:t xml:space="preserve">, </w:t>
      </w:r>
      <w:r w:rsidRPr="008F043F">
        <w:rPr>
          <w:rFonts w:cstheme="minorHAnsi"/>
          <w:i/>
          <w:sz w:val="24"/>
          <w:szCs w:val="24"/>
        </w:rPr>
        <w:t xml:space="preserve">Journal of Distance Education in China, </w:t>
      </w:r>
      <w:r w:rsidRPr="008F043F">
        <w:rPr>
          <w:rFonts w:cstheme="minorHAnsi"/>
          <w:sz w:val="24"/>
          <w:szCs w:val="24"/>
        </w:rPr>
        <w:t xml:space="preserve">5, pp. 46 – 53. </w:t>
      </w:r>
      <w:hyperlink r:id="rId33" w:history="1">
        <w:r w:rsidRPr="008F043F">
          <w:rPr>
            <w:rStyle w:val="Hyperlink"/>
            <w:rFonts w:cstheme="minorHAnsi"/>
            <w:sz w:val="24"/>
            <w:szCs w:val="24"/>
            <w:shd w:val="clear" w:color="auto" w:fill="FFFFFF"/>
          </w:rPr>
          <w:t>DOI: 10.13541/j.cnki.chinade.2020.05.006</w:t>
        </w:r>
      </w:hyperlink>
    </w:p>
    <w:p w14:paraId="5E698FE1"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12C1A540"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r>
        <w:rPr>
          <w:rFonts w:asciiTheme="minorHAnsi" w:hAnsiTheme="minorHAnsi"/>
          <w:color w:val="auto"/>
          <w:sz w:val="24"/>
          <w:szCs w:val="24"/>
          <w:u w:color="333333"/>
          <w:shd w:val="clear" w:color="auto" w:fill="FFFFFF"/>
        </w:rPr>
        <w:t xml:space="preserve">Schubert, K. 2009. </w:t>
      </w:r>
      <w:r w:rsidRPr="0095326C">
        <w:rPr>
          <w:rFonts w:asciiTheme="minorHAnsi" w:hAnsiTheme="minorHAnsi"/>
          <w:i/>
          <w:color w:val="auto"/>
          <w:sz w:val="24"/>
          <w:szCs w:val="24"/>
          <w:u w:color="333333"/>
          <w:shd w:val="clear" w:color="auto" w:fill="FFFFFF"/>
        </w:rPr>
        <w:t>The Curator’s Egg: The Evolution of the Museum Concept from the French Revolution to the Present Day</w:t>
      </w:r>
      <w:r>
        <w:rPr>
          <w:rFonts w:asciiTheme="minorHAnsi" w:hAnsiTheme="minorHAnsi"/>
          <w:color w:val="auto"/>
          <w:sz w:val="24"/>
          <w:szCs w:val="24"/>
          <w:u w:color="333333"/>
          <w:shd w:val="clear" w:color="auto" w:fill="FFFFFF"/>
        </w:rPr>
        <w:t xml:space="preserve">. Riding House, London. </w:t>
      </w:r>
    </w:p>
    <w:p w14:paraId="29ED3B0E"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0CFF4169"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r>
        <w:rPr>
          <w:rFonts w:asciiTheme="minorHAnsi" w:hAnsiTheme="minorHAnsi"/>
          <w:color w:val="auto"/>
          <w:sz w:val="24"/>
          <w:szCs w:val="24"/>
          <w:u w:color="333333"/>
          <w:shd w:val="clear" w:color="auto" w:fill="FFFFFF"/>
        </w:rPr>
        <w:t xml:space="preserve">Shapiro, T., Linett, P., Farrell, B. and Anderson, W. 2012. </w:t>
      </w:r>
      <w:r w:rsidRPr="007B03A5">
        <w:rPr>
          <w:rFonts w:asciiTheme="minorHAnsi" w:hAnsiTheme="minorHAnsi" w:cstheme="minorHAnsi"/>
          <w:i/>
          <w:color w:val="111827"/>
          <w:sz w:val="24"/>
          <w:szCs w:val="24"/>
          <w:shd w:val="clear" w:color="auto" w:fill="FFFFFF"/>
        </w:rPr>
        <w:t>Campus Art Museums in the 21st Century: A Conversatio</w:t>
      </w:r>
      <w:r w:rsidRPr="007B03A5">
        <w:rPr>
          <w:rFonts w:asciiTheme="minorHAnsi" w:hAnsiTheme="minorHAnsi" w:cstheme="minorHAnsi"/>
          <w:i/>
          <w:color w:val="auto"/>
          <w:sz w:val="24"/>
          <w:szCs w:val="24"/>
          <w:shd w:val="clear" w:color="auto" w:fill="FFFFFF"/>
        </w:rPr>
        <w:t>n</w:t>
      </w:r>
      <w:r>
        <w:rPr>
          <w:rFonts w:asciiTheme="minorHAnsi" w:hAnsiTheme="minorHAnsi" w:cstheme="minorHAnsi"/>
          <w:color w:val="auto"/>
          <w:sz w:val="24"/>
          <w:szCs w:val="24"/>
          <w:shd w:val="clear" w:color="auto" w:fill="FFFFFF"/>
        </w:rPr>
        <w:t xml:space="preserve">. Cultural Policy Centre, University of Chicago. </w:t>
      </w:r>
      <w:r w:rsidRPr="007B03A5">
        <w:rPr>
          <w:rFonts w:asciiTheme="minorHAnsi" w:hAnsiTheme="minorHAnsi" w:cstheme="minorHAnsi"/>
          <w:color w:val="auto"/>
          <w:sz w:val="24"/>
          <w:szCs w:val="24"/>
          <w:shd w:val="clear" w:color="auto" w:fill="FFFFFF"/>
        </w:rPr>
        <w:t xml:space="preserve"> </w:t>
      </w:r>
      <w:hyperlink r:id="rId34" w:tgtFrame="_blank" w:tooltip="DOI" w:history="1">
        <w:r w:rsidRPr="007B03A5">
          <w:rPr>
            <w:rStyle w:val="Hyperlink"/>
            <w:rFonts w:asciiTheme="minorHAnsi" w:hAnsiTheme="minorHAnsi" w:cstheme="minorHAnsi"/>
            <w:color w:val="auto"/>
            <w:sz w:val="24"/>
            <w:szCs w:val="24"/>
            <w:shd w:val="clear" w:color="auto" w:fill="FFFFFF"/>
          </w:rPr>
          <w:t>https://doi.org/10.6082/uchicago.1267</w:t>
        </w:r>
      </w:hyperlink>
      <w:r>
        <w:rPr>
          <w:rFonts w:asciiTheme="minorHAnsi" w:hAnsiTheme="minorHAnsi" w:cstheme="minorHAnsi"/>
          <w:color w:val="auto"/>
          <w:sz w:val="24"/>
          <w:szCs w:val="24"/>
        </w:rPr>
        <w:t xml:space="preserve"> Accessed 15 August 2023.</w:t>
      </w:r>
    </w:p>
    <w:p w14:paraId="377D0AE6"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5317E468"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r>
        <w:rPr>
          <w:rFonts w:asciiTheme="minorHAnsi" w:hAnsiTheme="minorHAnsi"/>
          <w:color w:val="auto"/>
          <w:sz w:val="24"/>
          <w:szCs w:val="24"/>
          <w:u w:color="333333"/>
          <w:shd w:val="clear" w:color="auto" w:fill="FFFFFF"/>
        </w:rPr>
        <w:t xml:space="preserve">Sharp, A., Thompson, L., </w:t>
      </w:r>
      <w:proofErr w:type="spellStart"/>
      <w:r>
        <w:rPr>
          <w:rFonts w:asciiTheme="minorHAnsi" w:hAnsiTheme="minorHAnsi"/>
          <w:color w:val="auto"/>
          <w:sz w:val="24"/>
          <w:szCs w:val="24"/>
          <w:u w:color="333333"/>
          <w:shd w:val="clear" w:color="auto" w:fill="FFFFFF"/>
        </w:rPr>
        <w:t>Chatterhee</w:t>
      </w:r>
      <w:proofErr w:type="spellEnd"/>
      <w:r>
        <w:rPr>
          <w:rFonts w:asciiTheme="minorHAnsi" w:hAnsiTheme="minorHAnsi"/>
          <w:color w:val="auto"/>
          <w:sz w:val="24"/>
          <w:szCs w:val="24"/>
          <w:u w:color="333333"/>
          <w:shd w:val="clear" w:color="auto" w:fill="FFFFFF"/>
        </w:rPr>
        <w:t xml:space="preserve">, H. and Hannah, L. 2015. ‘The Value of Object-Based Learning within and between Higher Education Disciplines’ in H. Chatterjee and L. Hannan (eds.) </w:t>
      </w:r>
      <w:r w:rsidRPr="0010764E">
        <w:rPr>
          <w:rFonts w:asciiTheme="minorHAnsi" w:hAnsiTheme="minorHAnsi"/>
          <w:i/>
          <w:color w:val="auto"/>
          <w:sz w:val="24"/>
          <w:szCs w:val="24"/>
          <w:u w:color="333333"/>
          <w:shd w:val="clear" w:color="auto" w:fill="FFFFFF"/>
        </w:rPr>
        <w:t>Engaging the Senses: Object-Based Learning in Higher Education</w:t>
      </w:r>
      <w:r>
        <w:rPr>
          <w:rFonts w:asciiTheme="minorHAnsi" w:hAnsiTheme="minorHAnsi"/>
          <w:color w:val="auto"/>
          <w:sz w:val="24"/>
          <w:szCs w:val="24"/>
          <w:u w:color="333333"/>
          <w:shd w:val="clear" w:color="auto" w:fill="FFFFFF"/>
        </w:rPr>
        <w:t xml:space="preserve">. Ashgate, Farnham, pp. 97-116.  </w:t>
      </w:r>
    </w:p>
    <w:p w14:paraId="56A2553A"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2CAC7E0B" w14:textId="77777777" w:rsidR="001B6445" w:rsidRDefault="001B6445" w:rsidP="001B6445">
      <w:pPr>
        <w:spacing w:after="0" w:line="240" w:lineRule="auto"/>
        <w:rPr>
          <w:rFonts w:eastAsia="Times New Roman" w:cstheme="minorHAnsi"/>
          <w:sz w:val="24"/>
          <w:szCs w:val="24"/>
          <w:lang w:eastAsia="en-GB"/>
        </w:rPr>
      </w:pPr>
      <w:r w:rsidRPr="0035011F">
        <w:rPr>
          <w:rFonts w:eastAsia="Times New Roman" w:cstheme="minorHAnsi"/>
          <w:sz w:val="24"/>
          <w:szCs w:val="24"/>
          <w:lang w:eastAsia="en-GB"/>
        </w:rPr>
        <w:t>Schiebinger, L. and Swan, C. 2007</w:t>
      </w:r>
      <w:r>
        <w:rPr>
          <w:rFonts w:eastAsia="Times New Roman" w:cstheme="minorHAnsi"/>
          <w:sz w:val="24"/>
          <w:szCs w:val="24"/>
          <w:lang w:eastAsia="en-GB"/>
        </w:rPr>
        <w:t>.</w:t>
      </w:r>
      <w:r w:rsidRPr="0035011F">
        <w:rPr>
          <w:rFonts w:eastAsia="Times New Roman" w:cstheme="minorHAnsi"/>
          <w:sz w:val="24"/>
          <w:szCs w:val="24"/>
          <w:lang w:eastAsia="en-GB"/>
        </w:rPr>
        <w:t xml:space="preserve"> </w:t>
      </w:r>
      <w:r w:rsidRPr="0035011F">
        <w:rPr>
          <w:rFonts w:eastAsia="Times New Roman" w:cstheme="minorHAnsi"/>
          <w:i/>
          <w:sz w:val="24"/>
          <w:szCs w:val="24"/>
          <w:lang w:eastAsia="en-GB"/>
        </w:rPr>
        <w:t>Colonial Botany: Science, Commerce and Politics in the Early Modern World</w:t>
      </w:r>
      <w:r>
        <w:rPr>
          <w:rFonts w:eastAsia="Times New Roman" w:cstheme="minorHAnsi"/>
          <w:sz w:val="24"/>
          <w:szCs w:val="24"/>
          <w:lang w:eastAsia="en-GB"/>
        </w:rPr>
        <w:t>.</w:t>
      </w:r>
      <w:r w:rsidRPr="0035011F">
        <w:rPr>
          <w:rFonts w:eastAsia="Times New Roman" w:cstheme="minorHAnsi"/>
          <w:sz w:val="24"/>
          <w:szCs w:val="24"/>
          <w:lang w:eastAsia="en-GB"/>
        </w:rPr>
        <w:t xml:space="preserve"> Pennsylvania Press</w:t>
      </w:r>
      <w:r>
        <w:rPr>
          <w:rFonts w:eastAsia="Times New Roman" w:cstheme="minorHAnsi"/>
          <w:sz w:val="24"/>
          <w:szCs w:val="24"/>
          <w:lang w:eastAsia="en-GB"/>
        </w:rPr>
        <w:t xml:space="preserve">, </w:t>
      </w:r>
      <w:r w:rsidRPr="0035011F">
        <w:rPr>
          <w:rFonts w:eastAsia="Times New Roman" w:cstheme="minorHAnsi"/>
          <w:sz w:val="24"/>
          <w:szCs w:val="24"/>
          <w:lang w:eastAsia="en-GB"/>
        </w:rPr>
        <w:t>Pennsylvania.</w:t>
      </w:r>
    </w:p>
    <w:p w14:paraId="1FE1CF06" w14:textId="77777777" w:rsidR="00C65C7E" w:rsidRDefault="00C65C7E" w:rsidP="001B6445">
      <w:pPr>
        <w:spacing w:after="0" w:line="240" w:lineRule="auto"/>
        <w:rPr>
          <w:rFonts w:eastAsia="Times New Roman" w:cstheme="minorHAnsi"/>
          <w:sz w:val="24"/>
          <w:szCs w:val="24"/>
          <w:lang w:eastAsia="en-GB"/>
        </w:rPr>
      </w:pPr>
    </w:p>
    <w:p w14:paraId="71807019" w14:textId="1E98539D" w:rsidR="00C65C7E" w:rsidRPr="0035011F" w:rsidRDefault="00FA23A5" w:rsidP="001B6445">
      <w:pPr>
        <w:spacing w:after="0" w:line="240" w:lineRule="auto"/>
        <w:rPr>
          <w:rFonts w:eastAsia="Times New Roman" w:cstheme="minorHAnsi"/>
          <w:sz w:val="24"/>
          <w:szCs w:val="24"/>
          <w:lang w:eastAsia="en-GB"/>
        </w:rPr>
      </w:pPr>
      <w:r>
        <w:rPr>
          <w:rFonts w:eastAsia="Times New Roman" w:cstheme="minorHAnsi"/>
          <w:sz w:val="24"/>
          <w:szCs w:val="24"/>
          <w:lang w:eastAsia="en-GB"/>
        </w:rPr>
        <w:t>Shams</w:t>
      </w:r>
      <w:r w:rsidR="00DE5E22">
        <w:rPr>
          <w:rFonts w:eastAsia="Times New Roman" w:cstheme="minorHAnsi"/>
          <w:sz w:val="24"/>
          <w:szCs w:val="24"/>
          <w:lang w:eastAsia="en-GB"/>
        </w:rPr>
        <w:t>, L. and Seitz, R. 2008. Benefits of Multisensory Learning</w:t>
      </w:r>
      <w:r w:rsidR="00F527C4">
        <w:rPr>
          <w:rFonts w:eastAsia="Times New Roman" w:cstheme="minorHAnsi"/>
          <w:sz w:val="24"/>
          <w:szCs w:val="24"/>
          <w:lang w:eastAsia="en-GB"/>
        </w:rPr>
        <w:t xml:space="preserve">, </w:t>
      </w:r>
      <w:r w:rsidR="00F527C4" w:rsidRPr="00AC1AF3">
        <w:rPr>
          <w:rFonts w:eastAsia="Times New Roman" w:cstheme="minorHAnsi"/>
          <w:i/>
          <w:iCs/>
          <w:sz w:val="24"/>
          <w:szCs w:val="24"/>
          <w:lang w:eastAsia="en-GB"/>
        </w:rPr>
        <w:t>Trends in Cognitive Sciences</w:t>
      </w:r>
      <w:r w:rsidR="000B6C86">
        <w:rPr>
          <w:rFonts w:eastAsia="Times New Roman" w:cstheme="minorHAnsi"/>
          <w:sz w:val="24"/>
          <w:szCs w:val="24"/>
          <w:lang w:eastAsia="en-GB"/>
        </w:rPr>
        <w:t xml:space="preserve">, 12:11, pp. 411 – 417. </w:t>
      </w:r>
    </w:p>
    <w:p w14:paraId="706C3C04" w14:textId="77777777" w:rsidR="001B6445" w:rsidRDefault="001B6445" w:rsidP="001B6445">
      <w:pPr>
        <w:pStyle w:val="Heading2"/>
        <w:shd w:val="clear" w:color="auto" w:fill="FFFFFF"/>
        <w:spacing w:before="0"/>
        <w:rPr>
          <w:rFonts w:asciiTheme="minorHAnsi" w:hAnsiTheme="minorHAnsi"/>
          <w:b/>
          <w:color w:val="auto"/>
          <w:sz w:val="24"/>
          <w:szCs w:val="24"/>
          <w:u w:color="333333"/>
          <w:shd w:val="clear" w:color="auto" w:fill="FFFFFF"/>
        </w:rPr>
      </w:pPr>
    </w:p>
    <w:p w14:paraId="0347655C" w14:textId="77777777" w:rsidR="001B6445" w:rsidRDefault="001B6445" w:rsidP="001B6445">
      <w:pPr>
        <w:spacing w:after="0" w:line="240" w:lineRule="auto"/>
        <w:rPr>
          <w:rFonts w:ascii="Calibri" w:hAnsi="Calibri"/>
          <w:sz w:val="24"/>
          <w:szCs w:val="24"/>
        </w:rPr>
      </w:pPr>
      <w:r w:rsidRPr="00B169A7">
        <w:rPr>
          <w:sz w:val="24"/>
          <w:szCs w:val="24"/>
          <w:u w:color="333333"/>
          <w:shd w:val="clear" w:color="auto" w:fill="FFFFFF"/>
        </w:rPr>
        <w:t>Shilliam, R. 2018.</w:t>
      </w:r>
      <w:r>
        <w:rPr>
          <w:b/>
          <w:sz w:val="24"/>
          <w:szCs w:val="24"/>
          <w:u w:color="333333"/>
          <w:shd w:val="clear" w:color="auto" w:fill="FFFFFF"/>
        </w:rPr>
        <w:t xml:space="preserve"> </w:t>
      </w:r>
      <w:r>
        <w:rPr>
          <w:rFonts w:ascii="Calibri" w:hAnsi="Calibri"/>
          <w:sz w:val="24"/>
          <w:szCs w:val="24"/>
        </w:rPr>
        <w:t xml:space="preserve">‘Black/Academia’ in G. K. Bhambra, D. </w:t>
      </w:r>
      <w:proofErr w:type="spellStart"/>
      <w:r>
        <w:rPr>
          <w:rFonts w:ascii="Calibri" w:hAnsi="Calibri"/>
          <w:sz w:val="24"/>
          <w:szCs w:val="24"/>
        </w:rPr>
        <w:t>Gebrial</w:t>
      </w:r>
      <w:proofErr w:type="spellEnd"/>
      <w:r>
        <w:rPr>
          <w:rFonts w:ascii="Calibri" w:hAnsi="Calibri"/>
          <w:sz w:val="24"/>
          <w:szCs w:val="24"/>
        </w:rPr>
        <w:t xml:space="preserve"> and K. </w:t>
      </w:r>
      <w:proofErr w:type="spellStart"/>
      <w:r>
        <w:rPr>
          <w:rFonts w:ascii="Calibri" w:hAnsi="Calibri"/>
          <w:sz w:val="24"/>
          <w:szCs w:val="24"/>
        </w:rPr>
        <w:t>Nisancio</w:t>
      </w:r>
      <w:r>
        <w:rPr>
          <w:rFonts w:ascii="Calibri" w:hAnsi="Calibri" w:cs="Calibri"/>
          <w:sz w:val="24"/>
          <w:szCs w:val="24"/>
        </w:rPr>
        <w:t>ğ</w:t>
      </w:r>
      <w:r>
        <w:rPr>
          <w:rFonts w:ascii="Calibri" w:hAnsi="Calibri"/>
          <w:sz w:val="24"/>
          <w:szCs w:val="24"/>
        </w:rPr>
        <w:t>lu</w:t>
      </w:r>
      <w:proofErr w:type="spellEnd"/>
      <w:r>
        <w:rPr>
          <w:rFonts w:ascii="Calibri" w:hAnsi="Calibri"/>
          <w:sz w:val="24"/>
          <w:szCs w:val="24"/>
        </w:rPr>
        <w:t xml:space="preserve"> (eds.) </w:t>
      </w:r>
      <w:r w:rsidRPr="00A33E34">
        <w:rPr>
          <w:rFonts w:ascii="Calibri" w:hAnsi="Calibri"/>
          <w:i/>
          <w:sz w:val="24"/>
          <w:szCs w:val="24"/>
        </w:rPr>
        <w:t>Decolonising the University</w:t>
      </w:r>
      <w:r>
        <w:rPr>
          <w:rFonts w:ascii="Calibri" w:hAnsi="Calibri"/>
          <w:sz w:val="24"/>
          <w:szCs w:val="24"/>
        </w:rPr>
        <w:t>. Pluto Press, London, pp. 53 – 63.</w:t>
      </w:r>
    </w:p>
    <w:p w14:paraId="6508304B" w14:textId="41532AAA" w:rsidR="001B6445" w:rsidRDefault="001B6445" w:rsidP="001B6445">
      <w:pPr>
        <w:pStyle w:val="NormalWeb"/>
        <w:shd w:val="clear" w:color="auto" w:fill="FFFFFF"/>
        <w:spacing w:before="0" w:after="0" w:afterAutospacing="0"/>
        <w:rPr>
          <w:rFonts w:asciiTheme="minorHAnsi" w:hAnsiTheme="minorHAnsi" w:cstheme="minorHAnsi"/>
        </w:rPr>
      </w:pPr>
      <w:r w:rsidRPr="006B2242">
        <w:rPr>
          <w:rFonts w:asciiTheme="minorHAnsi" w:hAnsiTheme="minorHAnsi" w:cstheme="minorHAnsi"/>
        </w:rPr>
        <w:t xml:space="preserve">Shreeve, A., Sims, E. and </w:t>
      </w:r>
      <w:proofErr w:type="spellStart"/>
      <w:r w:rsidRPr="006B2242">
        <w:rPr>
          <w:rFonts w:asciiTheme="minorHAnsi" w:hAnsiTheme="minorHAnsi" w:cstheme="minorHAnsi"/>
        </w:rPr>
        <w:t>Trowler</w:t>
      </w:r>
      <w:proofErr w:type="spellEnd"/>
      <w:r w:rsidRPr="006B2242">
        <w:rPr>
          <w:rFonts w:asciiTheme="minorHAnsi" w:hAnsiTheme="minorHAnsi" w:cstheme="minorHAnsi"/>
        </w:rPr>
        <w:t>, P. 2010</w:t>
      </w:r>
      <w:r w:rsidR="00F527C4">
        <w:rPr>
          <w:rFonts w:asciiTheme="minorHAnsi" w:hAnsiTheme="minorHAnsi" w:cstheme="minorHAnsi"/>
        </w:rPr>
        <w:t>.</w:t>
      </w:r>
      <w:r w:rsidRPr="006B2242">
        <w:rPr>
          <w:rFonts w:asciiTheme="minorHAnsi" w:hAnsiTheme="minorHAnsi" w:cstheme="minorHAnsi"/>
        </w:rPr>
        <w:t xml:space="preserve"> “A kind of exchange”: learning from art and design teaching</w:t>
      </w:r>
      <w:r>
        <w:rPr>
          <w:rFonts w:asciiTheme="minorHAnsi" w:hAnsiTheme="minorHAnsi" w:cstheme="minorHAnsi"/>
        </w:rPr>
        <w:t xml:space="preserve">, </w:t>
      </w:r>
      <w:r w:rsidRPr="006B2242">
        <w:rPr>
          <w:rFonts w:asciiTheme="minorHAnsi" w:hAnsiTheme="minorHAnsi" w:cstheme="minorHAnsi"/>
          <w:i/>
          <w:iCs/>
        </w:rPr>
        <w:t>Higher Education Research and Development</w:t>
      </w:r>
      <w:r w:rsidRPr="006B2242">
        <w:rPr>
          <w:rFonts w:asciiTheme="minorHAnsi" w:hAnsiTheme="minorHAnsi" w:cstheme="minorHAnsi"/>
        </w:rPr>
        <w:t xml:space="preserve">, </w:t>
      </w:r>
      <w:proofErr w:type="gramStart"/>
      <w:r w:rsidRPr="006B2242">
        <w:rPr>
          <w:rFonts w:asciiTheme="minorHAnsi" w:hAnsiTheme="minorHAnsi" w:cstheme="minorHAnsi"/>
        </w:rPr>
        <w:t>29</w:t>
      </w:r>
      <w:r>
        <w:rPr>
          <w:rFonts w:asciiTheme="minorHAnsi" w:hAnsiTheme="minorHAnsi" w:cstheme="minorHAnsi"/>
        </w:rPr>
        <w:t>:</w:t>
      </w:r>
      <w:r w:rsidR="00A27BF1">
        <w:rPr>
          <w:rFonts w:asciiTheme="minorHAnsi" w:hAnsiTheme="minorHAnsi" w:cstheme="minorHAnsi"/>
        </w:rPr>
        <w:t>p</w:t>
      </w:r>
      <w:proofErr w:type="gramEnd"/>
      <w:r w:rsidR="00A27BF1">
        <w:rPr>
          <w:rFonts w:asciiTheme="minorHAnsi" w:hAnsiTheme="minorHAnsi" w:cstheme="minorHAnsi"/>
        </w:rPr>
        <w:t>1</w:t>
      </w:r>
      <w:r w:rsidRPr="006B2242">
        <w:rPr>
          <w:rFonts w:asciiTheme="minorHAnsi" w:hAnsiTheme="minorHAnsi" w:cstheme="minorHAnsi"/>
        </w:rPr>
        <w:t xml:space="preserve">2, pp. 125‐138. </w:t>
      </w:r>
    </w:p>
    <w:p w14:paraId="06319E18" w14:textId="77777777" w:rsidR="001B6445" w:rsidRPr="008A5B2E" w:rsidRDefault="001B6445" w:rsidP="001B6445">
      <w:pPr>
        <w:pStyle w:val="NormalWeb"/>
        <w:shd w:val="clear" w:color="auto" w:fill="FFFFFF"/>
        <w:spacing w:before="0" w:after="0" w:afterAutospacing="0"/>
        <w:rPr>
          <w:rFonts w:asciiTheme="minorHAnsi" w:hAnsiTheme="minorHAnsi" w:cstheme="minorHAnsi"/>
        </w:rPr>
      </w:pPr>
      <w:r w:rsidRPr="008A5B2E">
        <w:rPr>
          <w:rFonts w:asciiTheme="minorHAnsi" w:hAnsiTheme="minorHAnsi" w:cstheme="minorHAnsi"/>
        </w:rPr>
        <w:t xml:space="preserve">Shreeve, A., Waring, S. and Drew, L. 2009 ‘Key aspects of teaching and learning in the visual arts’ in H. Fry, S. </w:t>
      </w:r>
      <w:proofErr w:type="spellStart"/>
      <w:r w:rsidRPr="008A5B2E">
        <w:rPr>
          <w:rFonts w:asciiTheme="minorHAnsi" w:hAnsiTheme="minorHAnsi" w:cstheme="minorHAnsi"/>
        </w:rPr>
        <w:t>Ketteridge</w:t>
      </w:r>
      <w:proofErr w:type="spellEnd"/>
      <w:r w:rsidRPr="008A5B2E">
        <w:rPr>
          <w:rFonts w:asciiTheme="minorHAnsi" w:hAnsiTheme="minorHAnsi" w:cstheme="minorHAnsi"/>
        </w:rPr>
        <w:t xml:space="preserve"> and S. A. Marshall (eds.) </w:t>
      </w:r>
      <w:r w:rsidRPr="008A5B2E">
        <w:rPr>
          <w:rFonts w:asciiTheme="minorHAnsi" w:hAnsiTheme="minorHAnsi" w:cstheme="minorHAnsi"/>
          <w:i/>
          <w:iCs/>
        </w:rPr>
        <w:t>A Handbook for teaching and learning in higher education: enhancing academic practice</w:t>
      </w:r>
      <w:r>
        <w:rPr>
          <w:rFonts w:asciiTheme="minorHAnsi" w:hAnsiTheme="minorHAnsi" w:cstheme="minorHAnsi"/>
        </w:rPr>
        <w:t xml:space="preserve"> (</w:t>
      </w:r>
      <w:r w:rsidRPr="008A5B2E">
        <w:rPr>
          <w:rFonts w:asciiTheme="minorHAnsi" w:hAnsiTheme="minorHAnsi" w:cstheme="minorHAnsi"/>
        </w:rPr>
        <w:t>3rd ed</w:t>
      </w:r>
      <w:r>
        <w:rPr>
          <w:rFonts w:asciiTheme="minorHAnsi" w:hAnsiTheme="minorHAnsi" w:cstheme="minorHAnsi"/>
        </w:rPr>
        <w:t>ition)</w:t>
      </w:r>
      <w:r w:rsidRPr="008A5B2E">
        <w:rPr>
          <w:rFonts w:asciiTheme="minorHAnsi" w:hAnsiTheme="minorHAnsi" w:cstheme="minorHAnsi"/>
        </w:rPr>
        <w:t xml:space="preserve">. </w:t>
      </w:r>
      <w:r>
        <w:rPr>
          <w:rFonts w:asciiTheme="minorHAnsi" w:hAnsiTheme="minorHAnsi" w:cstheme="minorHAnsi"/>
        </w:rPr>
        <w:t xml:space="preserve">Routledge, </w:t>
      </w:r>
      <w:r w:rsidRPr="008A5B2E">
        <w:rPr>
          <w:rFonts w:asciiTheme="minorHAnsi" w:hAnsiTheme="minorHAnsi" w:cstheme="minorHAnsi"/>
        </w:rPr>
        <w:t>Abingdon</w:t>
      </w:r>
      <w:r>
        <w:rPr>
          <w:rFonts w:asciiTheme="minorHAnsi" w:hAnsiTheme="minorHAnsi" w:cstheme="minorHAnsi"/>
        </w:rPr>
        <w:t xml:space="preserve">, </w:t>
      </w:r>
      <w:r w:rsidRPr="008A5B2E">
        <w:rPr>
          <w:rFonts w:asciiTheme="minorHAnsi" w:hAnsiTheme="minorHAnsi" w:cstheme="minorHAnsi"/>
        </w:rPr>
        <w:t>pp. 345‐362.</w:t>
      </w:r>
      <w:r>
        <w:rPr>
          <w:rFonts w:asciiTheme="minorHAnsi" w:hAnsiTheme="minorHAnsi" w:cstheme="minorHAnsi"/>
        </w:rPr>
        <w:t xml:space="preserve"> </w:t>
      </w:r>
    </w:p>
    <w:p w14:paraId="388AB7F7" w14:textId="77777777" w:rsidR="001B6445" w:rsidRPr="002E7BCC" w:rsidRDefault="001B6445" w:rsidP="001B6445">
      <w:pPr>
        <w:pStyle w:val="NormalWeb"/>
        <w:shd w:val="clear" w:color="auto" w:fill="FFFFFF"/>
        <w:spacing w:before="0" w:after="0" w:afterAutospacing="0"/>
        <w:rPr>
          <w:rFonts w:asciiTheme="minorHAnsi" w:hAnsiTheme="minorHAnsi" w:cstheme="minorHAnsi"/>
        </w:rPr>
      </w:pPr>
      <w:r>
        <w:rPr>
          <w:rFonts w:asciiTheme="minorHAnsi" w:hAnsiTheme="minorHAnsi" w:cstheme="minorHAnsi"/>
        </w:rPr>
        <w:t xml:space="preserve">Sikes, P. and Potts, A. 2008. </w:t>
      </w:r>
      <w:r w:rsidRPr="001C2006">
        <w:rPr>
          <w:rFonts w:asciiTheme="minorHAnsi" w:hAnsiTheme="minorHAnsi" w:cstheme="minorHAnsi"/>
          <w:i/>
          <w:iCs/>
        </w:rPr>
        <w:t>Researching Education from the Inside: Investigations from Within</w:t>
      </w:r>
      <w:r>
        <w:rPr>
          <w:rFonts w:asciiTheme="minorHAnsi" w:hAnsiTheme="minorHAnsi" w:cstheme="minorHAnsi"/>
        </w:rPr>
        <w:t xml:space="preserve">. Routledge, Abingdon.  </w:t>
      </w:r>
    </w:p>
    <w:p w14:paraId="3CC04FE1" w14:textId="77777777" w:rsidR="001B6445" w:rsidRPr="002E7BCC" w:rsidRDefault="001B6445" w:rsidP="001B6445">
      <w:pPr>
        <w:pStyle w:val="NormalWeb"/>
        <w:shd w:val="clear" w:color="auto" w:fill="FFFFFF"/>
        <w:spacing w:before="0" w:after="0" w:afterAutospacing="0"/>
        <w:rPr>
          <w:rFonts w:asciiTheme="minorHAnsi" w:eastAsia="PMingLiU" w:hAnsiTheme="minorHAnsi" w:cstheme="minorHAnsi"/>
          <w:lang w:eastAsia="en-AU"/>
        </w:rPr>
      </w:pPr>
      <w:r w:rsidRPr="002E7BCC">
        <w:rPr>
          <w:rFonts w:asciiTheme="minorHAnsi" w:eastAsia="PMingLiU" w:hAnsiTheme="minorHAnsi" w:cstheme="minorHAnsi"/>
          <w:lang w:eastAsia="en-AU"/>
        </w:rPr>
        <w:t>Simon,</w:t>
      </w:r>
      <w:r>
        <w:rPr>
          <w:rFonts w:asciiTheme="minorHAnsi" w:eastAsia="PMingLiU" w:hAnsiTheme="minorHAnsi" w:cstheme="minorHAnsi"/>
          <w:lang w:eastAsia="en-AU"/>
        </w:rPr>
        <w:t xml:space="preserve"> C. 2002.</w:t>
      </w:r>
      <w:r w:rsidRPr="002E7BCC">
        <w:rPr>
          <w:rFonts w:asciiTheme="minorHAnsi" w:eastAsia="PMingLiU" w:hAnsiTheme="minorHAnsi" w:cstheme="minorHAnsi"/>
          <w:lang w:eastAsia="en-AU"/>
        </w:rPr>
        <w:t xml:space="preserve"> ‘Following the Archival Turn’, </w:t>
      </w:r>
      <w:r w:rsidRPr="002E7BCC">
        <w:rPr>
          <w:rFonts w:asciiTheme="minorHAnsi" w:eastAsia="PMingLiU" w:hAnsiTheme="minorHAnsi" w:cstheme="minorHAnsi"/>
          <w:i/>
          <w:lang w:eastAsia="en-AU"/>
        </w:rPr>
        <w:t>Visual Resources: An International Journal of Documentation</w:t>
      </w:r>
      <w:r w:rsidRPr="002E7BCC">
        <w:rPr>
          <w:rFonts w:asciiTheme="minorHAnsi" w:eastAsia="PMingLiU" w:hAnsiTheme="minorHAnsi" w:cstheme="minorHAnsi"/>
          <w:lang w:eastAsia="en-AU"/>
        </w:rPr>
        <w:t xml:space="preserve">, </w:t>
      </w:r>
      <w:r>
        <w:rPr>
          <w:rFonts w:asciiTheme="minorHAnsi" w:eastAsia="PMingLiU" w:hAnsiTheme="minorHAnsi" w:cstheme="minorHAnsi"/>
          <w:lang w:eastAsia="en-AU"/>
        </w:rPr>
        <w:t>18</w:t>
      </w:r>
      <w:r w:rsidRPr="002E7BCC">
        <w:rPr>
          <w:rFonts w:asciiTheme="minorHAnsi" w:eastAsia="PMingLiU" w:hAnsiTheme="minorHAnsi" w:cstheme="minorHAnsi"/>
          <w:lang w:eastAsia="en-AU"/>
        </w:rPr>
        <w:t xml:space="preserve">, pp. 101 – 107. </w:t>
      </w:r>
    </w:p>
    <w:p w14:paraId="38C539B7" w14:textId="77777777" w:rsidR="001B6445" w:rsidRDefault="001B6445" w:rsidP="001B6445">
      <w:pPr>
        <w:pStyle w:val="NormalWeb"/>
        <w:shd w:val="clear" w:color="auto" w:fill="FFFFFF"/>
        <w:spacing w:before="0" w:after="0" w:afterAutospacing="0"/>
        <w:rPr>
          <w:rFonts w:ascii="Calibri" w:hAnsi="Calibri"/>
        </w:rPr>
      </w:pPr>
      <w:r>
        <w:rPr>
          <w:rFonts w:ascii="Calibri" w:hAnsi="Calibri"/>
        </w:rPr>
        <w:t xml:space="preserve">Simon, N. 2010. </w:t>
      </w:r>
      <w:r w:rsidRPr="001C1DA0">
        <w:rPr>
          <w:rFonts w:ascii="Calibri" w:hAnsi="Calibri"/>
          <w:i/>
          <w:iCs/>
        </w:rPr>
        <w:t>The Participatory Museum</w:t>
      </w:r>
      <w:r>
        <w:rPr>
          <w:rFonts w:ascii="Calibri" w:hAnsi="Calibri"/>
        </w:rPr>
        <w:t xml:space="preserve">. Museum20, Santa Cruz. </w:t>
      </w:r>
    </w:p>
    <w:p w14:paraId="0143E632" w14:textId="77777777" w:rsidR="001B6445" w:rsidRDefault="001B6445" w:rsidP="001B6445">
      <w:pPr>
        <w:pStyle w:val="NormalWeb"/>
        <w:shd w:val="clear" w:color="auto" w:fill="FFFFFF"/>
        <w:spacing w:before="0" w:after="0" w:afterAutospacing="0"/>
        <w:rPr>
          <w:rFonts w:ascii="Calibri" w:hAnsi="Calibri"/>
        </w:rPr>
      </w:pPr>
      <w:r>
        <w:rPr>
          <w:rFonts w:ascii="Calibri" w:hAnsi="Calibri"/>
        </w:rPr>
        <w:t xml:space="preserve">Simons, H. 2009/2013. </w:t>
      </w:r>
      <w:r w:rsidRPr="00B73388">
        <w:rPr>
          <w:rFonts w:ascii="Calibri" w:hAnsi="Calibri"/>
          <w:i/>
          <w:iCs/>
        </w:rPr>
        <w:t>Case Study Research in Practice</w:t>
      </w:r>
      <w:r>
        <w:rPr>
          <w:rFonts w:ascii="Calibri" w:hAnsi="Calibri"/>
        </w:rPr>
        <w:t xml:space="preserve">. Sage, London. </w:t>
      </w:r>
    </w:p>
    <w:p w14:paraId="24E2AEEF" w14:textId="77777777" w:rsidR="001B6445" w:rsidRPr="002F7317" w:rsidRDefault="001B6445" w:rsidP="001B6445">
      <w:pPr>
        <w:pStyle w:val="NormalWeb"/>
        <w:shd w:val="clear" w:color="auto" w:fill="FFFFFF"/>
        <w:spacing w:before="0" w:after="0" w:afterAutospacing="0"/>
        <w:rPr>
          <w:rFonts w:ascii="Calibri" w:hAnsi="Calibri"/>
        </w:rPr>
      </w:pPr>
      <w:r w:rsidRPr="00E83C62">
        <w:rPr>
          <w:rFonts w:ascii="Calibri" w:hAnsi="Calibri"/>
          <w:i/>
        </w:rPr>
        <w:t>Spectrum Standard</w:t>
      </w:r>
      <w:r>
        <w:rPr>
          <w:rFonts w:ascii="Calibri" w:hAnsi="Calibri"/>
        </w:rPr>
        <w:t xml:space="preserve"> available at Collections Trust </w:t>
      </w:r>
      <w:hyperlink r:id="rId35" w:history="1">
        <w:r w:rsidRPr="00977CFC">
          <w:rPr>
            <w:rStyle w:val="Hyperlink"/>
            <w:rFonts w:ascii="Calibri" w:hAnsi="Calibri"/>
          </w:rPr>
          <w:t>https://collectionstrust.org.uk/spectrum/</w:t>
        </w:r>
      </w:hyperlink>
      <w:r>
        <w:rPr>
          <w:rStyle w:val="Hyperlink"/>
          <w:rFonts w:ascii="Calibri" w:hAnsi="Calibri"/>
        </w:rPr>
        <w:t>.</w:t>
      </w:r>
      <w:r>
        <w:rPr>
          <w:rFonts w:ascii="Calibri" w:hAnsi="Calibri"/>
        </w:rPr>
        <w:t xml:space="preserve"> Accessed 14 August 2023.</w:t>
      </w:r>
    </w:p>
    <w:p w14:paraId="275DC518" w14:textId="77777777" w:rsidR="001B6445" w:rsidRDefault="001B6445" w:rsidP="001B6445">
      <w:pPr>
        <w:pStyle w:val="NormalWeb"/>
        <w:shd w:val="clear" w:color="auto" w:fill="FFFFFF"/>
        <w:spacing w:before="0" w:after="0" w:afterAutospacing="0"/>
        <w:rPr>
          <w:rFonts w:asciiTheme="minorHAnsi" w:hAnsiTheme="minorHAnsi" w:cstheme="minorHAnsi"/>
        </w:rPr>
      </w:pPr>
      <w:r>
        <w:rPr>
          <w:rFonts w:asciiTheme="minorHAnsi" w:hAnsiTheme="minorHAnsi" w:cstheme="minorHAnsi"/>
        </w:rPr>
        <w:t xml:space="preserve">Spendlove, D. 2007. A Conceptualism of Emotion within Art and Design Education: A Creative Leaning and Product-Oriented Triadic Schema, </w:t>
      </w:r>
      <w:r w:rsidRPr="004342C2">
        <w:rPr>
          <w:rFonts w:asciiTheme="minorHAnsi" w:hAnsiTheme="minorHAnsi" w:cstheme="minorHAnsi"/>
          <w:i/>
        </w:rPr>
        <w:t>International Journal of Art and Design Education</w:t>
      </w:r>
      <w:r>
        <w:rPr>
          <w:rFonts w:asciiTheme="minorHAnsi" w:hAnsiTheme="minorHAnsi" w:cstheme="minorHAnsi"/>
        </w:rPr>
        <w:t xml:space="preserve">, 26.2, pp. 155 – 166. </w:t>
      </w:r>
    </w:p>
    <w:p w14:paraId="535EE686" w14:textId="77777777" w:rsidR="001B6445" w:rsidRDefault="001B6445" w:rsidP="001B644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lastRenderedPageBreak/>
        <w:t xml:space="preserve">Steele, V. 1998. A Museum of Fashion is More than a Clothes Bag, </w:t>
      </w:r>
      <w:r w:rsidRPr="007C0247">
        <w:rPr>
          <w:rFonts w:asciiTheme="minorHAnsi" w:hAnsiTheme="minorHAnsi" w:cstheme="minorHAnsi"/>
          <w:i/>
        </w:rPr>
        <w:t>Fashion Theory</w:t>
      </w:r>
      <w:r>
        <w:rPr>
          <w:rFonts w:asciiTheme="minorHAnsi" w:hAnsiTheme="minorHAnsi" w:cstheme="minorHAnsi"/>
        </w:rPr>
        <w:t xml:space="preserve">, 2:4, pp. 327 – 336. </w:t>
      </w:r>
    </w:p>
    <w:p w14:paraId="7ABE78BB" w14:textId="77777777" w:rsidR="001B6445" w:rsidRDefault="001B6445" w:rsidP="001B6445">
      <w:pPr>
        <w:pStyle w:val="NormalWeb"/>
        <w:shd w:val="clear" w:color="auto" w:fill="FFFFFF"/>
        <w:spacing w:before="0" w:beforeAutospacing="0" w:after="0" w:afterAutospacing="0"/>
        <w:rPr>
          <w:rFonts w:asciiTheme="minorHAnsi" w:hAnsiTheme="minorHAnsi" w:cstheme="minorHAnsi"/>
        </w:rPr>
      </w:pPr>
    </w:p>
    <w:p w14:paraId="782AA28E" w14:textId="77777777" w:rsidR="001B6445" w:rsidRDefault="001B6445" w:rsidP="001B6445">
      <w:pPr>
        <w:spacing w:after="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Thomas, L. </w:t>
      </w:r>
      <w:r w:rsidRPr="008F043F">
        <w:rPr>
          <w:rFonts w:eastAsia="Times New Roman" w:cstheme="minorHAnsi"/>
          <w:color w:val="000000" w:themeColor="text1"/>
          <w:sz w:val="24"/>
          <w:szCs w:val="24"/>
        </w:rPr>
        <w:t>2020</w:t>
      </w:r>
      <w:r>
        <w:rPr>
          <w:rFonts w:eastAsia="Times New Roman" w:cstheme="minorHAnsi"/>
          <w:color w:val="000000" w:themeColor="text1"/>
          <w:sz w:val="24"/>
          <w:szCs w:val="24"/>
        </w:rPr>
        <w:t>.</w:t>
      </w:r>
      <w:r w:rsidRPr="008F043F">
        <w:rPr>
          <w:rFonts w:eastAsia="Times New Roman" w:cstheme="minorHAnsi"/>
          <w:color w:val="000000" w:themeColor="text1"/>
          <w:sz w:val="24"/>
          <w:szCs w:val="24"/>
        </w:rPr>
        <w:t xml:space="preserve"> ‘Social justice cannot wait.’ [Instagram]. 28 May. Available at: </w:t>
      </w:r>
      <w:hyperlink r:id="rId36">
        <w:r w:rsidRPr="008F043F">
          <w:rPr>
            <w:rStyle w:val="Hyperlink"/>
            <w:rFonts w:eastAsia="Times New Roman" w:cstheme="minorHAnsi"/>
            <w:sz w:val="24"/>
            <w:szCs w:val="24"/>
          </w:rPr>
          <w:t>https://www.instagram.com/p/CAvaxdRJRxu/</w:t>
        </w:r>
      </w:hyperlink>
      <w:r>
        <w:rPr>
          <w:rFonts w:eastAsia="Times New Roman" w:cstheme="minorHAnsi"/>
          <w:color w:val="000000" w:themeColor="text1"/>
          <w:sz w:val="24"/>
          <w:szCs w:val="24"/>
        </w:rPr>
        <w:t xml:space="preserve">. </w:t>
      </w:r>
      <w:r w:rsidRPr="008F043F">
        <w:rPr>
          <w:rFonts w:eastAsia="Times New Roman" w:cstheme="minorHAnsi"/>
          <w:color w:val="000000" w:themeColor="text1"/>
          <w:sz w:val="24"/>
          <w:szCs w:val="24"/>
        </w:rPr>
        <w:t>Accessed</w:t>
      </w:r>
      <w:r>
        <w:rPr>
          <w:rFonts w:eastAsia="Times New Roman" w:cstheme="minorHAnsi"/>
          <w:color w:val="000000" w:themeColor="text1"/>
          <w:sz w:val="24"/>
          <w:szCs w:val="24"/>
        </w:rPr>
        <w:t xml:space="preserve"> 26 July 2022</w:t>
      </w:r>
      <w:r w:rsidRPr="008F043F">
        <w:rPr>
          <w:rFonts w:eastAsia="Times New Roman" w:cstheme="minorHAnsi"/>
          <w:color w:val="000000" w:themeColor="text1"/>
          <w:sz w:val="24"/>
          <w:szCs w:val="24"/>
        </w:rPr>
        <w:t>.</w:t>
      </w:r>
    </w:p>
    <w:p w14:paraId="16AB0EE9" w14:textId="77777777" w:rsidR="001B6445" w:rsidRDefault="001B6445" w:rsidP="001B6445">
      <w:pPr>
        <w:spacing w:after="0" w:line="240" w:lineRule="auto"/>
        <w:rPr>
          <w:rFonts w:eastAsia="Times New Roman" w:cstheme="minorHAnsi"/>
          <w:color w:val="000000" w:themeColor="text1"/>
          <w:sz w:val="24"/>
          <w:szCs w:val="24"/>
        </w:rPr>
      </w:pPr>
    </w:p>
    <w:p w14:paraId="3B67B4B8" w14:textId="77777777" w:rsidR="001B6445" w:rsidRPr="00580068" w:rsidRDefault="001B6445" w:rsidP="001B6445">
      <w:pPr>
        <w:pStyle w:val="Body"/>
        <w:spacing w:after="0" w:line="240" w:lineRule="auto"/>
        <w:rPr>
          <w:rFonts w:asciiTheme="minorHAnsi" w:hAnsiTheme="minorHAnsi" w:cstheme="minorHAnsi"/>
          <w:sz w:val="24"/>
          <w:szCs w:val="24"/>
          <w:shd w:val="clear" w:color="auto" w:fill="FFFFFF"/>
        </w:rPr>
      </w:pPr>
      <w:r w:rsidRPr="00580068">
        <w:rPr>
          <w:rFonts w:asciiTheme="minorHAnsi" w:hAnsiTheme="minorHAnsi" w:cstheme="minorHAnsi"/>
          <w:sz w:val="24"/>
          <w:szCs w:val="24"/>
          <w:shd w:val="clear" w:color="auto" w:fill="FFFFFF"/>
        </w:rPr>
        <w:t>Thomson, L. J., Camic, P. M. and Chatterjee, H. J. 2015. </w:t>
      </w:r>
      <w:r w:rsidRPr="00580068">
        <w:rPr>
          <w:rFonts w:asciiTheme="minorHAnsi" w:hAnsiTheme="minorHAnsi" w:cstheme="minorHAnsi"/>
          <w:i/>
          <w:iCs/>
          <w:sz w:val="24"/>
          <w:szCs w:val="24"/>
          <w:shd w:val="clear" w:color="auto" w:fill="FFFFFF"/>
        </w:rPr>
        <w:t>Social prescribing: a review of community referral schemes</w:t>
      </w:r>
      <w:r w:rsidRPr="00580068">
        <w:rPr>
          <w:rFonts w:asciiTheme="minorHAnsi" w:hAnsiTheme="minorHAnsi" w:cstheme="minorHAnsi"/>
          <w:sz w:val="24"/>
          <w:szCs w:val="24"/>
          <w:shd w:val="clear" w:color="auto" w:fill="FFFFFF"/>
        </w:rPr>
        <w:t>. University College London</w:t>
      </w:r>
      <w:r>
        <w:rPr>
          <w:rFonts w:asciiTheme="minorHAnsi" w:hAnsiTheme="minorHAnsi" w:cstheme="minorHAnsi"/>
          <w:sz w:val="24"/>
          <w:szCs w:val="24"/>
          <w:shd w:val="clear" w:color="auto" w:fill="FFFFFF"/>
        </w:rPr>
        <w:t>, London</w:t>
      </w:r>
      <w:r w:rsidRPr="00580068">
        <w:rPr>
          <w:rFonts w:asciiTheme="minorHAnsi" w:hAnsiTheme="minorHAnsi" w:cstheme="minorHAnsi"/>
          <w:sz w:val="24"/>
          <w:szCs w:val="24"/>
          <w:shd w:val="clear" w:color="auto" w:fill="FFFFFF"/>
        </w:rPr>
        <w:t>.</w:t>
      </w:r>
    </w:p>
    <w:p w14:paraId="148CD9E7" w14:textId="77777777" w:rsidR="001B6445" w:rsidRDefault="001B6445" w:rsidP="001B6445">
      <w:pPr>
        <w:spacing w:after="0" w:line="240" w:lineRule="auto"/>
        <w:rPr>
          <w:rFonts w:eastAsia="Times New Roman" w:cstheme="minorHAnsi"/>
          <w:color w:val="000000" w:themeColor="text1"/>
          <w:sz w:val="24"/>
          <w:szCs w:val="24"/>
        </w:rPr>
      </w:pPr>
    </w:p>
    <w:p w14:paraId="7A902B56" w14:textId="77777777" w:rsidR="001B6445" w:rsidRPr="00AA3B98" w:rsidRDefault="001B6445" w:rsidP="001B6445">
      <w:pPr>
        <w:spacing w:after="0" w:line="240" w:lineRule="auto"/>
        <w:rPr>
          <w:rFonts w:cstheme="minorHAnsi"/>
          <w:sz w:val="24"/>
          <w:szCs w:val="24"/>
        </w:rPr>
      </w:pPr>
      <w:r>
        <w:rPr>
          <w:rFonts w:eastAsia="Times New Roman" w:cstheme="minorHAnsi"/>
          <w:color w:val="000000" w:themeColor="text1"/>
          <w:sz w:val="24"/>
          <w:szCs w:val="24"/>
        </w:rPr>
        <w:t xml:space="preserve">Till, J. 2024. Oral history interview. </w:t>
      </w:r>
      <w:hyperlink r:id="rId37" w:history="1">
        <w:r w:rsidRPr="009A4174">
          <w:rPr>
            <w:rStyle w:val="Hyperlink"/>
            <w:rFonts w:cstheme="minorHAnsi"/>
            <w:sz w:val="24"/>
            <w:szCs w:val="24"/>
          </w:rPr>
          <w:t>https://soundcloud.com/centralsaintmartins/jeremy-till-oral-history</w:t>
        </w:r>
      </w:hyperlink>
      <w:r w:rsidRPr="00D77691">
        <w:rPr>
          <w:rStyle w:val="Hyperlink"/>
          <w:rFonts w:cstheme="minorHAnsi"/>
          <w:color w:val="auto"/>
          <w:sz w:val="24"/>
          <w:szCs w:val="24"/>
          <w:u w:val="none"/>
        </w:rPr>
        <w:t>. Accessed 12 December 2024.</w:t>
      </w:r>
      <w:r w:rsidRPr="00D77691">
        <w:rPr>
          <w:rFonts w:cstheme="minorHAnsi"/>
          <w:sz w:val="24"/>
          <w:szCs w:val="24"/>
        </w:rPr>
        <w:t xml:space="preserve"> </w:t>
      </w:r>
    </w:p>
    <w:p w14:paraId="07DB79D5" w14:textId="77777777" w:rsidR="001B6445" w:rsidRDefault="001B6445" w:rsidP="001B6445">
      <w:pPr>
        <w:pStyle w:val="NormalWeb"/>
        <w:shd w:val="clear" w:color="auto" w:fill="FFFFFF"/>
        <w:spacing w:before="0" w:after="0" w:afterAutospacing="0"/>
        <w:rPr>
          <w:rFonts w:asciiTheme="minorHAnsi" w:hAnsiTheme="minorHAnsi" w:cstheme="minorHAnsi"/>
        </w:rPr>
      </w:pPr>
      <w:r>
        <w:rPr>
          <w:rFonts w:asciiTheme="minorHAnsi" w:hAnsiTheme="minorHAnsi" w:cstheme="minorHAnsi"/>
        </w:rPr>
        <w:t xml:space="preserve">Tilley, C. (ed.). 1992. </w:t>
      </w:r>
      <w:r w:rsidRPr="00F84648">
        <w:rPr>
          <w:rFonts w:asciiTheme="minorHAnsi" w:hAnsiTheme="minorHAnsi" w:cstheme="minorHAnsi"/>
          <w:i/>
        </w:rPr>
        <w:t>Reading Material Culture: Structuralism, Hermeneutics and Post-Structuralism.</w:t>
      </w:r>
      <w:r>
        <w:rPr>
          <w:rFonts w:asciiTheme="minorHAnsi" w:hAnsiTheme="minorHAnsi" w:cstheme="minorHAnsi"/>
        </w:rPr>
        <w:t xml:space="preserve"> Blackwell, Oxford. </w:t>
      </w:r>
    </w:p>
    <w:p w14:paraId="09DD8FF6" w14:textId="77777777" w:rsidR="001B6445" w:rsidRDefault="001B6445" w:rsidP="001B6445">
      <w:pPr>
        <w:pStyle w:val="NormalWeb"/>
        <w:shd w:val="clear" w:color="auto" w:fill="FFFFFF"/>
        <w:spacing w:before="0" w:after="0"/>
        <w:rPr>
          <w:rFonts w:asciiTheme="minorHAnsi" w:hAnsiTheme="minorHAnsi" w:cstheme="minorHAnsi"/>
        </w:rPr>
      </w:pPr>
      <w:r>
        <w:rPr>
          <w:rFonts w:asciiTheme="minorHAnsi" w:hAnsiTheme="minorHAnsi" w:cstheme="minorHAnsi"/>
        </w:rPr>
        <w:t xml:space="preserve">Tishman, S. 2017. </w:t>
      </w:r>
      <w:r w:rsidRPr="0007064C">
        <w:rPr>
          <w:rFonts w:asciiTheme="minorHAnsi" w:hAnsiTheme="minorHAnsi" w:cstheme="minorHAnsi"/>
          <w:i/>
          <w:iCs/>
        </w:rPr>
        <w:t>Slow Looking: The Art and Practice of Learning Through Observation</w:t>
      </w:r>
      <w:r>
        <w:rPr>
          <w:rFonts w:asciiTheme="minorHAnsi" w:hAnsiTheme="minorHAnsi" w:cstheme="minorHAnsi"/>
        </w:rPr>
        <w:t xml:space="preserve">. Routledge, Abingdon. </w:t>
      </w:r>
    </w:p>
    <w:p w14:paraId="13E890F5" w14:textId="77777777" w:rsidR="001B6445" w:rsidRDefault="001B6445" w:rsidP="001B6445">
      <w:pPr>
        <w:pStyle w:val="NormalWeb"/>
        <w:shd w:val="clear" w:color="auto" w:fill="FFFFFF"/>
        <w:spacing w:before="0" w:after="0"/>
        <w:rPr>
          <w:rFonts w:asciiTheme="minorHAnsi" w:hAnsiTheme="minorHAnsi" w:cstheme="minorHAnsi"/>
        </w:rPr>
      </w:pPr>
      <w:r w:rsidRPr="00C9746C">
        <w:rPr>
          <w:rFonts w:asciiTheme="minorHAnsi" w:hAnsiTheme="minorHAnsi" w:cstheme="minorHAnsi"/>
        </w:rPr>
        <w:t>Todd, C., Camic, P., Lockyer, B., Thompson, L. and Chatterjee, H. (2017). Museum-based programmes for socially isolated older adults: understanding what works</w:t>
      </w:r>
      <w:r>
        <w:rPr>
          <w:rFonts w:asciiTheme="minorHAnsi" w:hAnsiTheme="minorHAnsi" w:cstheme="minorHAnsi"/>
        </w:rPr>
        <w:t xml:space="preserve">, </w:t>
      </w:r>
      <w:r w:rsidRPr="0007064C">
        <w:rPr>
          <w:rFonts w:asciiTheme="minorHAnsi" w:hAnsiTheme="minorHAnsi" w:cstheme="minorHAnsi"/>
          <w:i/>
          <w:iCs/>
        </w:rPr>
        <w:t>Health and Place</w:t>
      </w:r>
      <w:r w:rsidRPr="00C9746C">
        <w:rPr>
          <w:rFonts w:asciiTheme="minorHAnsi" w:hAnsiTheme="minorHAnsi" w:cstheme="minorHAnsi"/>
        </w:rPr>
        <w:t>, 48, pp. 47–55.</w:t>
      </w:r>
    </w:p>
    <w:p w14:paraId="1904EC56" w14:textId="77777777" w:rsidR="001B6445" w:rsidRDefault="001B6445" w:rsidP="001B644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Towler, P. 2011. </w:t>
      </w:r>
      <w:r w:rsidRPr="0007064C">
        <w:rPr>
          <w:rFonts w:asciiTheme="minorHAnsi" w:hAnsiTheme="minorHAnsi" w:cstheme="minorHAnsi"/>
          <w:i/>
          <w:iCs/>
        </w:rPr>
        <w:t>Researching your own institution</w:t>
      </w:r>
      <w:r>
        <w:rPr>
          <w:rFonts w:asciiTheme="minorHAnsi" w:hAnsiTheme="minorHAnsi" w:cstheme="minorHAnsi"/>
        </w:rPr>
        <w:t xml:space="preserve">. British Educational Research Association.  </w:t>
      </w:r>
      <w:hyperlink r:id="rId38" w:history="1">
        <w:r w:rsidRPr="00855160">
          <w:rPr>
            <w:rStyle w:val="Hyperlink"/>
            <w:rFonts w:asciiTheme="minorHAnsi" w:hAnsiTheme="minorHAnsi" w:cstheme="minorHAnsi"/>
          </w:rPr>
          <w:t xml:space="preserve">https://www.bera.ac.uk/publication/researching-your-own-institution-higher-education  </w:t>
        </w:r>
      </w:hyperlink>
    </w:p>
    <w:p w14:paraId="6CEB624D" w14:textId="77777777" w:rsidR="001B6445" w:rsidRDefault="001B6445" w:rsidP="001B644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Accessed 27 November 2024.</w:t>
      </w:r>
    </w:p>
    <w:p w14:paraId="1D27139E" w14:textId="77777777" w:rsidR="001B6445" w:rsidRPr="00C9746C" w:rsidRDefault="001B6445" w:rsidP="001B6445">
      <w:pPr>
        <w:pStyle w:val="NormalWeb"/>
        <w:shd w:val="clear" w:color="auto" w:fill="FFFFFF"/>
        <w:spacing w:before="0" w:beforeAutospacing="0" w:after="0" w:afterAutospacing="0"/>
        <w:rPr>
          <w:rFonts w:asciiTheme="minorHAnsi" w:hAnsiTheme="minorHAnsi" w:cstheme="minorHAnsi"/>
        </w:rPr>
      </w:pPr>
    </w:p>
    <w:p w14:paraId="7F2860BF" w14:textId="77777777" w:rsidR="001B6445" w:rsidRDefault="001B6445" w:rsidP="001B6445">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Vergo, P. 1989. </w:t>
      </w:r>
      <w:r w:rsidRPr="00090FCB">
        <w:rPr>
          <w:rFonts w:asciiTheme="minorHAnsi" w:hAnsiTheme="minorHAnsi" w:cstheme="minorHAnsi"/>
          <w:i/>
          <w:iCs/>
        </w:rPr>
        <w:t>The New Museology</w:t>
      </w:r>
      <w:r>
        <w:rPr>
          <w:rFonts w:asciiTheme="minorHAnsi" w:hAnsiTheme="minorHAnsi" w:cstheme="minorHAnsi"/>
        </w:rPr>
        <w:t>.</w:t>
      </w:r>
      <w:r w:rsidRPr="002E0ED2">
        <w:rPr>
          <w:rFonts w:asciiTheme="minorHAnsi" w:hAnsiTheme="minorHAnsi" w:cstheme="minorHAnsi"/>
          <w:color w:val="FF0000"/>
        </w:rPr>
        <w:t xml:space="preserve"> </w:t>
      </w:r>
      <w:proofErr w:type="spellStart"/>
      <w:r w:rsidRPr="002E0ED2">
        <w:rPr>
          <w:rFonts w:asciiTheme="minorHAnsi" w:hAnsiTheme="minorHAnsi" w:cstheme="minorHAnsi"/>
        </w:rPr>
        <w:t>Reaktion</w:t>
      </w:r>
      <w:proofErr w:type="spellEnd"/>
      <w:r w:rsidRPr="002E0ED2">
        <w:rPr>
          <w:rFonts w:asciiTheme="minorHAnsi" w:hAnsiTheme="minorHAnsi" w:cstheme="minorHAnsi"/>
        </w:rPr>
        <w:t xml:space="preserve"> Books, London. </w:t>
      </w:r>
    </w:p>
    <w:p w14:paraId="4B14831C" w14:textId="77777777" w:rsidR="001B6445" w:rsidRPr="008B33A7" w:rsidRDefault="001B6445" w:rsidP="001B6445">
      <w:pPr>
        <w:pStyle w:val="NormalWeb"/>
        <w:shd w:val="clear" w:color="auto" w:fill="FFFFFF"/>
        <w:spacing w:before="0" w:beforeAutospacing="0" w:after="0" w:afterAutospacing="0"/>
        <w:rPr>
          <w:rFonts w:asciiTheme="minorHAnsi" w:hAnsiTheme="minorHAnsi" w:cstheme="minorHAnsi"/>
        </w:rPr>
      </w:pPr>
    </w:p>
    <w:p w14:paraId="6CF6AF99" w14:textId="77777777" w:rsidR="001B6445" w:rsidRPr="00C255DD" w:rsidRDefault="001B6445" w:rsidP="001B6445">
      <w:pPr>
        <w:pStyle w:val="Body"/>
        <w:spacing w:after="0" w:line="240" w:lineRule="auto"/>
        <w:rPr>
          <w:rFonts w:asciiTheme="minorHAnsi" w:hAnsiTheme="minorHAnsi" w:cstheme="minorHAnsi"/>
          <w:sz w:val="24"/>
          <w:szCs w:val="24"/>
          <w:shd w:val="clear" w:color="auto" w:fill="FFFFFF"/>
          <w:lang w:val="pt-PT"/>
        </w:rPr>
      </w:pPr>
      <w:r>
        <w:rPr>
          <w:rFonts w:asciiTheme="minorHAnsi" w:hAnsiTheme="minorHAnsi" w:cstheme="minorHAnsi"/>
          <w:sz w:val="24"/>
          <w:szCs w:val="24"/>
          <w:shd w:val="clear" w:color="auto" w:fill="FFFFFF"/>
        </w:rPr>
        <w:t>Willcocks, J. 2015.</w:t>
      </w:r>
      <w:r w:rsidRPr="008F043F">
        <w:rPr>
          <w:rFonts w:asciiTheme="minorHAnsi" w:hAnsiTheme="minorHAnsi" w:cstheme="minorHAnsi"/>
          <w:i/>
          <w:iCs/>
          <w:sz w:val="24"/>
          <w:szCs w:val="24"/>
          <w:shd w:val="clear" w:color="auto" w:fill="FFFFFF"/>
        </w:rPr>
        <w:t> </w:t>
      </w:r>
      <w:r w:rsidRPr="008F043F">
        <w:rPr>
          <w:rFonts w:asciiTheme="minorHAnsi" w:hAnsiTheme="minorHAnsi" w:cstheme="minorHAnsi"/>
          <w:sz w:val="24"/>
          <w:szCs w:val="24"/>
          <w:shd w:val="clear" w:color="auto" w:fill="FFFFFF"/>
          <w:rtl/>
        </w:rPr>
        <w:t>‘</w:t>
      </w:r>
      <w:r w:rsidRPr="008F043F">
        <w:rPr>
          <w:rFonts w:asciiTheme="minorHAnsi" w:hAnsiTheme="minorHAnsi" w:cstheme="minorHAnsi"/>
          <w:sz w:val="24"/>
          <w:szCs w:val="24"/>
          <w:shd w:val="clear" w:color="auto" w:fill="FFFFFF"/>
        </w:rPr>
        <w:t>The power of concrete experience: museum collections, touch and meaning-making in art and design pedagogy</w:t>
      </w:r>
      <w:r>
        <w:rPr>
          <w:rFonts w:asciiTheme="minorHAnsi" w:hAnsiTheme="minorHAnsi" w:cstheme="minorHAnsi"/>
          <w:sz w:val="24"/>
          <w:szCs w:val="24"/>
          <w:shd w:val="clear" w:color="auto" w:fill="FFFFFF"/>
        </w:rPr>
        <w:t xml:space="preserve">’ in H. </w:t>
      </w:r>
      <w:r w:rsidRPr="008F043F">
        <w:rPr>
          <w:rFonts w:asciiTheme="minorHAnsi" w:hAnsiTheme="minorHAnsi" w:cstheme="minorHAnsi"/>
          <w:sz w:val="24"/>
          <w:szCs w:val="24"/>
          <w:shd w:val="clear" w:color="auto" w:fill="FFFFFF"/>
          <w:lang w:val="sv-SE"/>
        </w:rPr>
        <w:t>Chatterjee</w:t>
      </w:r>
      <w:r>
        <w:rPr>
          <w:rFonts w:asciiTheme="minorHAnsi" w:hAnsiTheme="minorHAnsi" w:cstheme="minorHAnsi"/>
          <w:sz w:val="24"/>
          <w:szCs w:val="24"/>
          <w:shd w:val="clear" w:color="auto" w:fill="FFFFFF"/>
          <w:lang w:val="sv-SE"/>
        </w:rPr>
        <w:t xml:space="preserve"> and L. </w:t>
      </w:r>
      <w:r w:rsidRPr="008F043F">
        <w:rPr>
          <w:rFonts w:asciiTheme="minorHAnsi" w:hAnsiTheme="minorHAnsi" w:cstheme="minorHAnsi"/>
          <w:sz w:val="24"/>
          <w:szCs w:val="24"/>
          <w:shd w:val="clear" w:color="auto" w:fill="FFFFFF"/>
          <w:lang w:val="sv-SE"/>
        </w:rPr>
        <w:t>Hannan (eds</w:t>
      </w:r>
      <w:r>
        <w:rPr>
          <w:rFonts w:asciiTheme="minorHAnsi" w:hAnsiTheme="minorHAnsi" w:cstheme="minorHAnsi"/>
          <w:sz w:val="24"/>
          <w:szCs w:val="24"/>
          <w:shd w:val="clear" w:color="auto" w:fill="FFFFFF"/>
          <w:lang w:val="sv-SE"/>
        </w:rPr>
        <w:t>.</w:t>
      </w:r>
      <w:r w:rsidRPr="008F043F">
        <w:rPr>
          <w:rFonts w:asciiTheme="minorHAnsi" w:hAnsiTheme="minorHAnsi" w:cstheme="minorHAnsi"/>
          <w:sz w:val="24"/>
          <w:szCs w:val="24"/>
          <w:shd w:val="clear" w:color="auto" w:fill="FFFFFF"/>
          <w:lang w:val="sv-SE"/>
        </w:rPr>
        <w:t>)</w:t>
      </w:r>
      <w:r w:rsidRPr="008F043F">
        <w:rPr>
          <w:rFonts w:asciiTheme="minorHAnsi" w:hAnsiTheme="minorHAnsi" w:cstheme="minorHAnsi"/>
          <w:sz w:val="24"/>
          <w:szCs w:val="24"/>
          <w:shd w:val="clear" w:color="auto" w:fill="FFFFFF"/>
        </w:rPr>
        <w:t xml:space="preserve"> </w:t>
      </w:r>
      <w:r w:rsidRPr="008F043F">
        <w:rPr>
          <w:rFonts w:asciiTheme="minorHAnsi" w:hAnsiTheme="minorHAnsi" w:cstheme="minorHAnsi"/>
          <w:i/>
          <w:iCs/>
          <w:sz w:val="24"/>
          <w:szCs w:val="24"/>
          <w:shd w:val="clear" w:color="auto" w:fill="FFFFFF"/>
        </w:rPr>
        <w:t>Engaging the senses: object-based learning in higher education</w:t>
      </w:r>
      <w:r>
        <w:rPr>
          <w:rFonts w:asciiTheme="minorHAnsi" w:hAnsiTheme="minorHAnsi" w:cstheme="minorHAnsi"/>
          <w:sz w:val="24"/>
          <w:szCs w:val="24"/>
          <w:shd w:val="clear" w:color="auto" w:fill="FFFFFF"/>
          <w:lang w:val="pt-PT"/>
        </w:rPr>
        <w:t>.</w:t>
      </w:r>
      <w:r w:rsidRPr="008F043F">
        <w:rPr>
          <w:rFonts w:asciiTheme="minorHAnsi" w:hAnsiTheme="minorHAnsi" w:cstheme="minorHAnsi"/>
          <w:sz w:val="24"/>
          <w:szCs w:val="24"/>
          <w:shd w:val="clear" w:color="auto" w:fill="FFFFFF"/>
          <w:lang w:val="pt-PT"/>
        </w:rPr>
        <w:t xml:space="preserve"> </w:t>
      </w:r>
      <w:r>
        <w:rPr>
          <w:rFonts w:asciiTheme="minorHAnsi" w:hAnsiTheme="minorHAnsi" w:cstheme="minorHAnsi"/>
          <w:sz w:val="24"/>
          <w:szCs w:val="24"/>
          <w:shd w:val="clear" w:color="auto" w:fill="FFFFFF"/>
          <w:lang w:val="pt-PT"/>
        </w:rPr>
        <w:t xml:space="preserve">Routledge, Farnham, pp. </w:t>
      </w:r>
      <w:r w:rsidRPr="008F043F">
        <w:rPr>
          <w:rFonts w:asciiTheme="minorHAnsi" w:hAnsiTheme="minorHAnsi" w:cstheme="minorHAnsi"/>
          <w:sz w:val="24"/>
          <w:szCs w:val="24"/>
          <w:shd w:val="clear" w:color="auto" w:fill="FFFFFF"/>
          <w:lang w:val="pt-PT"/>
        </w:rPr>
        <w:t xml:space="preserve">43 </w:t>
      </w:r>
      <w:r w:rsidRPr="00C255DD">
        <w:rPr>
          <w:rFonts w:asciiTheme="minorHAnsi" w:hAnsiTheme="minorHAnsi" w:cstheme="minorHAnsi"/>
          <w:sz w:val="24"/>
          <w:szCs w:val="24"/>
          <w:shd w:val="clear" w:color="auto" w:fill="FFFFFF"/>
          <w:lang w:val="pt-PT"/>
        </w:rPr>
        <w:t xml:space="preserve">– 56.  </w:t>
      </w:r>
    </w:p>
    <w:p w14:paraId="4EBB6609" w14:textId="77777777" w:rsidR="001B6445" w:rsidRPr="00C255DD" w:rsidRDefault="001B6445" w:rsidP="001B6445">
      <w:pPr>
        <w:pStyle w:val="Body"/>
        <w:spacing w:after="0" w:line="240" w:lineRule="auto"/>
        <w:rPr>
          <w:rFonts w:asciiTheme="minorHAnsi" w:hAnsiTheme="minorHAnsi" w:cstheme="minorHAnsi"/>
          <w:sz w:val="24"/>
          <w:szCs w:val="24"/>
          <w:shd w:val="clear" w:color="auto" w:fill="FFFFFF"/>
        </w:rPr>
      </w:pPr>
    </w:p>
    <w:p w14:paraId="06463F04" w14:textId="77777777" w:rsidR="001B6445" w:rsidRPr="00C255DD" w:rsidRDefault="001B6445" w:rsidP="001B6445">
      <w:pPr>
        <w:spacing w:after="0" w:line="240" w:lineRule="auto"/>
        <w:rPr>
          <w:rFonts w:ascii="Calibri" w:hAnsi="Calibri" w:cs="Calibri"/>
          <w:sz w:val="24"/>
          <w:szCs w:val="24"/>
        </w:rPr>
      </w:pPr>
      <w:r w:rsidRPr="00C255DD">
        <w:rPr>
          <w:rFonts w:ascii="Calibri" w:hAnsi="Calibri" w:cs="Calibri"/>
          <w:sz w:val="24"/>
          <w:szCs w:val="24"/>
        </w:rPr>
        <w:t>Willcocks, J. 2021</w:t>
      </w:r>
      <w:r>
        <w:rPr>
          <w:rFonts w:ascii="Calibri" w:hAnsi="Calibri" w:cs="Calibri"/>
          <w:sz w:val="24"/>
          <w:szCs w:val="24"/>
        </w:rPr>
        <w:t>a</w:t>
      </w:r>
      <w:r w:rsidRPr="00C255DD">
        <w:rPr>
          <w:rFonts w:ascii="Calibri" w:hAnsi="Calibri" w:cs="Calibri"/>
          <w:sz w:val="24"/>
          <w:szCs w:val="24"/>
        </w:rPr>
        <w:t xml:space="preserve">. Pedagogic Prescription: Art and design teaching practice and object-led well-being in </w:t>
      </w:r>
      <w:r>
        <w:rPr>
          <w:rFonts w:ascii="Calibri" w:hAnsi="Calibri" w:cs="Calibri"/>
          <w:sz w:val="24"/>
          <w:szCs w:val="24"/>
        </w:rPr>
        <w:t xml:space="preserve">H. Chatterjee and T. Kador (eds.) </w:t>
      </w:r>
      <w:r w:rsidRPr="00C255DD">
        <w:rPr>
          <w:rFonts w:ascii="Calibri" w:hAnsi="Calibri" w:cs="Calibri"/>
          <w:i/>
          <w:sz w:val="24"/>
          <w:szCs w:val="24"/>
        </w:rPr>
        <w:t>Object-Based for Learning and Well-Being: exploring material connections</w:t>
      </w:r>
      <w:r w:rsidRPr="00C255DD">
        <w:rPr>
          <w:rFonts w:ascii="Calibri" w:hAnsi="Calibri" w:cs="Calibri"/>
          <w:sz w:val="24"/>
          <w:szCs w:val="24"/>
        </w:rPr>
        <w:t xml:space="preserve">. Routledge, Abingdon, </w:t>
      </w:r>
      <w:r>
        <w:rPr>
          <w:rFonts w:ascii="Calibri" w:hAnsi="Calibri" w:cs="Calibri"/>
          <w:sz w:val="24"/>
          <w:szCs w:val="24"/>
        </w:rPr>
        <w:t>pp.</w:t>
      </w:r>
      <w:r w:rsidRPr="00C255DD">
        <w:rPr>
          <w:rFonts w:ascii="Calibri" w:hAnsi="Calibri" w:cs="Calibri"/>
          <w:sz w:val="24"/>
          <w:szCs w:val="24"/>
        </w:rPr>
        <w:t xml:space="preserve"> 9 – 27. </w:t>
      </w:r>
    </w:p>
    <w:p w14:paraId="4FEC2477" w14:textId="77777777" w:rsidR="001B6445" w:rsidRPr="00C255DD" w:rsidRDefault="001B6445" w:rsidP="001B6445">
      <w:pPr>
        <w:spacing w:after="0" w:line="240" w:lineRule="auto"/>
        <w:rPr>
          <w:rFonts w:ascii="Calibri" w:hAnsi="Calibri" w:cs="Calibri"/>
          <w:sz w:val="24"/>
          <w:szCs w:val="24"/>
        </w:rPr>
      </w:pPr>
    </w:p>
    <w:p w14:paraId="313FC2EC" w14:textId="77777777" w:rsidR="001B6445" w:rsidRPr="00C255DD" w:rsidRDefault="001B6445" w:rsidP="001B6445">
      <w:pPr>
        <w:spacing w:after="0" w:line="240" w:lineRule="auto"/>
        <w:rPr>
          <w:rFonts w:ascii="Calibri" w:hAnsi="Calibri" w:cs="Calibri"/>
          <w:color w:val="2A2A2A"/>
          <w:sz w:val="24"/>
          <w:szCs w:val="24"/>
          <w:shd w:val="clear" w:color="auto" w:fill="FFFFFF"/>
        </w:rPr>
      </w:pPr>
      <w:r w:rsidRPr="00C255DD">
        <w:rPr>
          <w:rFonts w:ascii="Calibri" w:hAnsi="Calibri" w:cs="Calibri"/>
          <w:sz w:val="24"/>
          <w:szCs w:val="24"/>
        </w:rPr>
        <w:t>Willcocks, J. 2021</w:t>
      </w:r>
      <w:r>
        <w:rPr>
          <w:rFonts w:ascii="Calibri" w:hAnsi="Calibri" w:cs="Calibri"/>
          <w:sz w:val="24"/>
          <w:szCs w:val="24"/>
        </w:rPr>
        <w:t>b</w:t>
      </w:r>
      <w:r w:rsidRPr="00C255DD">
        <w:rPr>
          <w:rFonts w:ascii="Calibri" w:hAnsi="Calibri" w:cs="Calibri"/>
          <w:sz w:val="24"/>
          <w:szCs w:val="24"/>
        </w:rPr>
        <w:t>.</w:t>
      </w:r>
      <w:r w:rsidRPr="00C255DD">
        <w:rPr>
          <w:rFonts w:ascii="Calibri" w:hAnsi="Calibri" w:cs="Calibri"/>
          <w:b/>
          <w:sz w:val="24"/>
          <w:szCs w:val="24"/>
        </w:rPr>
        <w:t xml:space="preserve"> </w:t>
      </w:r>
      <w:r w:rsidRPr="00C255DD">
        <w:rPr>
          <w:rFonts w:ascii="Calibri" w:hAnsi="Calibri" w:cs="Calibri"/>
          <w:sz w:val="24"/>
          <w:szCs w:val="24"/>
        </w:rPr>
        <w:t xml:space="preserve">Live Archive Projects in a Design History Learning Setting, </w:t>
      </w:r>
      <w:r w:rsidRPr="00C255DD">
        <w:rPr>
          <w:rFonts w:ascii="Calibri" w:hAnsi="Calibri" w:cs="Calibri"/>
          <w:i/>
          <w:sz w:val="24"/>
          <w:szCs w:val="24"/>
        </w:rPr>
        <w:t>Journal of Design History</w:t>
      </w:r>
      <w:r>
        <w:rPr>
          <w:rFonts w:ascii="Calibri" w:hAnsi="Calibri" w:cs="Calibri"/>
          <w:sz w:val="24"/>
          <w:szCs w:val="24"/>
        </w:rPr>
        <w:t>, 3</w:t>
      </w:r>
      <w:r w:rsidRPr="00C255DD">
        <w:rPr>
          <w:rFonts w:ascii="Calibri" w:hAnsi="Calibri" w:cs="Calibri"/>
          <w:color w:val="2A2A2A"/>
          <w:sz w:val="24"/>
          <w:szCs w:val="24"/>
          <w:shd w:val="clear" w:color="auto" w:fill="FFFFFF"/>
        </w:rPr>
        <w:t>4</w:t>
      </w:r>
      <w:r>
        <w:rPr>
          <w:rFonts w:ascii="Calibri" w:hAnsi="Calibri" w:cs="Calibri"/>
          <w:color w:val="2A2A2A"/>
          <w:sz w:val="24"/>
          <w:szCs w:val="24"/>
          <w:shd w:val="clear" w:color="auto" w:fill="FFFFFF"/>
        </w:rPr>
        <w:t>:</w:t>
      </w:r>
      <w:r w:rsidRPr="00C255DD">
        <w:rPr>
          <w:rFonts w:ascii="Calibri" w:hAnsi="Calibri" w:cs="Calibri"/>
          <w:color w:val="2A2A2A"/>
          <w:sz w:val="24"/>
          <w:szCs w:val="24"/>
          <w:shd w:val="clear" w:color="auto" w:fill="FFFFFF"/>
        </w:rPr>
        <w:t xml:space="preserve">2, </w:t>
      </w:r>
      <w:r>
        <w:rPr>
          <w:rFonts w:ascii="Calibri" w:hAnsi="Calibri" w:cs="Calibri"/>
          <w:color w:val="2A2A2A"/>
          <w:sz w:val="24"/>
          <w:szCs w:val="24"/>
          <w:shd w:val="clear" w:color="auto" w:fill="FFFFFF"/>
        </w:rPr>
        <w:t>pp.</w:t>
      </w:r>
      <w:r w:rsidRPr="00C255DD">
        <w:rPr>
          <w:rFonts w:ascii="Calibri" w:hAnsi="Calibri" w:cs="Calibri"/>
          <w:color w:val="2A2A2A"/>
          <w:sz w:val="24"/>
          <w:szCs w:val="24"/>
          <w:shd w:val="clear" w:color="auto" w:fill="FFFFFF"/>
        </w:rPr>
        <w:t xml:space="preserve"> 166 –177. </w:t>
      </w:r>
    </w:p>
    <w:p w14:paraId="76259B77" w14:textId="77777777" w:rsidR="001B6445" w:rsidRDefault="001B6445" w:rsidP="001B6445">
      <w:pPr>
        <w:spacing w:after="0" w:line="240" w:lineRule="auto"/>
        <w:rPr>
          <w:rFonts w:ascii="Calibri" w:hAnsi="Calibri" w:cs="Calibri"/>
          <w:sz w:val="24"/>
          <w:szCs w:val="24"/>
        </w:rPr>
      </w:pPr>
      <w:hyperlink r:id="rId39" w:history="1">
        <w:r w:rsidRPr="00C255DD">
          <w:rPr>
            <w:rStyle w:val="Hyperlink"/>
            <w:rFonts w:ascii="Calibri" w:hAnsi="Calibri" w:cs="Calibri"/>
            <w:color w:val="006FB7"/>
            <w:sz w:val="24"/>
            <w:szCs w:val="24"/>
            <w:bdr w:val="none" w:sz="0" w:space="0" w:color="auto" w:frame="1"/>
            <w:shd w:val="clear" w:color="auto" w:fill="FFFFFF"/>
          </w:rPr>
          <w:t>https://doi.org/10.1093/jdh/epaa047</w:t>
        </w:r>
      </w:hyperlink>
    </w:p>
    <w:p w14:paraId="1BCA2C3A" w14:textId="77777777" w:rsidR="001B6445" w:rsidRDefault="001B6445" w:rsidP="001B6445">
      <w:pPr>
        <w:spacing w:after="0" w:line="240" w:lineRule="auto"/>
        <w:rPr>
          <w:rFonts w:ascii="Calibri" w:hAnsi="Calibri" w:cs="Calibri"/>
          <w:sz w:val="24"/>
          <w:szCs w:val="24"/>
        </w:rPr>
      </w:pPr>
    </w:p>
    <w:p w14:paraId="360F7A9F" w14:textId="77777777" w:rsidR="001B6445" w:rsidRPr="00C255DD" w:rsidRDefault="001B6445" w:rsidP="001B6445">
      <w:pPr>
        <w:spacing w:after="0" w:line="240" w:lineRule="auto"/>
        <w:rPr>
          <w:rFonts w:ascii="Calibri" w:hAnsi="Calibri" w:cs="Calibri"/>
          <w:sz w:val="24"/>
          <w:szCs w:val="24"/>
        </w:rPr>
      </w:pPr>
      <w:r w:rsidRPr="00C255DD">
        <w:rPr>
          <w:rStyle w:val="refauSurname"/>
          <w:rFonts w:cstheme="minorHAnsi"/>
          <w:color w:val="auto"/>
          <w:sz w:val="24"/>
          <w:szCs w:val="24"/>
        </w:rPr>
        <w:t>Willcocks</w:t>
      </w:r>
      <w:r w:rsidRPr="00C255DD">
        <w:rPr>
          <w:rFonts w:cstheme="minorHAnsi"/>
          <w:sz w:val="24"/>
          <w:szCs w:val="24"/>
        </w:rPr>
        <w:t xml:space="preserve">, </w:t>
      </w:r>
      <w:r w:rsidRPr="00C255DD">
        <w:rPr>
          <w:rStyle w:val="refauGivenName"/>
          <w:rFonts w:cstheme="minorHAnsi"/>
          <w:color w:val="auto"/>
          <w:sz w:val="24"/>
          <w:szCs w:val="24"/>
        </w:rPr>
        <w:t>J.</w:t>
      </w:r>
      <w:r w:rsidRPr="00C255DD">
        <w:rPr>
          <w:rFonts w:cstheme="minorHAnsi"/>
          <w:sz w:val="24"/>
          <w:szCs w:val="24"/>
        </w:rPr>
        <w:t xml:space="preserve"> and </w:t>
      </w:r>
      <w:r w:rsidRPr="00C255DD">
        <w:rPr>
          <w:rStyle w:val="refauSurname"/>
          <w:rFonts w:cstheme="minorHAnsi"/>
          <w:color w:val="auto"/>
          <w:sz w:val="24"/>
          <w:szCs w:val="24"/>
        </w:rPr>
        <w:t>Mahon</w:t>
      </w:r>
      <w:r w:rsidRPr="00C255DD">
        <w:rPr>
          <w:rFonts w:cstheme="minorHAnsi"/>
          <w:sz w:val="24"/>
          <w:szCs w:val="24"/>
        </w:rPr>
        <w:t xml:space="preserve">, </w:t>
      </w:r>
      <w:r w:rsidRPr="00C255DD">
        <w:rPr>
          <w:rStyle w:val="refauGivenName"/>
          <w:rFonts w:cstheme="minorHAnsi"/>
          <w:color w:val="auto"/>
          <w:sz w:val="24"/>
          <w:szCs w:val="24"/>
        </w:rPr>
        <w:t>K.</w:t>
      </w:r>
      <w:r>
        <w:rPr>
          <w:rFonts w:cstheme="minorHAnsi"/>
          <w:sz w:val="24"/>
          <w:szCs w:val="24"/>
        </w:rPr>
        <w:t xml:space="preserve"> </w:t>
      </w:r>
      <w:r w:rsidRPr="00C255DD">
        <w:rPr>
          <w:rStyle w:val="refpubdateYear"/>
          <w:rFonts w:cstheme="minorHAnsi"/>
          <w:color w:val="auto"/>
          <w:sz w:val="24"/>
          <w:szCs w:val="24"/>
        </w:rPr>
        <w:t>2023</w:t>
      </w:r>
      <w:r>
        <w:rPr>
          <w:rFonts w:cstheme="minorHAnsi"/>
          <w:sz w:val="24"/>
          <w:szCs w:val="24"/>
        </w:rPr>
        <w:t>.</w:t>
      </w:r>
      <w:r w:rsidRPr="00C255DD">
        <w:rPr>
          <w:rFonts w:cstheme="minorHAnsi"/>
          <w:sz w:val="24"/>
          <w:szCs w:val="24"/>
        </w:rPr>
        <w:t xml:space="preserve"> ‘</w:t>
      </w:r>
      <w:r w:rsidRPr="00C255DD">
        <w:rPr>
          <w:rStyle w:val="reftitleArticle"/>
          <w:rFonts w:cstheme="minorHAnsi"/>
          <w:bCs/>
          <w:sz w:val="24"/>
          <w:szCs w:val="24"/>
        </w:rPr>
        <w:t>The potential of online object-based learning activities to support the teaching of intersectional environmentalism in art and design higher education</w:t>
      </w:r>
      <w:r w:rsidRPr="00C255DD">
        <w:rPr>
          <w:rFonts w:cstheme="minorHAnsi"/>
          <w:sz w:val="24"/>
          <w:szCs w:val="24"/>
        </w:rPr>
        <w:t xml:space="preserve">’, </w:t>
      </w:r>
      <w:r w:rsidRPr="00C255DD">
        <w:rPr>
          <w:rStyle w:val="reftitleJournal"/>
          <w:rFonts w:cstheme="minorHAnsi"/>
          <w:i/>
          <w:sz w:val="24"/>
          <w:szCs w:val="24"/>
        </w:rPr>
        <w:t>Art, Design &amp; Communication in Higher Education</w:t>
      </w:r>
      <w:r w:rsidRPr="00C255DD">
        <w:rPr>
          <w:rFonts w:cstheme="minorHAnsi"/>
          <w:sz w:val="24"/>
          <w:szCs w:val="24"/>
        </w:rPr>
        <w:t xml:space="preserve">, </w:t>
      </w:r>
      <w:r w:rsidRPr="00C255DD">
        <w:rPr>
          <w:rStyle w:val="refvolumeNumber"/>
          <w:rFonts w:cstheme="minorHAnsi"/>
          <w:sz w:val="24"/>
          <w:szCs w:val="24"/>
        </w:rPr>
        <w:t>22</w:t>
      </w:r>
      <w:r w:rsidRPr="00C255DD">
        <w:rPr>
          <w:rFonts w:cstheme="minorHAnsi"/>
          <w:sz w:val="24"/>
          <w:szCs w:val="24"/>
        </w:rPr>
        <w:t>:</w:t>
      </w:r>
      <w:r w:rsidRPr="00C255DD">
        <w:rPr>
          <w:rStyle w:val="refissueNumber"/>
          <w:rFonts w:cstheme="minorHAnsi"/>
          <w:color w:val="auto"/>
          <w:sz w:val="24"/>
          <w:szCs w:val="24"/>
        </w:rPr>
        <w:t>2</w:t>
      </w:r>
      <w:r w:rsidRPr="00C255DD">
        <w:rPr>
          <w:rFonts w:cstheme="minorHAnsi"/>
          <w:sz w:val="24"/>
          <w:szCs w:val="24"/>
        </w:rPr>
        <w:t xml:space="preserve">, pp. </w:t>
      </w:r>
      <w:r>
        <w:rPr>
          <w:rFonts w:cstheme="minorHAnsi"/>
          <w:sz w:val="24"/>
          <w:szCs w:val="24"/>
        </w:rPr>
        <w:t>187</w:t>
      </w:r>
      <w:r w:rsidRPr="00C255DD">
        <w:rPr>
          <w:rFonts w:cstheme="minorHAnsi"/>
          <w:sz w:val="24"/>
          <w:szCs w:val="24"/>
        </w:rPr>
        <w:t>–</w:t>
      </w:r>
      <w:r>
        <w:rPr>
          <w:rFonts w:cstheme="minorHAnsi"/>
          <w:sz w:val="24"/>
          <w:szCs w:val="24"/>
        </w:rPr>
        <w:t>207.</w:t>
      </w:r>
      <w:r w:rsidRPr="00C255DD">
        <w:rPr>
          <w:rFonts w:cstheme="minorHAnsi"/>
          <w:sz w:val="24"/>
          <w:szCs w:val="24"/>
        </w:rPr>
        <w:t xml:space="preserve"> </w:t>
      </w:r>
      <w:hyperlink r:id="rId40" w:history="1">
        <w:r w:rsidRPr="00C255DD">
          <w:rPr>
            <w:rStyle w:val="Hyperlink"/>
            <w:rFonts w:cstheme="minorHAnsi"/>
            <w:sz w:val="24"/>
            <w:szCs w:val="24"/>
          </w:rPr>
          <w:t>https://doi.org/10.1386/adche</w:t>
        </w:r>
      </w:hyperlink>
      <w:r w:rsidRPr="00C255DD">
        <w:rPr>
          <w:rStyle w:val="refidDOI"/>
          <w:rFonts w:cstheme="minorHAnsi"/>
          <w:sz w:val="24"/>
          <w:szCs w:val="24"/>
        </w:rPr>
        <w:t xml:space="preserve"> </w:t>
      </w:r>
    </w:p>
    <w:p w14:paraId="0ADFFF88" w14:textId="77777777" w:rsidR="001B6445" w:rsidRPr="00C255DD" w:rsidRDefault="001B6445" w:rsidP="001B6445">
      <w:pPr>
        <w:pStyle w:val="Body"/>
        <w:spacing w:after="0" w:line="240" w:lineRule="auto"/>
        <w:rPr>
          <w:rFonts w:asciiTheme="minorHAnsi" w:hAnsiTheme="minorHAnsi" w:cstheme="minorHAnsi"/>
          <w:sz w:val="24"/>
          <w:szCs w:val="24"/>
          <w:shd w:val="clear" w:color="auto" w:fill="FFFFFF"/>
        </w:rPr>
      </w:pPr>
    </w:p>
    <w:p w14:paraId="4E5AA8BF" w14:textId="77777777" w:rsidR="001B6445" w:rsidRDefault="001B6445" w:rsidP="001B6445">
      <w:pPr>
        <w:spacing w:after="0" w:line="240" w:lineRule="auto"/>
        <w:rPr>
          <w:sz w:val="24"/>
          <w:szCs w:val="24"/>
        </w:rPr>
      </w:pPr>
      <w:r w:rsidRPr="001927E5">
        <w:rPr>
          <w:sz w:val="24"/>
          <w:szCs w:val="24"/>
        </w:rPr>
        <w:lastRenderedPageBreak/>
        <w:t xml:space="preserve">Winstanley, C. 2013. </w:t>
      </w:r>
      <w:r>
        <w:rPr>
          <w:sz w:val="24"/>
          <w:szCs w:val="24"/>
        </w:rPr>
        <w:t>‘</w:t>
      </w:r>
      <w:r w:rsidRPr="001927E5">
        <w:rPr>
          <w:sz w:val="24"/>
          <w:szCs w:val="24"/>
        </w:rPr>
        <w:t>Museums and Galleries? No thanks! Not for me</w:t>
      </w:r>
      <w:r>
        <w:rPr>
          <w:sz w:val="24"/>
          <w:szCs w:val="24"/>
        </w:rPr>
        <w:t>’ in A.</w:t>
      </w:r>
      <w:r w:rsidRPr="001927E5">
        <w:rPr>
          <w:sz w:val="24"/>
          <w:szCs w:val="24"/>
        </w:rPr>
        <w:t xml:space="preserve"> Boddington, </w:t>
      </w:r>
      <w:r>
        <w:rPr>
          <w:sz w:val="24"/>
          <w:szCs w:val="24"/>
        </w:rPr>
        <w:t xml:space="preserve">J. </w:t>
      </w:r>
      <w:r w:rsidRPr="001927E5">
        <w:rPr>
          <w:sz w:val="24"/>
          <w:szCs w:val="24"/>
        </w:rPr>
        <w:t>Boys</w:t>
      </w:r>
      <w:r>
        <w:rPr>
          <w:sz w:val="24"/>
          <w:szCs w:val="24"/>
        </w:rPr>
        <w:t xml:space="preserve"> and C. </w:t>
      </w:r>
      <w:r w:rsidRPr="001927E5">
        <w:rPr>
          <w:sz w:val="24"/>
          <w:szCs w:val="24"/>
        </w:rPr>
        <w:t>Speight (eds.)</w:t>
      </w:r>
      <w:r>
        <w:rPr>
          <w:sz w:val="24"/>
          <w:szCs w:val="24"/>
        </w:rPr>
        <w:t xml:space="preserve"> </w:t>
      </w:r>
      <w:r w:rsidRPr="001927E5">
        <w:rPr>
          <w:i/>
          <w:sz w:val="24"/>
          <w:szCs w:val="24"/>
        </w:rPr>
        <w:t>Museums and Higher Education Working Together: Challenges and Opportunities</w:t>
      </w:r>
      <w:r>
        <w:rPr>
          <w:sz w:val="24"/>
          <w:szCs w:val="24"/>
        </w:rPr>
        <w:t>.</w:t>
      </w:r>
      <w:r w:rsidRPr="001927E5">
        <w:rPr>
          <w:sz w:val="24"/>
          <w:szCs w:val="24"/>
        </w:rPr>
        <w:t xml:space="preserve"> Ashgate, Surrey</w:t>
      </w:r>
      <w:r>
        <w:rPr>
          <w:sz w:val="24"/>
          <w:szCs w:val="24"/>
        </w:rPr>
        <w:t>, pp</w:t>
      </w:r>
      <w:r w:rsidRPr="001927E5">
        <w:rPr>
          <w:sz w:val="24"/>
          <w:szCs w:val="24"/>
        </w:rPr>
        <w:t>.</w:t>
      </w:r>
      <w:r>
        <w:rPr>
          <w:sz w:val="24"/>
          <w:szCs w:val="24"/>
        </w:rPr>
        <w:t xml:space="preserve"> 123 – 134.</w:t>
      </w:r>
      <w:r w:rsidRPr="001927E5">
        <w:rPr>
          <w:sz w:val="24"/>
          <w:szCs w:val="24"/>
        </w:rPr>
        <w:t xml:space="preserve">     </w:t>
      </w:r>
    </w:p>
    <w:p w14:paraId="070884E7" w14:textId="77777777" w:rsidR="001B6445" w:rsidRDefault="001B6445" w:rsidP="001B6445">
      <w:pPr>
        <w:spacing w:after="0" w:line="240" w:lineRule="auto"/>
        <w:rPr>
          <w:sz w:val="24"/>
          <w:szCs w:val="24"/>
        </w:rPr>
      </w:pPr>
    </w:p>
    <w:p w14:paraId="6CDF3967" w14:textId="77777777" w:rsidR="001B6445" w:rsidRPr="001927E5" w:rsidRDefault="001B6445" w:rsidP="001B6445">
      <w:pPr>
        <w:spacing w:after="0" w:line="240" w:lineRule="auto"/>
        <w:rPr>
          <w:sz w:val="24"/>
          <w:szCs w:val="24"/>
        </w:rPr>
      </w:pPr>
      <w:r w:rsidRPr="00B95582">
        <w:rPr>
          <w:sz w:val="24"/>
          <w:szCs w:val="24"/>
        </w:rPr>
        <w:t>Winter, J., Barton, G., Allison, J. and Cotton, D. 2015</w:t>
      </w:r>
      <w:r>
        <w:rPr>
          <w:sz w:val="24"/>
          <w:szCs w:val="24"/>
        </w:rPr>
        <w:t>.</w:t>
      </w:r>
      <w:r w:rsidRPr="00B95582">
        <w:rPr>
          <w:sz w:val="24"/>
          <w:szCs w:val="24"/>
        </w:rPr>
        <w:t xml:space="preserve"> ‘Learning Development and Education for Sustainability: what are the </w:t>
      </w:r>
      <w:proofErr w:type="gramStart"/>
      <w:r w:rsidRPr="00B95582">
        <w:rPr>
          <w:sz w:val="24"/>
          <w:szCs w:val="24"/>
        </w:rPr>
        <w:t>links?</w:t>
      </w:r>
      <w:r>
        <w:rPr>
          <w:sz w:val="24"/>
          <w:szCs w:val="24"/>
        </w:rPr>
        <w:t>,</w:t>
      </w:r>
      <w:proofErr w:type="gramEnd"/>
      <w:r>
        <w:rPr>
          <w:sz w:val="24"/>
          <w:szCs w:val="24"/>
        </w:rPr>
        <w:t xml:space="preserve"> </w:t>
      </w:r>
      <w:r w:rsidRPr="006A4F1F">
        <w:rPr>
          <w:i/>
          <w:iCs/>
          <w:sz w:val="24"/>
          <w:szCs w:val="24"/>
        </w:rPr>
        <w:t>Journal of Learning Development in Higher Education</w:t>
      </w:r>
      <w:r>
        <w:rPr>
          <w:sz w:val="24"/>
          <w:szCs w:val="24"/>
        </w:rPr>
        <w:t xml:space="preserve">, 1:18, pp. 1-23. </w:t>
      </w:r>
      <w:hyperlink r:id="rId41" w:history="1">
        <w:r w:rsidRPr="00855160">
          <w:rPr>
            <w:rStyle w:val="Hyperlink"/>
            <w:sz w:val="24"/>
            <w:szCs w:val="24"/>
          </w:rPr>
          <w:t>https://doi.org/10.47408/jldhe.v0i8.256</w:t>
        </w:r>
      </w:hyperlink>
      <w:r>
        <w:rPr>
          <w:sz w:val="24"/>
          <w:szCs w:val="24"/>
        </w:rPr>
        <w:t xml:space="preserve"> </w:t>
      </w:r>
      <w:r w:rsidRPr="00B95582">
        <w:rPr>
          <w:sz w:val="24"/>
          <w:szCs w:val="24"/>
        </w:rPr>
        <w:t>Accessed 16 July</w:t>
      </w:r>
      <w:r>
        <w:rPr>
          <w:sz w:val="24"/>
          <w:szCs w:val="24"/>
        </w:rPr>
        <w:t xml:space="preserve"> </w:t>
      </w:r>
      <w:r w:rsidRPr="00B95582">
        <w:rPr>
          <w:sz w:val="24"/>
          <w:szCs w:val="24"/>
        </w:rPr>
        <w:t>2017</w:t>
      </w:r>
      <w:r>
        <w:rPr>
          <w:sz w:val="24"/>
          <w:szCs w:val="24"/>
        </w:rPr>
        <w:t>.</w:t>
      </w:r>
    </w:p>
    <w:p w14:paraId="4AAA1A0E" w14:textId="77777777" w:rsidR="001B6445" w:rsidRDefault="001B6445" w:rsidP="001B6445">
      <w:pPr>
        <w:pStyle w:val="NormalWeb"/>
        <w:spacing w:after="0" w:afterAutospacing="0"/>
        <w:rPr>
          <w:rFonts w:asciiTheme="minorHAnsi" w:hAnsiTheme="minorHAnsi"/>
          <w:color w:val="000000"/>
        </w:rPr>
      </w:pPr>
      <w:r>
        <w:rPr>
          <w:rFonts w:asciiTheme="minorHAnsi" w:hAnsiTheme="minorHAnsi"/>
          <w:color w:val="000000"/>
        </w:rPr>
        <w:t xml:space="preserve">Yin, R. K. 1984/2003. </w:t>
      </w:r>
      <w:r w:rsidRPr="00630E37">
        <w:rPr>
          <w:rFonts w:asciiTheme="minorHAnsi" w:hAnsiTheme="minorHAnsi"/>
          <w:i/>
          <w:iCs/>
          <w:color w:val="000000"/>
        </w:rPr>
        <w:t>Case Study Research: Design and Methods</w:t>
      </w:r>
      <w:r>
        <w:rPr>
          <w:rFonts w:asciiTheme="minorHAnsi" w:hAnsiTheme="minorHAnsi"/>
          <w:color w:val="000000"/>
        </w:rPr>
        <w:t>. 3</w:t>
      </w:r>
      <w:r w:rsidRPr="00630E37">
        <w:rPr>
          <w:rFonts w:asciiTheme="minorHAnsi" w:hAnsiTheme="minorHAnsi"/>
          <w:color w:val="000000"/>
          <w:vertAlign w:val="superscript"/>
        </w:rPr>
        <w:t>rd</w:t>
      </w:r>
      <w:r>
        <w:rPr>
          <w:rFonts w:asciiTheme="minorHAnsi" w:hAnsiTheme="minorHAnsi"/>
          <w:color w:val="000000"/>
        </w:rPr>
        <w:t xml:space="preserve"> edition. Sage, Thousand Oaks, CA.</w:t>
      </w:r>
    </w:p>
    <w:p w14:paraId="3B4040B8" w14:textId="77777777" w:rsidR="00821526" w:rsidRPr="001B6445" w:rsidRDefault="00821526" w:rsidP="00C46F4F">
      <w:pPr>
        <w:rPr>
          <w:bCs/>
          <w:sz w:val="24"/>
          <w:szCs w:val="24"/>
        </w:rPr>
      </w:pPr>
    </w:p>
    <w:sectPr w:rsidR="00821526" w:rsidRPr="001B6445">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3CAE4" w14:textId="77777777" w:rsidR="000241B3" w:rsidRDefault="000241B3" w:rsidP="00623F41">
      <w:pPr>
        <w:spacing w:after="0" w:line="240" w:lineRule="auto"/>
      </w:pPr>
      <w:r>
        <w:separator/>
      </w:r>
    </w:p>
  </w:endnote>
  <w:endnote w:type="continuationSeparator" w:id="0">
    <w:p w14:paraId="5EF786FA" w14:textId="77777777" w:rsidR="000241B3" w:rsidRDefault="000241B3" w:rsidP="00623F41">
      <w:pPr>
        <w:spacing w:after="0" w:line="240" w:lineRule="auto"/>
      </w:pPr>
      <w:r>
        <w:continuationSeparator/>
      </w:r>
    </w:p>
  </w:endnote>
  <w:endnote w:type="continuationNotice" w:id="1">
    <w:p w14:paraId="3FA9E781" w14:textId="77777777" w:rsidR="000241B3" w:rsidRDefault="000241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7350"/>
      <w:docPartObj>
        <w:docPartGallery w:val="Page Numbers (Bottom of Page)"/>
        <w:docPartUnique/>
      </w:docPartObj>
    </w:sdtPr>
    <w:sdtEndPr>
      <w:rPr>
        <w:noProof/>
      </w:rPr>
    </w:sdtEndPr>
    <w:sdtContent>
      <w:p w14:paraId="42C80723" w14:textId="6495645F" w:rsidR="00E822CC" w:rsidRDefault="00E822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AB52F" w14:textId="77777777" w:rsidR="00F73888" w:rsidRDefault="00F7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D8EB" w14:textId="77777777" w:rsidR="000241B3" w:rsidRDefault="000241B3" w:rsidP="00623F41">
      <w:pPr>
        <w:spacing w:after="0" w:line="240" w:lineRule="auto"/>
      </w:pPr>
      <w:r>
        <w:separator/>
      </w:r>
    </w:p>
  </w:footnote>
  <w:footnote w:type="continuationSeparator" w:id="0">
    <w:p w14:paraId="4A2982AA" w14:textId="77777777" w:rsidR="000241B3" w:rsidRDefault="000241B3" w:rsidP="00623F41">
      <w:pPr>
        <w:spacing w:after="0" w:line="240" w:lineRule="auto"/>
      </w:pPr>
      <w:r>
        <w:continuationSeparator/>
      </w:r>
    </w:p>
  </w:footnote>
  <w:footnote w:type="continuationNotice" w:id="1">
    <w:p w14:paraId="08CA378A" w14:textId="77777777" w:rsidR="000241B3" w:rsidRDefault="000241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7D5"/>
    <w:multiLevelType w:val="multilevel"/>
    <w:tmpl w:val="623881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291599"/>
    <w:multiLevelType w:val="multilevel"/>
    <w:tmpl w:val="9420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25171"/>
    <w:multiLevelType w:val="hybridMultilevel"/>
    <w:tmpl w:val="424A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32785"/>
    <w:multiLevelType w:val="hybridMultilevel"/>
    <w:tmpl w:val="5C7C72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961383"/>
    <w:multiLevelType w:val="hybridMultilevel"/>
    <w:tmpl w:val="67247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734590"/>
    <w:multiLevelType w:val="hybridMultilevel"/>
    <w:tmpl w:val="8CE22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E67424"/>
    <w:multiLevelType w:val="hybridMultilevel"/>
    <w:tmpl w:val="D34A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C4167"/>
    <w:multiLevelType w:val="multilevel"/>
    <w:tmpl w:val="84FA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F4B85"/>
    <w:multiLevelType w:val="multilevel"/>
    <w:tmpl w:val="CEA08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6A26AA"/>
    <w:multiLevelType w:val="hybridMultilevel"/>
    <w:tmpl w:val="F02C6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5965F4"/>
    <w:multiLevelType w:val="multilevel"/>
    <w:tmpl w:val="14B26F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90584B"/>
    <w:multiLevelType w:val="multilevel"/>
    <w:tmpl w:val="D6C6E4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101349"/>
    <w:multiLevelType w:val="multilevel"/>
    <w:tmpl w:val="10A86E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BB045D"/>
    <w:multiLevelType w:val="hybridMultilevel"/>
    <w:tmpl w:val="5A54E2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7E1299"/>
    <w:multiLevelType w:val="hybridMultilevel"/>
    <w:tmpl w:val="6AFCD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FC7D10"/>
    <w:multiLevelType w:val="hybridMultilevel"/>
    <w:tmpl w:val="60D6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F3618"/>
    <w:multiLevelType w:val="hybridMultilevel"/>
    <w:tmpl w:val="6AFCD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5262899">
    <w:abstractNumId w:val="7"/>
  </w:num>
  <w:num w:numId="2" w16cid:durableId="813182083">
    <w:abstractNumId w:val="3"/>
  </w:num>
  <w:num w:numId="3" w16cid:durableId="1155341637">
    <w:abstractNumId w:val="6"/>
  </w:num>
  <w:num w:numId="4" w16cid:durableId="1139373859">
    <w:abstractNumId w:val="1"/>
  </w:num>
  <w:num w:numId="5" w16cid:durableId="1778286292">
    <w:abstractNumId w:val="0"/>
  </w:num>
  <w:num w:numId="6" w16cid:durableId="1204247556">
    <w:abstractNumId w:val="8"/>
  </w:num>
  <w:num w:numId="7" w16cid:durableId="514854478">
    <w:abstractNumId w:val="12"/>
  </w:num>
  <w:num w:numId="8" w16cid:durableId="938028309">
    <w:abstractNumId w:val="11"/>
  </w:num>
  <w:num w:numId="9" w16cid:durableId="1048183396">
    <w:abstractNumId w:val="10"/>
  </w:num>
  <w:num w:numId="10" w16cid:durableId="1584988918">
    <w:abstractNumId w:val="5"/>
  </w:num>
  <w:num w:numId="11" w16cid:durableId="842629077">
    <w:abstractNumId w:val="13"/>
  </w:num>
  <w:num w:numId="12" w16cid:durableId="1133215225">
    <w:abstractNumId w:val="15"/>
  </w:num>
  <w:num w:numId="13" w16cid:durableId="74671081">
    <w:abstractNumId w:val="2"/>
  </w:num>
  <w:num w:numId="14" w16cid:durableId="2134447299">
    <w:abstractNumId w:val="16"/>
  </w:num>
  <w:num w:numId="15" w16cid:durableId="1796410583">
    <w:abstractNumId w:val="4"/>
  </w:num>
  <w:num w:numId="16" w16cid:durableId="1596747565">
    <w:abstractNumId w:val="9"/>
  </w:num>
  <w:num w:numId="17" w16cid:durableId="724837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B2"/>
    <w:rsid w:val="000001F1"/>
    <w:rsid w:val="00000417"/>
    <w:rsid w:val="0000546E"/>
    <w:rsid w:val="00005ECF"/>
    <w:rsid w:val="00007D9B"/>
    <w:rsid w:val="00013777"/>
    <w:rsid w:val="00013A16"/>
    <w:rsid w:val="00013B35"/>
    <w:rsid w:val="00013F5B"/>
    <w:rsid w:val="00014232"/>
    <w:rsid w:val="00015BBB"/>
    <w:rsid w:val="00017366"/>
    <w:rsid w:val="00017D63"/>
    <w:rsid w:val="00021FAA"/>
    <w:rsid w:val="0002238C"/>
    <w:rsid w:val="00022457"/>
    <w:rsid w:val="00023AF1"/>
    <w:rsid w:val="000241B3"/>
    <w:rsid w:val="00024D84"/>
    <w:rsid w:val="00025633"/>
    <w:rsid w:val="000259B9"/>
    <w:rsid w:val="00025D22"/>
    <w:rsid w:val="00026C3E"/>
    <w:rsid w:val="00027FC8"/>
    <w:rsid w:val="0003025C"/>
    <w:rsid w:val="000377A8"/>
    <w:rsid w:val="0003789C"/>
    <w:rsid w:val="00037FFA"/>
    <w:rsid w:val="00042259"/>
    <w:rsid w:val="0004270D"/>
    <w:rsid w:val="00042D0B"/>
    <w:rsid w:val="00043267"/>
    <w:rsid w:val="00043463"/>
    <w:rsid w:val="00043663"/>
    <w:rsid w:val="00043C89"/>
    <w:rsid w:val="00044C7D"/>
    <w:rsid w:val="00050038"/>
    <w:rsid w:val="0005055E"/>
    <w:rsid w:val="000516E5"/>
    <w:rsid w:val="00052BBE"/>
    <w:rsid w:val="00054CE1"/>
    <w:rsid w:val="00055539"/>
    <w:rsid w:val="00055D61"/>
    <w:rsid w:val="00055F32"/>
    <w:rsid w:val="00056D5C"/>
    <w:rsid w:val="000610E9"/>
    <w:rsid w:val="000634B7"/>
    <w:rsid w:val="00063930"/>
    <w:rsid w:val="000641B0"/>
    <w:rsid w:val="00065D53"/>
    <w:rsid w:val="0006794D"/>
    <w:rsid w:val="00071A8E"/>
    <w:rsid w:val="0007214C"/>
    <w:rsid w:val="0007255F"/>
    <w:rsid w:val="000744E2"/>
    <w:rsid w:val="00074509"/>
    <w:rsid w:val="000750BD"/>
    <w:rsid w:val="00075741"/>
    <w:rsid w:val="0007680E"/>
    <w:rsid w:val="00077C24"/>
    <w:rsid w:val="00080F48"/>
    <w:rsid w:val="00082520"/>
    <w:rsid w:val="00082A31"/>
    <w:rsid w:val="00082B56"/>
    <w:rsid w:val="00082F7D"/>
    <w:rsid w:val="000835B4"/>
    <w:rsid w:val="00084C2D"/>
    <w:rsid w:val="000859D0"/>
    <w:rsid w:val="000861D0"/>
    <w:rsid w:val="00087C3C"/>
    <w:rsid w:val="00090B59"/>
    <w:rsid w:val="00090E9B"/>
    <w:rsid w:val="000910F3"/>
    <w:rsid w:val="00092137"/>
    <w:rsid w:val="000927C4"/>
    <w:rsid w:val="000927D7"/>
    <w:rsid w:val="00093AA4"/>
    <w:rsid w:val="00095293"/>
    <w:rsid w:val="000954EC"/>
    <w:rsid w:val="00095707"/>
    <w:rsid w:val="000960BB"/>
    <w:rsid w:val="000971E4"/>
    <w:rsid w:val="000A1DD3"/>
    <w:rsid w:val="000A2991"/>
    <w:rsid w:val="000A34ED"/>
    <w:rsid w:val="000A67F8"/>
    <w:rsid w:val="000A6EFE"/>
    <w:rsid w:val="000A73E7"/>
    <w:rsid w:val="000A7745"/>
    <w:rsid w:val="000B0935"/>
    <w:rsid w:val="000B2911"/>
    <w:rsid w:val="000B2C9F"/>
    <w:rsid w:val="000B311F"/>
    <w:rsid w:val="000B3DF1"/>
    <w:rsid w:val="000B4E4D"/>
    <w:rsid w:val="000B54ED"/>
    <w:rsid w:val="000B559B"/>
    <w:rsid w:val="000B6C86"/>
    <w:rsid w:val="000B7050"/>
    <w:rsid w:val="000C1622"/>
    <w:rsid w:val="000C2462"/>
    <w:rsid w:val="000C3068"/>
    <w:rsid w:val="000C30DA"/>
    <w:rsid w:val="000C32B5"/>
    <w:rsid w:val="000C32E8"/>
    <w:rsid w:val="000C38FC"/>
    <w:rsid w:val="000C4CC0"/>
    <w:rsid w:val="000C554A"/>
    <w:rsid w:val="000C677B"/>
    <w:rsid w:val="000D0B1B"/>
    <w:rsid w:val="000D1012"/>
    <w:rsid w:val="000D209E"/>
    <w:rsid w:val="000D2A96"/>
    <w:rsid w:val="000D3131"/>
    <w:rsid w:val="000D40B3"/>
    <w:rsid w:val="000D419B"/>
    <w:rsid w:val="000D5733"/>
    <w:rsid w:val="000D60D8"/>
    <w:rsid w:val="000D6A07"/>
    <w:rsid w:val="000E098E"/>
    <w:rsid w:val="000E0D5D"/>
    <w:rsid w:val="000E1A84"/>
    <w:rsid w:val="000E1C8C"/>
    <w:rsid w:val="000E2676"/>
    <w:rsid w:val="000E2851"/>
    <w:rsid w:val="000E2AA2"/>
    <w:rsid w:val="000E3584"/>
    <w:rsid w:val="000E4842"/>
    <w:rsid w:val="000E52B7"/>
    <w:rsid w:val="000E7434"/>
    <w:rsid w:val="000F062C"/>
    <w:rsid w:val="000F0D63"/>
    <w:rsid w:val="000F17AB"/>
    <w:rsid w:val="000F2192"/>
    <w:rsid w:val="000F21CC"/>
    <w:rsid w:val="000F2D14"/>
    <w:rsid w:val="000F2EB7"/>
    <w:rsid w:val="000F3592"/>
    <w:rsid w:val="000F4677"/>
    <w:rsid w:val="000F4C94"/>
    <w:rsid w:val="000F4CE2"/>
    <w:rsid w:val="000F61AA"/>
    <w:rsid w:val="000F6C38"/>
    <w:rsid w:val="000F7210"/>
    <w:rsid w:val="000F7DF3"/>
    <w:rsid w:val="00102A2D"/>
    <w:rsid w:val="001071CC"/>
    <w:rsid w:val="00107EF2"/>
    <w:rsid w:val="001110DF"/>
    <w:rsid w:val="00111CED"/>
    <w:rsid w:val="0011408D"/>
    <w:rsid w:val="001141C0"/>
    <w:rsid w:val="00114352"/>
    <w:rsid w:val="00114574"/>
    <w:rsid w:val="00114658"/>
    <w:rsid w:val="001153AD"/>
    <w:rsid w:val="001158B0"/>
    <w:rsid w:val="00115E58"/>
    <w:rsid w:val="00116D9D"/>
    <w:rsid w:val="00117991"/>
    <w:rsid w:val="00117D61"/>
    <w:rsid w:val="001216ED"/>
    <w:rsid w:val="00121D5B"/>
    <w:rsid w:val="00122CF5"/>
    <w:rsid w:val="00122E17"/>
    <w:rsid w:val="0012490E"/>
    <w:rsid w:val="001259A7"/>
    <w:rsid w:val="00125B9A"/>
    <w:rsid w:val="0012602E"/>
    <w:rsid w:val="00126C26"/>
    <w:rsid w:val="00130D08"/>
    <w:rsid w:val="00131299"/>
    <w:rsid w:val="0013278A"/>
    <w:rsid w:val="00133078"/>
    <w:rsid w:val="0013336F"/>
    <w:rsid w:val="00133917"/>
    <w:rsid w:val="001351AA"/>
    <w:rsid w:val="00136670"/>
    <w:rsid w:val="00136AB6"/>
    <w:rsid w:val="00136E8D"/>
    <w:rsid w:val="0014046A"/>
    <w:rsid w:val="00140A11"/>
    <w:rsid w:val="00145828"/>
    <w:rsid w:val="001477B2"/>
    <w:rsid w:val="00150250"/>
    <w:rsid w:val="0015064E"/>
    <w:rsid w:val="00151682"/>
    <w:rsid w:val="00151DFA"/>
    <w:rsid w:val="00152121"/>
    <w:rsid w:val="0015412E"/>
    <w:rsid w:val="00154444"/>
    <w:rsid w:val="001549F9"/>
    <w:rsid w:val="00155190"/>
    <w:rsid w:val="0015579E"/>
    <w:rsid w:val="00160296"/>
    <w:rsid w:val="00162DB5"/>
    <w:rsid w:val="001632C3"/>
    <w:rsid w:val="0016339D"/>
    <w:rsid w:val="0016345C"/>
    <w:rsid w:val="00163D71"/>
    <w:rsid w:val="00164759"/>
    <w:rsid w:val="00164A94"/>
    <w:rsid w:val="001702AC"/>
    <w:rsid w:val="00170C69"/>
    <w:rsid w:val="00170EF3"/>
    <w:rsid w:val="00172415"/>
    <w:rsid w:val="00172D2B"/>
    <w:rsid w:val="00172E91"/>
    <w:rsid w:val="00173F4C"/>
    <w:rsid w:val="00174ECD"/>
    <w:rsid w:val="00176487"/>
    <w:rsid w:val="00176580"/>
    <w:rsid w:val="00177309"/>
    <w:rsid w:val="0018100A"/>
    <w:rsid w:val="0018207E"/>
    <w:rsid w:val="00182D7E"/>
    <w:rsid w:val="0018478A"/>
    <w:rsid w:val="00184853"/>
    <w:rsid w:val="00184D2A"/>
    <w:rsid w:val="00186637"/>
    <w:rsid w:val="00186E27"/>
    <w:rsid w:val="00190320"/>
    <w:rsid w:val="00190948"/>
    <w:rsid w:val="0019152C"/>
    <w:rsid w:val="00191916"/>
    <w:rsid w:val="001924E9"/>
    <w:rsid w:val="00192819"/>
    <w:rsid w:val="001940A1"/>
    <w:rsid w:val="00197585"/>
    <w:rsid w:val="00197C86"/>
    <w:rsid w:val="001A17E1"/>
    <w:rsid w:val="001A1B7D"/>
    <w:rsid w:val="001A21F7"/>
    <w:rsid w:val="001A22D9"/>
    <w:rsid w:val="001A2943"/>
    <w:rsid w:val="001A60A2"/>
    <w:rsid w:val="001A6CA1"/>
    <w:rsid w:val="001B0D5F"/>
    <w:rsid w:val="001B256D"/>
    <w:rsid w:val="001B2B2B"/>
    <w:rsid w:val="001B3329"/>
    <w:rsid w:val="001B377D"/>
    <w:rsid w:val="001B6445"/>
    <w:rsid w:val="001B677F"/>
    <w:rsid w:val="001B79BE"/>
    <w:rsid w:val="001B7D45"/>
    <w:rsid w:val="001C0E76"/>
    <w:rsid w:val="001C1975"/>
    <w:rsid w:val="001C3AA2"/>
    <w:rsid w:val="001C515C"/>
    <w:rsid w:val="001C6059"/>
    <w:rsid w:val="001D0693"/>
    <w:rsid w:val="001D1032"/>
    <w:rsid w:val="001D2190"/>
    <w:rsid w:val="001D2992"/>
    <w:rsid w:val="001D4186"/>
    <w:rsid w:val="001D61F8"/>
    <w:rsid w:val="001D67F0"/>
    <w:rsid w:val="001D741B"/>
    <w:rsid w:val="001E06F1"/>
    <w:rsid w:val="001E0BF5"/>
    <w:rsid w:val="001E33D5"/>
    <w:rsid w:val="001E3EBA"/>
    <w:rsid w:val="001E4D78"/>
    <w:rsid w:val="001E5FE0"/>
    <w:rsid w:val="001E665E"/>
    <w:rsid w:val="001E7CC8"/>
    <w:rsid w:val="001F0DB1"/>
    <w:rsid w:val="001F15CF"/>
    <w:rsid w:val="001F1723"/>
    <w:rsid w:val="001F3195"/>
    <w:rsid w:val="001F31DD"/>
    <w:rsid w:val="001F381A"/>
    <w:rsid w:val="001F4E96"/>
    <w:rsid w:val="001F537B"/>
    <w:rsid w:val="001F6543"/>
    <w:rsid w:val="001F665C"/>
    <w:rsid w:val="001F6F96"/>
    <w:rsid w:val="001F7888"/>
    <w:rsid w:val="002008DF"/>
    <w:rsid w:val="00200F91"/>
    <w:rsid w:val="00201EBD"/>
    <w:rsid w:val="00203A26"/>
    <w:rsid w:val="00205765"/>
    <w:rsid w:val="00205CD7"/>
    <w:rsid w:val="00206A80"/>
    <w:rsid w:val="002075A3"/>
    <w:rsid w:val="00210581"/>
    <w:rsid w:val="00215512"/>
    <w:rsid w:val="00216E72"/>
    <w:rsid w:val="0022015C"/>
    <w:rsid w:val="00220179"/>
    <w:rsid w:val="002204CE"/>
    <w:rsid w:val="00222E85"/>
    <w:rsid w:val="00223B20"/>
    <w:rsid w:val="00223E1F"/>
    <w:rsid w:val="00224092"/>
    <w:rsid w:val="00226919"/>
    <w:rsid w:val="00226AF4"/>
    <w:rsid w:val="00230181"/>
    <w:rsid w:val="00230895"/>
    <w:rsid w:val="00230F35"/>
    <w:rsid w:val="002322B0"/>
    <w:rsid w:val="00232B78"/>
    <w:rsid w:val="00233FAE"/>
    <w:rsid w:val="00234B68"/>
    <w:rsid w:val="00235273"/>
    <w:rsid w:val="00236061"/>
    <w:rsid w:val="002360CB"/>
    <w:rsid w:val="002364BE"/>
    <w:rsid w:val="00236AF9"/>
    <w:rsid w:val="00241233"/>
    <w:rsid w:val="00241E0E"/>
    <w:rsid w:val="00241E8B"/>
    <w:rsid w:val="00241FE7"/>
    <w:rsid w:val="00242A73"/>
    <w:rsid w:val="002430A0"/>
    <w:rsid w:val="0024653D"/>
    <w:rsid w:val="0024667A"/>
    <w:rsid w:val="002473A7"/>
    <w:rsid w:val="00250B4F"/>
    <w:rsid w:val="00250C69"/>
    <w:rsid w:val="00251310"/>
    <w:rsid w:val="00251392"/>
    <w:rsid w:val="002520FE"/>
    <w:rsid w:val="00252E8E"/>
    <w:rsid w:val="002541A8"/>
    <w:rsid w:val="002546A4"/>
    <w:rsid w:val="00255362"/>
    <w:rsid w:val="002579AF"/>
    <w:rsid w:val="002607D1"/>
    <w:rsid w:val="00263099"/>
    <w:rsid w:val="00264BC2"/>
    <w:rsid w:val="002652A0"/>
    <w:rsid w:val="00266B4D"/>
    <w:rsid w:val="00266EBD"/>
    <w:rsid w:val="00267662"/>
    <w:rsid w:val="00271A9F"/>
    <w:rsid w:val="00271EE1"/>
    <w:rsid w:val="00272095"/>
    <w:rsid w:val="002724A8"/>
    <w:rsid w:val="00272FAD"/>
    <w:rsid w:val="002731DA"/>
    <w:rsid w:val="002757EF"/>
    <w:rsid w:val="002760CC"/>
    <w:rsid w:val="002804EB"/>
    <w:rsid w:val="00280C43"/>
    <w:rsid w:val="00280CA9"/>
    <w:rsid w:val="00281ACA"/>
    <w:rsid w:val="00281ECE"/>
    <w:rsid w:val="00282A9A"/>
    <w:rsid w:val="00282FE2"/>
    <w:rsid w:val="00283E71"/>
    <w:rsid w:val="00284011"/>
    <w:rsid w:val="00286A1D"/>
    <w:rsid w:val="0028736B"/>
    <w:rsid w:val="00287B7A"/>
    <w:rsid w:val="00291360"/>
    <w:rsid w:val="00293CDD"/>
    <w:rsid w:val="0029611D"/>
    <w:rsid w:val="00296306"/>
    <w:rsid w:val="0029649B"/>
    <w:rsid w:val="002979B8"/>
    <w:rsid w:val="002A05CC"/>
    <w:rsid w:val="002A0682"/>
    <w:rsid w:val="002A10F2"/>
    <w:rsid w:val="002A22E2"/>
    <w:rsid w:val="002A2801"/>
    <w:rsid w:val="002A294D"/>
    <w:rsid w:val="002A349C"/>
    <w:rsid w:val="002A4A88"/>
    <w:rsid w:val="002A6FE0"/>
    <w:rsid w:val="002B0275"/>
    <w:rsid w:val="002B353C"/>
    <w:rsid w:val="002B3E69"/>
    <w:rsid w:val="002B4D16"/>
    <w:rsid w:val="002B5B12"/>
    <w:rsid w:val="002B615F"/>
    <w:rsid w:val="002B64ED"/>
    <w:rsid w:val="002B6582"/>
    <w:rsid w:val="002B65B9"/>
    <w:rsid w:val="002B6D92"/>
    <w:rsid w:val="002B7192"/>
    <w:rsid w:val="002C31C3"/>
    <w:rsid w:val="002C40E5"/>
    <w:rsid w:val="002C413A"/>
    <w:rsid w:val="002C4234"/>
    <w:rsid w:val="002C5C90"/>
    <w:rsid w:val="002C61FF"/>
    <w:rsid w:val="002C6BA0"/>
    <w:rsid w:val="002C7660"/>
    <w:rsid w:val="002D1BC1"/>
    <w:rsid w:val="002D1D4F"/>
    <w:rsid w:val="002D1D5B"/>
    <w:rsid w:val="002D208E"/>
    <w:rsid w:val="002D21E8"/>
    <w:rsid w:val="002D2C06"/>
    <w:rsid w:val="002D4175"/>
    <w:rsid w:val="002D4DE3"/>
    <w:rsid w:val="002D596C"/>
    <w:rsid w:val="002D6FEA"/>
    <w:rsid w:val="002D7A48"/>
    <w:rsid w:val="002E0D95"/>
    <w:rsid w:val="002E2848"/>
    <w:rsid w:val="002E3520"/>
    <w:rsid w:val="002E44AE"/>
    <w:rsid w:val="002E513E"/>
    <w:rsid w:val="002E6519"/>
    <w:rsid w:val="002F3A9C"/>
    <w:rsid w:val="002F77C0"/>
    <w:rsid w:val="003013A5"/>
    <w:rsid w:val="00301552"/>
    <w:rsid w:val="0030171A"/>
    <w:rsid w:val="00303F5D"/>
    <w:rsid w:val="003046F6"/>
    <w:rsid w:val="00311A87"/>
    <w:rsid w:val="0031276F"/>
    <w:rsid w:val="00312ED2"/>
    <w:rsid w:val="00314C37"/>
    <w:rsid w:val="003155C2"/>
    <w:rsid w:val="00320A13"/>
    <w:rsid w:val="00320F74"/>
    <w:rsid w:val="00321670"/>
    <w:rsid w:val="0032301B"/>
    <w:rsid w:val="00323164"/>
    <w:rsid w:val="0032393D"/>
    <w:rsid w:val="00323C69"/>
    <w:rsid w:val="003244EB"/>
    <w:rsid w:val="00324926"/>
    <w:rsid w:val="00325341"/>
    <w:rsid w:val="003270D0"/>
    <w:rsid w:val="003318CB"/>
    <w:rsid w:val="00331B8A"/>
    <w:rsid w:val="00332C38"/>
    <w:rsid w:val="00332D34"/>
    <w:rsid w:val="003330AE"/>
    <w:rsid w:val="003339D9"/>
    <w:rsid w:val="00333B66"/>
    <w:rsid w:val="00334ED3"/>
    <w:rsid w:val="00335014"/>
    <w:rsid w:val="00335975"/>
    <w:rsid w:val="00335D85"/>
    <w:rsid w:val="00337260"/>
    <w:rsid w:val="00337BD0"/>
    <w:rsid w:val="00340CA6"/>
    <w:rsid w:val="003415C9"/>
    <w:rsid w:val="003429E4"/>
    <w:rsid w:val="0034327F"/>
    <w:rsid w:val="0034342B"/>
    <w:rsid w:val="00344E6F"/>
    <w:rsid w:val="00345285"/>
    <w:rsid w:val="003468E7"/>
    <w:rsid w:val="00347DD0"/>
    <w:rsid w:val="003509D7"/>
    <w:rsid w:val="00350E07"/>
    <w:rsid w:val="003514A8"/>
    <w:rsid w:val="00351586"/>
    <w:rsid w:val="00353FB1"/>
    <w:rsid w:val="00354497"/>
    <w:rsid w:val="003546F7"/>
    <w:rsid w:val="003553C1"/>
    <w:rsid w:val="003558C6"/>
    <w:rsid w:val="00355921"/>
    <w:rsid w:val="00355C9F"/>
    <w:rsid w:val="00356668"/>
    <w:rsid w:val="00356A97"/>
    <w:rsid w:val="00356B9D"/>
    <w:rsid w:val="00356E48"/>
    <w:rsid w:val="003574FA"/>
    <w:rsid w:val="00357DAF"/>
    <w:rsid w:val="0036654C"/>
    <w:rsid w:val="003666C0"/>
    <w:rsid w:val="00366967"/>
    <w:rsid w:val="00370141"/>
    <w:rsid w:val="0037154F"/>
    <w:rsid w:val="00372A75"/>
    <w:rsid w:val="00374154"/>
    <w:rsid w:val="00374B1D"/>
    <w:rsid w:val="00375BB3"/>
    <w:rsid w:val="00375FB6"/>
    <w:rsid w:val="00380902"/>
    <w:rsid w:val="0038325B"/>
    <w:rsid w:val="00384543"/>
    <w:rsid w:val="00384580"/>
    <w:rsid w:val="00385875"/>
    <w:rsid w:val="0038717E"/>
    <w:rsid w:val="0039051C"/>
    <w:rsid w:val="003922D4"/>
    <w:rsid w:val="0039355D"/>
    <w:rsid w:val="003A0987"/>
    <w:rsid w:val="003A189A"/>
    <w:rsid w:val="003A2CC0"/>
    <w:rsid w:val="003A2E2C"/>
    <w:rsid w:val="003A3809"/>
    <w:rsid w:val="003A5CB7"/>
    <w:rsid w:val="003A65F3"/>
    <w:rsid w:val="003A6E59"/>
    <w:rsid w:val="003A7A8A"/>
    <w:rsid w:val="003B011B"/>
    <w:rsid w:val="003B084B"/>
    <w:rsid w:val="003B6267"/>
    <w:rsid w:val="003B6481"/>
    <w:rsid w:val="003B77E3"/>
    <w:rsid w:val="003B7D43"/>
    <w:rsid w:val="003C04AC"/>
    <w:rsid w:val="003C0A78"/>
    <w:rsid w:val="003C203A"/>
    <w:rsid w:val="003C39DD"/>
    <w:rsid w:val="003C3C5A"/>
    <w:rsid w:val="003C48FD"/>
    <w:rsid w:val="003C499D"/>
    <w:rsid w:val="003C5929"/>
    <w:rsid w:val="003C6EBA"/>
    <w:rsid w:val="003D0BE5"/>
    <w:rsid w:val="003D1658"/>
    <w:rsid w:val="003D1ABC"/>
    <w:rsid w:val="003D2532"/>
    <w:rsid w:val="003D2670"/>
    <w:rsid w:val="003D3BDA"/>
    <w:rsid w:val="003D40F1"/>
    <w:rsid w:val="003D4647"/>
    <w:rsid w:val="003D477D"/>
    <w:rsid w:val="003D6AAF"/>
    <w:rsid w:val="003E0938"/>
    <w:rsid w:val="003E14D3"/>
    <w:rsid w:val="003E1597"/>
    <w:rsid w:val="003E3738"/>
    <w:rsid w:val="003E49C1"/>
    <w:rsid w:val="003E4C48"/>
    <w:rsid w:val="003E6250"/>
    <w:rsid w:val="003E7E1E"/>
    <w:rsid w:val="003E7E4C"/>
    <w:rsid w:val="003F045A"/>
    <w:rsid w:val="003F078C"/>
    <w:rsid w:val="003F194D"/>
    <w:rsid w:val="003F25DB"/>
    <w:rsid w:val="003F26B2"/>
    <w:rsid w:val="003F32DA"/>
    <w:rsid w:val="003F68B1"/>
    <w:rsid w:val="003F7966"/>
    <w:rsid w:val="004008B2"/>
    <w:rsid w:val="00400D25"/>
    <w:rsid w:val="00402977"/>
    <w:rsid w:val="00405440"/>
    <w:rsid w:val="00406E3D"/>
    <w:rsid w:val="004128F7"/>
    <w:rsid w:val="004132B4"/>
    <w:rsid w:val="00413773"/>
    <w:rsid w:val="0041704E"/>
    <w:rsid w:val="00421232"/>
    <w:rsid w:val="004212BA"/>
    <w:rsid w:val="00422809"/>
    <w:rsid w:val="00422B7E"/>
    <w:rsid w:val="0042341F"/>
    <w:rsid w:val="0042348C"/>
    <w:rsid w:val="00423892"/>
    <w:rsid w:val="00424094"/>
    <w:rsid w:val="00425944"/>
    <w:rsid w:val="004276ED"/>
    <w:rsid w:val="0043290F"/>
    <w:rsid w:val="0043381B"/>
    <w:rsid w:val="0043394A"/>
    <w:rsid w:val="00433FFB"/>
    <w:rsid w:val="00435870"/>
    <w:rsid w:val="00436D8E"/>
    <w:rsid w:val="00436DB2"/>
    <w:rsid w:val="00437A0F"/>
    <w:rsid w:val="004419EB"/>
    <w:rsid w:val="00442245"/>
    <w:rsid w:val="0044248C"/>
    <w:rsid w:val="004431D3"/>
    <w:rsid w:val="0044386B"/>
    <w:rsid w:val="004439EF"/>
    <w:rsid w:val="00445DA0"/>
    <w:rsid w:val="00450446"/>
    <w:rsid w:val="00450F95"/>
    <w:rsid w:val="00451BB3"/>
    <w:rsid w:val="00451C6D"/>
    <w:rsid w:val="00451D4F"/>
    <w:rsid w:val="004524A1"/>
    <w:rsid w:val="00452AEE"/>
    <w:rsid w:val="004534C3"/>
    <w:rsid w:val="004537C9"/>
    <w:rsid w:val="0045489B"/>
    <w:rsid w:val="0045508E"/>
    <w:rsid w:val="0045550C"/>
    <w:rsid w:val="00455ADE"/>
    <w:rsid w:val="00457940"/>
    <w:rsid w:val="004604E5"/>
    <w:rsid w:val="00461883"/>
    <w:rsid w:val="0046316E"/>
    <w:rsid w:val="004644AC"/>
    <w:rsid w:val="00465EB5"/>
    <w:rsid w:val="00467B50"/>
    <w:rsid w:val="004706C2"/>
    <w:rsid w:val="00470DF6"/>
    <w:rsid w:val="00471248"/>
    <w:rsid w:val="00471760"/>
    <w:rsid w:val="004723DB"/>
    <w:rsid w:val="004727A1"/>
    <w:rsid w:val="00473EAE"/>
    <w:rsid w:val="00474E49"/>
    <w:rsid w:val="004755E5"/>
    <w:rsid w:val="00475796"/>
    <w:rsid w:val="004760D4"/>
    <w:rsid w:val="00476F22"/>
    <w:rsid w:val="0047747D"/>
    <w:rsid w:val="004774CC"/>
    <w:rsid w:val="00477C2C"/>
    <w:rsid w:val="00480503"/>
    <w:rsid w:val="00481219"/>
    <w:rsid w:val="00481397"/>
    <w:rsid w:val="00481D88"/>
    <w:rsid w:val="0048262F"/>
    <w:rsid w:val="004834FD"/>
    <w:rsid w:val="004839AF"/>
    <w:rsid w:val="0048589F"/>
    <w:rsid w:val="00487545"/>
    <w:rsid w:val="0049084A"/>
    <w:rsid w:val="00490CD6"/>
    <w:rsid w:val="00492207"/>
    <w:rsid w:val="00492B67"/>
    <w:rsid w:val="00493261"/>
    <w:rsid w:val="004939E0"/>
    <w:rsid w:val="00494998"/>
    <w:rsid w:val="00494D95"/>
    <w:rsid w:val="00495106"/>
    <w:rsid w:val="004962A9"/>
    <w:rsid w:val="004966AB"/>
    <w:rsid w:val="00497164"/>
    <w:rsid w:val="004972E6"/>
    <w:rsid w:val="0049772F"/>
    <w:rsid w:val="004A05B6"/>
    <w:rsid w:val="004A1A26"/>
    <w:rsid w:val="004A41D7"/>
    <w:rsid w:val="004A522C"/>
    <w:rsid w:val="004A5EB2"/>
    <w:rsid w:val="004A6248"/>
    <w:rsid w:val="004A6297"/>
    <w:rsid w:val="004B00FE"/>
    <w:rsid w:val="004B1820"/>
    <w:rsid w:val="004B1A8D"/>
    <w:rsid w:val="004B1B80"/>
    <w:rsid w:val="004B1DEC"/>
    <w:rsid w:val="004B270B"/>
    <w:rsid w:val="004B2D35"/>
    <w:rsid w:val="004B2E43"/>
    <w:rsid w:val="004B3818"/>
    <w:rsid w:val="004B3BB9"/>
    <w:rsid w:val="004B5157"/>
    <w:rsid w:val="004B5370"/>
    <w:rsid w:val="004B6AF2"/>
    <w:rsid w:val="004B6BD2"/>
    <w:rsid w:val="004B7F67"/>
    <w:rsid w:val="004B7FB9"/>
    <w:rsid w:val="004C12FF"/>
    <w:rsid w:val="004C1941"/>
    <w:rsid w:val="004C2442"/>
    <w:rsid w:val="004C2FDA"/>
    <w:rsid w:val="004C3828"/>
    <w:rsid w:val="004C4A9B"/>
    <w:rsid w:val="004C5E4E"/>
    <w:rsid w:val="004C67EE"/>
    <w:rsid w:val="004C7563"/>
    <w:rsid w:val="004C7B9A"/>
    <w:rsid w:val="004D179A"/>
    <w:rsid w:val="004D19C5"/>
    <w:rsid w:val="004D2594"/>
    <w:rsid w:val="004D26DD"/>
    <w:rsid w:val="004D3491"/>
    <w:rsid w:val="004D5099"/>
    <w:rsid w:val="004E0326"/>
    <w:rsid w:val="004E04AA"/>
    <w:rsid w:val="004E296F"/>
    <w:rsid w:val="004E335D"/>
    <w:rsid w:val="004E36B6"/>
    <w:rsid w:val="004E37D4"/>
    <w:rsid w:val="004E4CEC"/>
    <w:rsid w:val="004E50AD"/>
    <w:rsid w:val="004F0996"/>
    <w:rsid w:val="004F1300"/>
    <w:rsid w:val="004F14A3"/>
    <w:rsid w:val="004F2DB0"/>
    <w:rsid w:val="004F5362"/>
    <w:rsid w:val="004F560C"/>
    <w:rsid w:val="004F5B3D"/>
    <w:rsid w:val="004F6B91"/>
    <w:rsid w:val="004F740F"/>
    <w:rsid w:val="004F76A2"/>
    <w:rsid w:val="00500B7E"/>
    <w:rsid w:val="00501A18"/>
    <w:rsid w:val="00501E3F"/>
    <w:rsid w:val="005021C4"/>
    <w:rsid w:val="005033B6"/>
    <w:rsid w:val="00504D93"/>
    <w:rsid w:val="00505AC2"/>
    <w:rsid w:val="00511DAB"/>
    <w:rsid w:val="00514279"/>
    <w:rsid w:val="00514ED7"/>
    <w:rsid w:val="005163AE"/>
    <w:rsid w:val="00516987"/>
    <w:rsid w:val="00517C91"/>
    <w:rsid w:val="00517E6B"/>
    <w:rsid w:val="00520794"/>
    <w:rsid w:val="00521D77"/>
    <w:rsid w:val="005242A4"/>
    <w:rsid w:val="00525415"/>
    <w:rsid w:val="00526477"/>
    <w:rsid w:val="00527ABE"/>
    <w:rsid w:val="00530529"/>
    <w:rsid w:val="0053083A"/>
    <w:rsid w:val="00531CF2"/>
    <w:rsid w:val="00532402"/>
    <w:rsid w:val="00535341"/>
    <w:rsid w:val="005358E8"/>
    <w:rsid w:val="005407B2"/>
    <w:rsid w:val="00540CFB"/>
    <w:rsid w:val="00541B20"/>
    <w:rsid w:val="00542618"/>
    <w:rsid w:val="005426BA"/>
    <w:rsid w:val="005447EC"/>
    <w:rsid w:val="00546679"/>
    <w:rsid w:val="00547474"/>
    <w:rsid w:val="005479A7"/>
    <w:rsid w:val="005508F5"/>
    <w:rsid w:val="00550975"/>
    <w:rsid w:val="0055134E"/>
    <w:rsid w:val="005517FC"/>
    <w:rsid w:val="00551BF9"/>
    <w:rsid w:val="005537FE"/>
    <w:rsid w:val="00553A35"/>
    <w:rsid w:val="00553C9C"/>
    <w:rsid w:val="00553F13"/>
    <w:rsid w:val="00555740"/>
    <w:rsid w:val="00556605"/>
    <w:rsid w:val="00556BCA"/>
    <w:rsid w:val="005570E9"/>
    <w:rsid w:val="00557732"/>
    <w:rsid w:val="005579A4"/>
    <w:rsid w:val="005603C2"/>
    <w:rsid w:val="00560C9B"/>
    <w:rsid w:val="00560FD1"/>
    <w:rsid w:val="00561542"/>
    <w:rsid w:val="00561933"/>
    <w:rsid w:val="0056696D"/>
    <w:rsid w:val="00567666"/>
    <w:rsid w:val="00570917"/>
    <w:rsid w:val="00571791"/>
    <w:rsid w:val="00572BD5"/>
    <w:rsid w:val="00572CB6"/>
    <w:rsid w:val="005730DA"/>
    <w:rsid w:val="005739E9"/>
    <w:rsid w:val="00574220"/>
    <w:rsid w:val="00574612"/>
    <w:rsid w:val="0057548C"/>
    <w:rsid w:val="00576D0F"/>
    <w:rsid w:val="00580A75"/>
    <w:rsid w:val="00582632"/>
    <w:rsid w:val="0058263E"/>
    <w:rsid w:val="00582670"/>
    <w:rsid w:val="005832C1"/>
    <w:rsid w:val="005836DB"/>
    <w:rsid w:val="005837FA"/>
    <w:rsid w:val="0058699C"/>
    <w:rsid w:val="00586A99"/>
    <w:rsid w:val="00590202"/>
    <w:rsid w:val="005918D6"/>
    <w:rsid w:val="00593D27"/>
    <w:rsid w:val="00595767"/>
    <w:rsid w:val="00595CFD"/>
    <w:rsid w:val="00595FA5"/>
    <w:rsid w:val="0059605D"/>
    <w:rsid w:val="00596E5B"/>
    <w:rsid w:val="005970C7"/>
    <w:rsid w:val="0059793E"/>
    <w:rsid w:val="005A08C2"/>
    <w:rsid w:val="005A0E7F"/>
    <w:rsid w:val="005A186F"/>
    <w:rsid w:val="005A265D"/>
    <w:rsid w:val="005A32F9"/>
    <w:rsid w:val="005A3CBF"/>
    <w:rsid w:val="005A4235"/>
    <w:rsid w:val="005A4625"/>
    <w:rsid w:val="005A5EE2"/>
    <w:rsid w:val="005A624F"/>
    <w:rsid w:val="005B1163"/>
    <w:rsid w:val="005B1FBF"/>
    <w:rsid w:val="005B2306"/>
    <w:rsid w:val="005B2466"/>
    <w:rsid w:val="005B2603"/>
    <w:rsid w:val="005B38DD"/>
    <w:rsid w:val="005B6B82"/>
    <w:rsid w:val="005C0B93"/>
    <w:rsid w:val="005C0CF3"/>
    <w:rsid w:val="005C1A36"/>
    <w:rsid w:val="005C1F69"/>
    <w:rsid w:val="005C275C"/>
    <w:rsid w:val="005C3992"/>
    <w:rsid w:val="005C5E15"/>
    <w:rsid w:val="005C60F0"/>
    <w:rsid w:val="005C72D5"/>
    <w:rsid w:val="005C7AC4"/>
    <w:rsid w:val="005D031C"/>
    <w:rsid w:val="005D0471"/>
    <w:rsid w:val="005D049A"/>
    <w:rsid w:val="005D083A"/>
    <w:rsid w:val="005D0BF4"/>
    <w:rsid w:val="005D14F2"/>
    <w:rsid w:val="005D16B1"/>
    <w:rsid w:val="005D178B"/>
    <w:rsid w:val="005D1BF5"/>
    <w:rsid w:val="005D307C"/>
    <w:rsid w:val="005D32E6"/>
    <w:rsid w:val="005D4579"/>
    <w:rsid w:val="005D5481"/>
    <w:rsid w:val="005D5C89"/>
    <w:rsid w:val="005D7A92"/>
    <w:rsid w:val="005E03D3"/>
    <w:rsid w:val="005E106F"/>
    <w:rsid w:val="005E1664"/>
    <w:rsid w:val="005E16F3"/>
    <w:rsid w:val="005E1C8F"/>
    <w:rsid w:val="005E2356"/>
    <w:rsid w:val="005E3C46"/>
    <w:rsid w:val="005E4B68"/>
    <w:rsid w:val="005E4E10"/>
    <w:rsid w:val="005E6888"/>
    <w:rsid w:val="005E6B26"/>
    <w:rsid w:val="005E6F0B"/>
    <w:rsid w:val="005E7C10"/>
    <w:rsid w:val="005E7E5D"/>
    <w:rsid w:val="005F0C23"/>
    <w:rsid w:val="005F1EFA"/>
    <w:rsid w:val="005F3FC4"/>
    <w:rsid w:val="005F7866"/>
    <w:rsid w:val="005F7E62"/>
    <w:rsid w:val="00600294"/>
    <w:rsid w:val="00601439"/>
    <w:rsid w:val="006017CF"/>
    <w:rsid w:val="00604B8A"/>
    <w:rsid w:val="00605930"/>
    <w:rsid w:val="00606B1A"/>
    <w:rsid w:val="00612120"/>
    <w:rsid w:val="00612292"/>
    <w:rsid w:val="00612752"/>
    <w:rsid w:val="006127ED"/>
    <w:rsid w:val="00613DFB"/>
    <w:rsid w:val="00614230"/>
    <w:rsid w:val="00615509"/>
    <w:rsid w:val="006157FA"/>
    <w:rsid w:val="00615F04"/>
    <w:rsid w:val="00620A7D"/>
    <w:rsid w:val="0062135F"/>
    <w:rsid w:val="00621375"/>
    <w:rsid w:val="00622F7D"/>
    <w:rsid w:val="00623A9D"/>
    <w:rsid w:val="00623F41"/>
    <w:rsid w:val="00625B8E"/>
    <w:rsid w:val="00626291"/>
    <w:rsid w:val="00626FFE"/>
    <w:rsid w:val="00627547"/>
    <w:rsid w:val="0062767D"/>
    <w:rsid w:val="006278A6"/>
    <w:rsid w:val="00630AE9"/>
    <w:rsid w:val="0063234B"/>
    <w:rsid w:val="0063424B"/>
    <w:rsid w:val="00634630"/>
    <w:rsid w:val="00634633"/>
    <w:rsid w:val="00634F65"/>
    <w:rsid w:val="00635969"/>
    <w:rsid w:val="00636BF0"/>
    <w:rsid w:val="006377E8"/>
    <w:rsid w:val="00637D04"/>
    <w:rsid w:val="006407B5"/>
    <w:rsid w:val="00642401"/>
    <w:rsid w:val="00645580"/>
    <w:rsid w:val="00646C42"/>
    <w:rsid w:val="00646D96"/>
    <w:rsid w:val="00646EE3"/>
    <w:rsid w:val="00650E84"/>
    <w:rsid w:val="00651619"/>
    <w:rsid w:val="00651900"/>
    <w:rsid w:val="00652409"/>
    <w:rsid w:val="0065272D"/>
    <w:rsid w:val="0065427F"/>
    <w:rsid w:val="00654B6C"/>
    <w:rsid w:val="00655C5A"/>
    <w:rsid w:val="00655D63"/>
    <w:rsid w:val="0065602A"/>
    <w:rsid w:val="006574C9"/>
    <w:rsid w:val="00662A34"/>
    <w:rsid w:val="006634BD"/>
    <w:rsid w:val="0066408A"/>
    <w:rsid w:val="00665783"/>
    <w:rsid w:val="006663F4"/>
    <w:rsid w:val="00666826"/>
    <w:rsid w:val="00670CDF"/>
    <w:rsid w:val="00671B25"/>
    <w:rsid w:val="006729EE"/>
    <w:rsid w:val="00673297"/>
    <w:rsid w:val="006732D9"/>
    <w:rsid w:val="00673B85"/>
    <w:rsid w:val="0067413E"/>
    <w:rsid w:val="006755BC"/>
    <w:rsid w:val="006758C6"/>
    <w:rsid w:val="00681C07"/>
    <w:rsid w:val="00682B69"/>
    <w:rsid w:val="006835D7"/>
    <w:rsid w:val="00683751"/>
    <w:rsid w:val="00684987"/>
    <w:rsid w:val="00684C86"/>
    <w:rsid w:val="00684DC8"/>
    <w:rsid w:val="006901C6"/>
    <w:rsid w:val="00690CD2"/>
    <w:rsid w:val="006919A1"/>
    <w:rsid w:val="0069238A"/>
    <w:rsid w:val="006953A5"/>
    <w:rsid w:val="0069604E"/>
    <w:rsid w:val="00696674"/>
    <w:rsid w:val="006A1BD3"/>
    <w:rsid w:val="006A1E52"/>
    <w:rsid w:val="006A2B8A"/>
    <w:rsid w:val="006A2F41"/>
    <w:rsid w:val="006A30C3"/>
    <w:rsid w:val="006A5643"/>
    <w:rsid w:val="006A579A"/>
    <w:rsid w:val="006A592B"/>
    <w:rsid w:val="006A59E1"/>
    <w:rsid w:val="006A75D0"/>
    <w:rsid w:val="006B031B"/>
    <w:rsid w:val="006B057B"/>
    <w:rsid w:val="006B08F5"/>
    <w:rsid w:val="006B153C"/>
    <w:rsid w:val="006B223E"/>
    <w:rsid w:val="006B34F8"/>
    <w:rsid w:val="006B529D"/>
    <w:rsid w:val="006B5F94"/>
    <w:rsid w:val="006B72DC"/>
    <w:rsid w:val="006C0866"/>
    <w:rsid w:val="006C3A2B"/>
    <w:rsid w:val="006C4E33"/>
    <w:rsid w:val="006C5A7B"/>
    <w:rsid w:val="006C603A"/>
    <w:rsid w:val="006C61F7"/>
    <w:rsid w:val="006C7465"/>
    <w:rsid w:val="006D0440"/>
    <w:rsid w:val="006D0D5F"/>
    <w:rsid w:val="006D187A"/>
    <w:rsid w:val="006D1E8D"/>
    <w:rsid w:val="006D2918"/>
    <w:rsid w:val="006D34CC"/>
    <w:rsid w:val="006D413E"/>
    <w:rsid w:val="006D55F0"/>
    <w:rsid w:val="006D560E"/>
    <w:rsid w:val="006D6774"/>
    <w:rsid w:val="006D7FEB"/>
    <w:rsid w:val="006E0C26"/>
    <w:rsid w:val="006E24E3"/>
    <w:rsid w:val="006E33BC"/>
    <w:rsid w:val="006E37DD"/>
    <w:rsid w:val="006E3BBF"/>
    <w:rsid w:val="006E47FB"/>
    <w:rsid w:val="006E5E03"/>
    <w:rsid w:val="006E5EFF"/>
    <w:rsid w:val="006E6C69"/>
    <w:rsid w:val="006E715A"/>
    <w:rsid w:val="006F1DCC"/>
    <w:rsid w:val="00700591"/>
    <w:rsid w:val="007014A8"/>
    <w:rsid w:val="00702D8A"/>
    <w:rsid w:val="007036E4"/>
    <w:rsid w:val="00703DA2"/>
    <w:rsid w:val="0070425F"/>
    <w:rsid w:val="0070435E"/>
    <w:rsid w:val="00704E9F"/>
    <w:rsid w:val="00705907"/>
    <w:rsid w:val="00705991"/>
    <w:rsid w:val="007074E5"/>
    <w:rsid w:val="0071002D"/>
    <w:rsid w:val="00712164"/>
    <w:rsid w:val="0071273D"/>
    <w:rsid w:val="0071318B"/>
    <w:rsid w:val="00713A02"/>
    <w:rsid w:val="00713FC7"/>
    <w:rsid w:val="00715C35"/>
    <w:rsid w:val="00715EEB"/>
    <w:rsid w:val="00716A92"/>
    <w:rsid w:val="007175F3"/>
    <w:rsid w:val="00717D0F"/>
    <w:rsid w:val="0072048C"/>
    <w:rsid w:val="00720896"/>
    <w:rsid w:val="0072417B"/>
    <w:rsid w:val="007243F1"/>
    <w:rsid w:val="0072563F"/>
    <w:rsid w:val="00725E14"/>
    <w:rsid w:val="00725EB2"/>
    <w:rsid w:val="007269DE"/>
    <w:rsid w:val="00726C0D"/>
    <w:rsid w:val="00726C68"/>
    <w:rsid w:val="007270FF"/>
    <w:rsid w:val="007340E1"/>
    <w:rsid w:val="007343B9"/>
    <w:rsid w:val="007346BF"/>
    <w:rsid w:val="00737566"/>
    <w:rsid w:val="00737977"/>
    <w:rsid w:val="00737DE1"/>
    <w:rsid w:val="00740CDB"/>
    <w:rsid w:val="00743F57"/>
    <w:rsid w:val="00744E87"/>
    <w:rsid w:val="00744EF4"/>
    <w:rsid w:val="007452EC"/>
    <w:rsid w:val="007453B9"/>
    <w:rsid w:val="00745700"/>
    <w:rsid w:val="00746749"/>
    <w:rsid w:val="007504BC"/>
    <w:rsid w:val="00750ACA"/>
    <w:rsid w:val="00751659"/>
    <w:rsid w:val="00752177"/>
    <w:rsid w:val="00753537"/>
    <w:rsid w:val="00754844"/>
    <w:rsid w:val="007557DF"/>
    <w:rsid w:val="00755ADD"/>
    <w:rsid w:val="00756AA9"/>
    <w:rsid w:val="007600DB"/>
    <w:rsid w:val="00760326"/>
    <w:rsid w:val="00761B92"/>
    <w:rsid w:val="0076377B"/>
    <w:rsid w:val="0076590D"/>
    <w:rsid w:val="00765D20"/>
    <w:rsid w:val="00765ECA"/>
    <w:rsid w:val="00766824"/>
    <w:rsid w:val="00766A07"/>
    <w:rsid w:val="007676A2"/>
    <w:rsid w:val="00767DB9"/>
    <w:rsid w:val="0077322B"/>
    <w:rsid w:val="00774EDD"/>
    <w:rsid w:val="00774FEC"/>
    <w:rsid w:val="007752F5"/>
    <w:rsid w:val="0077775B"/>
    <w:rsid w:val="007779A8"/>
    <w:rsid w:val="00777C64"/>
    <w:rsid w:val="00781742"/>
    <w:rsid w:val="0078196C"/>
    <w:rsid w:val="00784286"/>
    <w:rsid w:val="007844C5"/>
    <w:rsid w:val="00785848"/>
    <w:rsid w:val="00786F26"/>
    <w:rsid w:val="00786F35"/>
    <w:rsid w:val="00787884"/>
    <w:rsid w:val="00787A2C"/>
    <w:rsid w:val="0079080E"/>
    <w:rsid w:val="00790F00"/>
    <w:rsid w:val="007916A0"/>
    <w:rsid w:val="00793C4C"/>
    <w:rsid w:val="00793E95"/>
    <w:rsid w:val="00794713"/>
    <w:rsid w:val="00796929"/>
    <w:rsid w:val="00796A50"/>
    <w:rsid w:val="00796FF9"/>
    <w:rsid w:val="007A1B43"/>
    <w:rsid w:val="007A1EA2"/>
    <w:rsid w:val="007A20CA"/>
    <w:rsid w:val="007A2A0F"/>
    <w:rsid w:val="007A3181"/>
    <w:rsid w:val="007A3295"/>
    <w:rsid w:val="007A3598"/>
    <w:rsid w:val="007A505B"/>
    <w:rsid w:val="007A5252"/>
    <w:rsid w:val="007A630D"/>
    <w:rsid w:val="007A7C8C"/>
    <w:rsid w:val="007A7D2D"/>
    <w:rsid w:val="007B3559"/>
    <w:rsid w:val="007B52C3"/>
    <w:rsid w:val="007B53E0"/>
    <w:rsid w:val="007B5BF5"/>
    <w:rsid w:val="007C0B1D"/>
    <w:rsid w:val="007C5DF5"/>
    <w:rsid w:val="007D0526"/>
    <w:rsid w:val="007D463C"/>
    <w:rsid w:val="007D58B2"/>
    <w:rsid w:val="007D6254"/>
    <w:rsid w:val="007D792E"/>
    <w:rsid w:val="007D7B56"/>
    <w:rsid w:val="007E0943"/>
    <w:rsid w:val="007E22E6"/>
    <w:rsid w:val="007E5454"/>
    <w:rsid w:val="007E5D28"/>
    <w:rsid w:val="007E6010"/>
    <w:rsid w:val="007E6013"/>
    <w:rsid w:val="007E7153"/>
    <w:rsid w:val="007F1ABD"/>
    <w:rsid w:val="007F1F09"/>
    <w:rsid w:val="007F25D2"/>
    <w:rsid w:val="007F2E67"/>
    <w:rsid w:val="007F32BD"/>
    <w:rsid w:val="007F38EE"/>
    <w:rsid w:val="007F4289"/>
    <w:rsid w:val="007F4631"/>
    <w:rsid w:val="007F5D8A"/>
    <w:rsid w:val="007F719D"/>
    <w:rsid w:val="007F7406"/>
    <w:rsid w:val="007F76F9"/>
    <w:rsid w:val="00800354"/>
    <w:rsid w:val="00800913"/>
    <w:rsid w:val="00800BF4"/>
    <w:rsid w:val="008024E9"/>
    <w:rsid w:val="00802EA8"/>
    <w:rsid w:val="00804574"/>
    <w:rsid w:val="00804A54"/>
    <w:rsid w:val="0080712F"/>
    <w:rsid w:val="00807F88"/>
    <w:rsid w:val="00811D26"/>
    <w:rsid w:val="00812CF1"/>
    <w:rsid w:val="00812DA8"/>
    <w:rsid w:val="00812EF2"/>
    <w:rsid w:val="00813F33"/>
    <w:rsid w:val="008141AD"/>
    <w:rsid w:val="00814926"/>
    <w:rsid w:val="00814E95"/>
    <w:rsid w:val="0081727A"/>
    <w:rsid w:val="00820466"/>
    <w:rsid w:val="00821526"/>
    <w:rsid w:val="008224AC"/>
    <w:rsid w:val="00822515"/>
    <w:rsid w:val="0082288A"/>
    <w:rsid w:val="00822D77"/>
    <w:rsid w:val="00824C7B"/>
    <w:rsid w:val="0082591C"/>
    <w:rsid w:val="00826600"/>
    <w:rsid w:val="00827C7A"/>
    <w:rsid w:val="00830118"/>
    <w:rsid w:val="008305B0"/>
    <w:rsid w:val="0083232E"/>
    <w:rsid w:val="00832538"/>
    <w:rsid w:val="00833B4E"/>
    <w:rsid w:val="00833F07"/>
    <w:rsid w:val="008342DB"/>
    <w:rsid w:val="0083535E"/>
    <w:rsid w:val="00837F5C"/>
    <w:rsid w:val="00841331"/>
    <w:rsid w:val="0084237E"/>
    <w:rsid w:val="00843C23"/>
    <w:rsid w:val="00844525"/>
    <w:rsid w:val="00844ECD"/>
    <w:rsid w:val="00846869"/>
    <w:rsid w:val="00847B10"/>
    <w:rsid w:val="008511A0"/>
    <w:rsid w:val="008512EC"/>
    <w:rsid w:val="008515B6"/>
    <w:rsid w:val="00852346"/>
    <w:rsid w:val="0085259E"/>
    <w:rsid w:val="008574C7"/>
    <w:rsid w:val="00857A16"/>
    <w:rsid w:val="00857D81"/>
    <w:rsid w:val="008643F9"/>
    <w:rsid w:val="00864E54"/>
    <w:rsid w:val="00865F76"/>
    <w:rsid w:val="0086625A"/>
    <w:rsid w:val="00867237"/>
    <w:rsid w:val="00867899"/>
    <w:rsid w:val="008703E1"/>
    <w:rsid w:val="0087049B"/>
    <w:rsid w:val="00870E3C"/>
    <w:rsid w:val="008725FB"/>
    <w:rsid w:val="008726BD"/>
    <w:rsid w:val="008735A2"/>
    <w:rsid w:val="00873935"/>
    <w:rsid w:val="00873CEC"/>
    <w:rsid w:val="00874579"/>
    <w:rsid w:val="008750F4"/>
    <w:rsid w:val="00875D2E"/>
    <w:rsid w:val="0087691F"/>
    <w:rsid w:val="008769F3"/>
    <w:rsid w:val="00876B04"/>
    <w:rsid w:val="00876D41"/>
    <w:rsid w:val="00877129"/>
    <w:rsid w:val="0087715D"/>
    <w:rsid w:val="0087729B"/>
    <w:rsid w:val="00877D7B"/>
    <w:rsid w:val="008834D2"/>
    <w:rsid w:val="008837CF"/>
    <w:rsid w:val="008842CA"/>
    <w:rsid w:val="0088674B"/>
    <w:rsid w:val="008913DC"/>
    <w:rsid w:val="008918CA"/>
    <w:rsid w:val="00891F45"/>
    <w:rsid w:val="0089235E"/>
    <w:rsid w:val="00893EC4"/>
    <w:rsid w:val="00895768"/>
    <w:rsid w:val="008A01FB"/>
    <w:rsid w:val="008A0792"/>
    <w:rsid w:val="008A07B0"/>
    <w:rsid w:val="008A128D"/>
    <w:rsid w:val="008A190D"/>
    <w:rsid w:val="008A1A38"/>
    <w:rsid w:val="008A34E4"/>
    <w:rsid w:val="008A49D1"/>
    <w:rsid w:val="008A4C16"/>
    <w:rsid w:val="008A6C7A"/>
    <w:rsid w:val="008B0558"/>
    <w:rsid w:val="008B07D3"/>
    <w:rsid w:val="008B2103"/>
    <w:rsid w:val="008B46FC"/>
    <w:rsid w:val="008B49A8"/>
    <w:rsid w:val="008B59CA"/>
    <w:rsid w:val="008B6F04"/>
    <w:rsid w:val="008B7336"/>
    <w:rsid w:val="008B74F7"/>
    <w:rsid w:val="008B766C"/>
    <w:rsid w:val="008C0543"/>
    <w:rsid w:val="008C0649"/>
    <w:rsid w:val="008C1E10"/>
    <w:rsid w:val="008C2004"/>
    <w:rsid w:val="008C213B"/>
    <w:rsid w:val="008C289D"/>
    <w:rsid w:val="008C3235"/>
    <w:rsid w:val="008C3496"/>
    <w:rsid w:val="008C5CD0"/>
    <w:rsid w:val="008C67E6"/>
    <w:rsid w:val="008C73A3"/>
    <w:rsid w:val="008D01ED"/>
    <w:rsid w:val="008D24F6"/>
    <w:rsid w:val="008D2999"/>
    <w:rsid w:val="008D4BC1"/>
    <w:rsid w:val="008D59F2"/>
    <w:rsid w:val="008D745A"/>
    <w:rsid w:val="008D7DEE"/>
    <w:rsid w:val="008D7E41"/>
    <w:rsid w:val="008E0443"/>
    <w:rsid w:val="008E21A3"/>
    <w:rsid w:val="008E4ABD"/>
    <w:rsid w:val="008E4AD7"/>
    <w:rsid w:val="008E4E41"/>
    <w:rsid w:val="008E5232"/>
    <w:rsid w:val="008E672E"/>
    <w:rsid w:val="008E7698"/>
    <w:rsid w:val="008F12BE"/>
    <w:rsid w:val="008F4E58"/>
    <w:rsid w:val="008F624E"/>
    <w:rsid w:val="008F6D1F"/>
    <w:rsid w:val="00900C6F"/>
    <w:rsid w:val="0090107D"/>
    <w:rsid w:val="00902EC3"/>
    <w:rsid w:val="0090449A"/>
    <w:rsid w:val="009055A2"/>
    <w:rsid w:val="00905880"/>
    <w:rsid w:val="00906B27"/>
    <w:rsid w:val="00911EF7"/>
    <w:rsid w:val="00912816"/>
    <w:rsid w:val="0091329C"/>
    <w:rsid w:val="009132E8"/>
    <w:rsid w:val="0091373B"/>
    <w:rsid w:val="00913E8B"/>
    <w:rsid w:val="00914C4B"/>
    <w:rsid w:val="0091547C"/>
    <w:rsid w:val="00915A33"/>
    <w:rsid w:val="00916A2A"/>
    <w:rsid w:val="00916AB0"/>
    <w:rsid w:val="00916B0A"/>
    <w:rsid w:val="00920AE6"/>
    <w:rsid w:val="00920CA4"/>
    <w:rsid w:val="00921B34"/>
    <w:rsid w:val="00924EBA"/>
    <w:rsid w:val="00925ECD"/>
    <w:rsid w:val="009267FE"/>
    <w:rsid w:val="00930A2B"/>
    <w:rsid w:val="009330E5"/>
    <w:rsid w:val="00933AA1"/>
    <w:rsid w:val="00934F73"/>
    <w:rsid w:val="00934FA2"/>
    <w:rsid w:val="0093532B"/>
    <w:rsid w:val="009353E3"/>
    <w:rsid w:val="00935EE8"/>
    <w:rsid w:val="00936E3F"/>
    <w:rsid w:val="009373D8"/>
    <w:rsid w:val="0093778E"/>
    <w:rsid w:val="00937ADE"/>
    <w:rsid w:val="009419AF"/>
    <w:rsid w:val="00942BE8"/>
    <w:rsid w:val="00943013"/>
    <w:rsid w:val="00944656"/>
    <w:rsid w:val="009447C7"/>
    <w:rsid w:val="009456BE"/>
    <w:rsid w:val="009458EC"/>
    <w:rsid w:val="00946814"/>
    <w:rsid w:val="00947DDF"/>
    <w:rsid w:val="00947EEF"/>
    <w:rsid w:val="0095165D"/>
    <w:rsid w:val="009524F2"/>
    <w:rsid w:val="00952A78"/>
    <w:rsid w:val="00952D7D"/>
    <w:rsid w:val="0095348A"/>
    <w:rsid w:val="00953F66"/>
    <w:rsid w:val="00954B84"/>
    <w:rsid w:val="00955037"/>
    <w:rsid w:val="00955904"/>
    <w:rsid w:val="00955C84"/>
    <w:rsid w:val="00962691"/>
    <w:rsid w:val="00962AA2"/>
    <w:rsid w:val="00963810"/>
    <w:rsid w:val="00964B84"/>
    <w:rsid w:val="00964D92"/>
    <w:rsid w:val="00964FEF"/>
    <w:rsid w:val="009650E4"/>
    <w:rsid w:val="00965570"/>
    <w:rsid w:val="009707C2"/>
    <w:rsid w:val="00971129"/>
    <w:rsid w:val="00971F44"/>
    <w:rsid w:val="00975A44"/>
    <w:rsid w:val="00975EFC"/>
    <w:rsid w:val="00977081"/>
    <w:rsid w:val="00977FAB"/>
    <w:rsid w:val="00977FB2"/>
    <w:rsid w:val="00980DAD"/>
    <w:rsid w:val="00981AB2"/>
    <w:rsid w:val="00982E63"/>
    <w:rsid w:val="009843F0"/>
    <w:rsid w:val="00984EA5"/>
    <w:rsid w:val="0098513E"/>
    <w:rsid w:val="00987042"/>
    <w:rsid w:val="0099387A"/>
    <w:rsid w:val="00994C58"/>
    <w:rsid w:val="009964AA"/>
    <w:rsid w:val="009A0397"/>
    <w:rsid w:val="009A0994"/>
    <w:rsid w:val="009A0CCC"/>
    <w:rsid w:val="009A1DE8"/>
    <w:rsid w:val="009A1E3D"/>
    <w:rsid w:val="009A289F"/>
    <w:rsid w:val="009A2DF7"/>
    <w:rsid w:val="009A4668"/>
    <w:rsid w:val="009A57A4"/>
    <w:rsid w:val="009A60C6"/>
    <w:rsid w:val="009A636F"/>
    <w:rsid w:val="009A767C"/>
    <w:rsid w:val="009B0A1E"/>
    <w:rsid w:val="009B14AB"/>
    <w:rsid w:val="009B2184"/>
    <w:rsid w:val="009B3C94"/>
    <w:rsid w:val="009B45F6"/>
    <w:rsid w:val="009B6A84"/>
    <w:rsid w:val="009B7115"/>
    <w:rsid w:val="009C11FF"/>
    <w:rsid w:val="009C2348"/>
    <w:rsid w:val="009C2A34"/>
    <w:rsid w:val="009C372A"/>
    <w:rsid w:val="009C386E"/>
    <w:rsid w:val="009C4DE0"/>
    <w:rsid w:val="009C5724"/>
    <w:rsid w:val="009C61E7"/>
    <w:rsid w:val="009C6CCE"/>
    <w:rsid w:val="009C7779"/>
    <w:rsid w:val="009D12CB"/>
    <w:rsid w:val="009D159D"/>
    <w:rsid w:val="009D2789"/>
    <w:rsid w:val="009D2ACF"/>
    <w:rsid w:val="009D3F8A"/>
    <w:rsid w:val="009D4605"/>
    <w:rsid w:val="009D474E"/>
    <w:rsid w:val="009D5459"/>
    <w:rsid w:val="009D63C0"/>
    <w:rsid w:val="009D7E47"/>
    <w:rsid w:val="009E0D76"/>
    <w:rsid w:val="009E1F1E"/>
    <w:rsid w:val="009E2501"/>
    <w:rsid w:val="009E2D19"/>
    <w:rsid w:val="009E42E5"/>
    <w:rsid w:val="009E4441"/>
    <w:rsid w:val="009E4B00"/>
    <w:rsid w:val="009E5B25"/>
    <w:rsid w:val="009E5BF1"/>
    <w:rsid w:val="009E78D5"/>
    <w:rsid w:val="009F0376"/>
    <w:rsid w:val="009F14B2"/>
    <w:rsid w:val="009F18C1"/>
    <w:rsid w:val="009F1A43"/>
    <w:rsid w:val="009F259F"/>
    <w:rsid w:val="009F2A68"/>
    <w:rsid w:val="009F30A1"/>
    <w:rsid w:val="009F4406"/>
    <w:rsid w:val="009F4B3A"/>
    <w:rsid w:val="009F63A6"/>
    <w:rsid w:val="009F6CF1"/>
    <w:rsid w:val="00A00342"/>
    <w:rsid w:val="00A011BA"/>
    <w:rsid w:val="00A019F9"/>
    <w:rsid w:val="00A02552"/>
    <w:rsid w:val="00A03F57"/>
    <w:rsid w:val="00A041A2"/>
    <w:rsid w:val="00A05F39"/>
    <w:rsid w:val="00A11AC2"/>
    <w:rsid w:val="00A12084"/>
    <w:rsid w:val="00A122B4"/>
    <w:rsid w:val="00A127A5"/>
    <w:rsid w:val="00A133CA"/>
    <w:rsid w:val="00A14DB3"/>
    <w:rsid w:val="00A15092"/>
    <w:rsid w:val="00A15EA9"/>
    <w:rsid w:val="00A16883"/>
    <w:rsid w:val="00A2081D"/>
    <w:rsid w:val="00A219C4"/>
    <w:rsid w:val="00A22111"/>
    <w:rsid w:val="00A253A8"/>
    <w:rsid w:val="00A26A24"/>
    <w:rsid w:val="00A2726F"/>
    <w:rsid w:val="00A27BF1"/>
    <w:rsid w:val="00A27C75"/>
    <w:rsid w:val="00A348CD"/>
    <w:rsid w:val="00A348F2"/>
    <w:rsid w:val="00A34C5F"/>
    <w:rsid w:val="00A351FD"/>
    <w:rsid w:val="00A36E6A"/>
    <w:rsid w:val="00A37036"/>
    <w:rsid w:val="00A3729F"/>
    <w:rsid w:val="00A40818"/>
    <w:rsid w:val="00A40980"/>
    <w:rsid w:val="00A41C34"/>
    <w:rsid w:val="00A41E24"/>
    <w:rsid w:val="00A46597"/>
    <w:rsid w:val="00A471E7"/>
    <w:rsid w:val="00A51F67"/>
    <w:rsid w:val="00A52330"/>
    <w:rsid w:val="00A53067"/>
    <w:rsid w:val="00A53868"/>
    <w:rsid w:val="00A55639"/>
    <w:rsid w:val="00A55708"/>
    <w:rsid w:val="00A57448"/>
    <w:rsid w:val="00A57824"/>
    <w:rsid w:val="00A578D3"/>
    <w:rsid w:val="00A60120"/>
    <w:rsid w:val="00A608E1"/>
    <w:rsid w:val="00A628F8"/>
    <w:rsid w:val="00A6290C"/>
    <w:rsid w:val="00A62E16"/>
    <w:rsid w:val="00A633AC"/>
    <w:rsid w:val="00A65D64"/>
    <w:rsid w:val="00A66339"/>
    <w:rsid w:val="00A66530"/>
    <w:rsid w:val="00A675DF"/>
    <w:rsid w:val="00A7094C"/>
    <w:rsid w:val="00A7282D"/>
    <w:rsid w:val="00A741B4"/>
    <w:rsid w:val="00A74B75"/>
    <w:rsid w:val="00A75214"/>
    <w:rsid w:val="00A757C8"/>
    <w:rsid w:val="00A76552"/>
    <w:rsid w:val="00A7658F"/>
    <w:rsid w:val="00A80CDB"/>
    <w:rsid w:val="00A8212F"/>
    <w:rsid w:val="00A8349A"/>
    <w:rsid w:val="00A83F96"/>
    <w:rsid w:val="00A8453C"/>
    <w:rsid w:val="00A84A9A"/>
    <w:rsid w:val="00A85707"/>
    <w:rsid w:val="00A85ADE"/>
    <w:rsid w:val="00A868D1"/>
    <w:rsid w:val="00A86F36"/>
    <w:rsid w:val="00A87AD3"/>
    <w:rsid w:val="00A87C72"/>
    <w:rsid w:val="00A91954"/>
    <w:rsid w:val="00A92929"/>
    <w:rsid w:val="00A92C1D"/>
    <w:rsid w:val="00A93A1F"/>
    <w:rsid w:val="00A93E80"/>
    <w:rsid w:val="00A94BE9"/>
    <w:rsid w:val="00A95553"/>
    <w:rsid w:val="00A95FA0"/>
    <w:rsid w:val="00AA1625"/>
    <w:rsid w:val="00AA4EAA"/>
    <w:rsid w:val="00AA5CDD"/>
    <w:rsid w:val="00AA6463"/>
    <w:rsid w:val="00AA685E"/>
    <w:rsid w:val="00AA69FE"/>
    <w:rsid w:val="00AA6BE6"/>
    <w:rsid w:val="00AA7B3A"/>
    <w:rsid w:val="00AA7D94"/>
    <w:rsid w:val="00AB08C8"/>
    <w:rsid w:val="00AB11F9"/>
    <w:rsid w:val="00AB12F7"/>
    <w:rsid w:val="00AB14DB"/>
    <w:rsid w:val="00AB35D7"/>
    <w:rsid w:val="00AB51C1"/>
    <w:rsid w:val="00AB5A2E"/>
    <w:rsid w:val="00AB6AC6"/>
    <w:rsid w:val="00AB79C5"/>
    <w:rsid w:val="00AB7D54"/>
    <w:rsid w:val="00AC01DF"/>
    <w:rsid w:val="00AC062B"/>
    <w:rsid w:val="00AC1AF3"/>
    <w:rsid w:val="00AC1CF2"/>
    <w:rsid w:val="00AC3CE8"/>
    <w:rsid w:val="00AC588E"/>
    <w:rsid w:val="00AC5CD3"/>
    <w:rsid w:val="00AC7AAF"/>
    <w:rsid w:val="00AC7E4E"/>
    <w:rsid w:val="00AC7EF1"/>
    <w:rsid w:val="00AD1524"/>
    <w:rsid w:val="00AD28DB"/>
    <w:rsid w:val="00AD2F24"/>
    <w:rsid w:val="00AD322A"/>
    <w:rsid w:val="00AD3EB2"/>
    <w:rsid w:val="00AD4658"/>
    <w:rsid w:val="00AD63A0"/>
    <w:rsid w:val="00AD7824"/>
    <w:rsid w:val="00AD7E12"/>
    <w:rsid w:val="00AE22B0"/>
    <w:rsid w:val="00AE26B1"/>
    <w:rsid w:val="00AE2CD6"/>
    <w:rsid w:val="00AE3369"/>
    <w:rsid w:val="00AE36B0"/>
    <w:rsid w:val="00AE4E9A"/>
    <w:rsid w:val="00AE647E"/>
    <w:rsid w:val="00AE65EC"/>
    <w:rsid w:val="00AE720F"/>
    <w:rsid w:val="00AF0A0C"/>
    <w:rsid w:val="00AF10BC"/>
    <w:rsid w:val="00AF1B0E"/>
    <w:rsid w:val="00AF244C"/>
    <w:rsid w:val="00AF3AB1"/>
    <w:rsid w:val="00AF4915"/>
    <w:rsid w:val="00AF4C85"/>
    <w:rsid w:val="00AF51D1"/>
    <w:rsid w:val="00AF7F37"/>
    <w:rsid w:val="00B008DF"/>
    <w:rsid w:val="00B016CA"/>
    <w:rsid w:val="00B04062"/>
    <w:rsid w:val="00B0569F"/>
    <w:rsid w:val="00B0648F"/>
    <w:rsid w:val="00B06E43"/>
    <w:rsid w:val="00B10D13"/>
    <w:rsid w:val="00B1192A"/>
    <w:rsid w:val="00B11FF3"/>
    <w:rsid w:val="00B12C83"/>
    <w:rsid w:val="00B13994"/>
    <w:rsid w:val="00B13E54"/>
    <w:rsid w:val="00B149F1"/>
    <w:rsid w:val="00B1796D"/>
    <w:rsid w:val="00B22EDC"/>
    <w:rsid w:val="00B27258"/>
    <w:rsid w:val="00B27354"/>
    <w:rsid w:val="00B31DF1"/>
    <w:rsid w:val="00B31EC8"/>
    <w:rsid w:val="00B328F9"/>
    <w:rsid w:val="00B3299F"/>
    <w:rsid w:val="00B32B87"/>
    <w:rsid w:val="00B35732"/>
    <w:rsid w:val="00B36855"/>
    <w:rsid w:val="00B3722D"/>
    <w:rsid w:val="00B37927"/>
    <w:rsid w:val="00B37BBA"/>
    <w:rsid w:val="00B40C15"/>
    <w:rsid w:val="00B40D8E"/>
    <w:rsid w:val="00B416D2"/>
    <w:rsid w:val="00B425A7"/>
    <w:rsid w:val="00B42726"/>
    <w:rsid w:val="00B434A9"/>
    <w:rsid w:val="00B43EBD"/>
    <w:rsid w:val="00B4421C"/>
    <w:rsid w:val="00B4704B"/>
    <w:rsid w:val="00B544B7"/>
    <w:rsid w:val="00B54AD3"/>
    <w:rsid w:val="00B54DE0"/>
    <w:rsid w:val="00B55B55"/>
    <w:rsid w:val="00B566D5"/>
    <w:rsid w:val="00B601A2"/>
    <w:rsid w:val="00B60330"/>
    <w:rsid w:val="00B60B58"/>
    <w:rsid w:val="00B61AD6"/>
    <w:rsid w:val="00B62448"/>
    <w:rsid w:val="00B625E8"/>
    <w:rsid w:val="00B63748"/>
    <w:rsid w:val="00B63D2F"/>
    <w:rsid w:val="00B649EE"/>
    <w:rsid w:val="00B6518B"/>
    <w:rsid w:val="00B655C8"/>
    <w:rsid w:val="00B65A3C"/>
    <w:rsid w:val="00B67243"/>
    <w:rsid w:val="00B67CA3"/>
    <w:rsid w:val="00B67CBC"/>
    <w:rsid w:val="00B71C6A"/>
    <w:rsid w:val="00B71E0C"/>
    <w:rsid w:val="00B735FA"/>
    <w:rsid w:val="00B738C2"/>
    <w:rsid w:val="00B73943"/>
    <w:rsid w:val="00B73B6B"/>
    <w:rsid w:val="00B73BF6"/>
    <w:rsid w:val="00B743DF"/>
    <w:rsid w:val="00B75A0B"/>
    <w:rsid w:val="00B762AC"/>
    <w:rsid w:val="00B828D0"/>
    <w:rsid w:val="00B84142"/>
    <w:rsid w:val="00B850FE"/>
    <w:rsid w:val="00B85970"/>
    <w:rsid w:val="00B867EE"/>
    <w:rsid w:val="00B86E1E"/>
    <w:rsid w:val="00B86FD0"/>
    <w:rsid w:val="00B87B1B"/>
    <w:rsid w:val="00B87D2D"/>
    <w:rsid w:val="00B92825"/>
    <w:rsid w:val="00B92975"/>
    <w:rsid w:val="00B94B25"/>
    <w:rsid w:val="00B95628"/>
    <w:rsid w:val="00B957B2"/>
    <w:rsid w:val="00B969EB"/>
    <w:rsid w:val="00B9718E"/>
    <w:rsid w:val="00B97DB7"/>
    <w:rsid w:val="00BA2105"/>
    <w:rsid w:val="00BA304C"/>
    <w:rsid w:val="00BA33B1"/>
    <w:rsid w:val="00BA3B22"/>
    <w:rsid w:val="00BA5878"/>
    <w:rsid w:val="00BA5A3C"/>
    <w:rsid w:val="00BA6357"/>
    <w:rsid w:val="00BA6975"/>
    <w:rsid w:val="00BB14B0"/>
    <w:rsid w:val="00BB49AD"/>
    <w:rsid w:val="00BB57B1"/>
    <w:rsid w:val="00BB62FC"/>
    <w:rsid w:val="00BB7290"/>
    <w:rsid w:val="00BC098B"/>
    <w:rsid w:val="00BC140C"/>
    <w:rsid w:val="00BC1F1A"/>
    <w:rsid w:val="00BC2BAB"/>
    <w:rsid w:val="00BC2E37"/>
    <w:rsid w:val="00BC3B37"/>
    <w:rsid w:val="00BC527D"/>
    <w:rsid w:val="00BC5548"/>
    <w:rsid w:val="00BC5B30"/>
    <w:rsid w:val="00BC6423"/>
    <w:rsid w:val="00BC6747"/>
    <w:rsid w:val="00BC6E32"/>
    <w:rsid w:val="00BC7699"/>
    <w:rsid w:val="00BC7B68"/>
    <w:rsid w:val="00BD0524"/>
    <w:rsid w:val="00BD08EE"/>
    <w:rsid w:val="00BD251D"/>
    <w:rsid w:val="00BD2E95"/>
    <w:rsid w:val="00BD39AD"/>
    <w:rsid w:val="00BD5347"/>
    <w:rsid w:val="00BD5D77"/>
    <w:rsid w:val="00BE0DC9"/>
    <w:rsid w:val="00BE20CE"/>
    <w:rsid w:val="00BE34D0"/>
    <w:rsid w:val="00BE36AA"/>
    <w:rsid w:val="00BE3842"/>
    <w:rsid w:val="00BE40D1"/>
    <w:rsid w:val="00BE535D"/>
    <w:rsid w:val="00BE7615"/>
    <w:rsid w:val="00BE7EB8"/>
    <w:rsid w:val="00BF0348"/>
    <w:rsid w:val="00BF0B46"/>
    <w:rsid w:val="00BF2FA0"/>
    <w:rsid w:val="00BF4738"/>
    <w:rsid w:val="00BF4ECA"/>
    <w:rsid w:val="00BF57BB"/>
    <w:rsid w:val="00BF5C3A"/>
    <w:rsid w:val="00BF5CCA"/>
    <w:rsid w:val="00BF6963"/>
    <w:rsid w:val="00C00E1E"/>
    <w:rsid w:val="00C01677"/>
    <w:rsid w:val="00C0223A"/>
    <w:rsid w:val="00C0280F"/>
    <w:rsid w:val="00C02B4A"/>
    <w:rsid w:val="00C0504C"/>
    <w:rsid w:val="00C06411"/>
    <w:rsid w:val="00C06CD6"/>
    <w:rsid w:val="00C06DA4"/>
    <w:rsid w:val="00C11D48"/>
    <w:rsid w:val="00C11EB2"/>
    <w:rsid w:val="00C12B19"/>
    <w:rsid w:val="00C147EC"/>
    <w:rsid w:val="00C1551E"/>
    <w:rsid w:val="00C169B9"/>
    <w:rsid w:val="00C16A08"/>
    <w:rsid w:val="00C201EC"/>
    <w:rsid w:val="00C202E7"/>
    <w:rsid w:val="00C20846"/>
    <w:rsid w:val="00C22260"/>
    <w:rsid w:val="00C22E45"/>
    <w:rsid w:val="00C23300"/>
    <w:rsid w:val="00C26254"/>
    <w:rsid w:val="00C26EA0"/>
    <w:rsid w:val="00C27A63"/>
    <w:rsid w:val="00C3138B"/>
    <w:rsid w:val="00C328FD"/>
    <w:rsid w:val="00C348D6"/>
    <w:rsid w:val="00C36678"/>
    <w:rsid w:val="00C369D7"/>
    <w:rsid w:val="00C36A57"/>
    <w:rsid w:val="00C375C0"/>
    <w:rsid w:val="00C4061C"/>
    <w:rsid w:val="00C40B12"/>
    <w:rsid w:val="00C40CE4"/>
    <w:rsid w:val="00C421D0"/>
    <w:rsid w:val="00C435AE"/>
    <w:rsid w:val="00C449F1"/>
    <w:rsid w:val="00C45603"/>
    <w:rsid w:val="00C46BEF"/>
    <w:rsid w:val="00C46F4F"/>
    <w:rsid w:val="00C47062"/>
    <w:rsid w:val="00C475FF"/>
    <w:rsid w:val="00C476C2"/>
    <w:rsid w:val="00C510F3"/>
    <w:rsid w:val="00C51459"/>
    <w:rsid w:val="00C514FD"/>
    <w:rsid w:val="00C515DA"/>
    <w:rsid w:val="00C518E3"/>
    <w:rsid w:val="00C51D6D"/>
    <w:rsid w:val="00C51EDD"/>
    <w:rsid w:val="00C52D7D"/>
    <w:rsid w:val="00C52E01"/>
    <w:rsid w:val="00C531B4"/>
    <w:rsid w:val="00C53A6B"/>
    <w:rsid w:val="00C53E48"/>
    <w:rsid w:val="00C53E80"/>
    <w:rsid w:val="00C5417F"/>
    <w:rsid w:val="00C62BFB"/>
    <w:rsid w:val="00C6589D"/>
    <w:rsid w:val="00C65C7E"/>
    <w:rsid w:val="00C65D21"/>
    <w:rsid w:val="00C66C54"/>
    <w:rsid w:val="00C66F8B"/>
    <w:rsid w:val="00C67596"/>
    <w:rsid w:val="00C67ABD"/>
    <w:rsid w:val="00C67DD0"/>
    <w:rsid w:val="00C70241"/>
    <w:rsid w:val="00C70602"/>
    <w:rsid w:val="00C7166C"/>
    <w:rsid w:val="00C72019"/>
    <w:rsid w:val="00C72ACA"/>
    <w:rsid w:val="00C73DBB"/>
    <w:rsid w:val="00C73F5E"/>
    <w:rsid w:val="00C74FBB"/>
    <w:rsid w:val="00C75870"/>
    <w:rsid w:val="00C75BFF"/>
    <w:rsid w:val="00C769F1"/>
    <w:rsid w:val="00C774B0"/>
    <w:rsid w:val="00C8026C"/>
    <w:rsid w:val="00C8136E"/>
    <w:rsid w:val="00C81EA7"/>
    <w:rsid w:val="00C82126"/>
    <w:rsid w:val="00C821F7"/>
    <w:rsid w:val="00C83BB3"/>
    <w:rsid w:val="00C84CCC"/>
    <w:rsid w:val="00C8535D"/>
    <w:rsid w:val="00C85E5D"/>
    <w:rsid w:val="00C86A95"/>
    <w:rsid w:val="00C8727F"/>
    <w:rsid w:val="00C90EF1"/>
    <w:rsid w:val="00C9109F"/>
    <w:rsid w:val="00C910D8"/>
    <w:rsid w:val="00C914FB"/>
    <w:rsid w:val="00C939CC"/>
    <w:rsid w:val="00C93B88"/>
    <w:rsid w:val="00C940A3"/>
    <w:rsid w:val="00C94359"/>
    <w:rsid w:val="00C94B10"/>
    <w:rsid w:val="00C956DE"/>
    <w:rsid w:val="00C95759"/>
    <w:rsid w:val="00C958E7"/>
    <w:rsid w:val="00C96518"/>
    <w:rsid w:val="00C9682C"/>
    <w:rsid w:val="00C96EC6"/>
    <w:rsid w:val="00C979AE"/>
    <w:rsid w:val="00CA0C0A"/>
    <w:rsid w:val="00CA0C65"/>
    <w:rsid w:val="00CA0FEB"/>
    <w:rsid w:val="00CA1132"/>
    <w:rsid w:val="00CA27D0"/>
    <w:rsid w:val="00CA305F"/>
    <w:rsid w:val="00CA3B5E"/>
    <w:rsid w:val="00CA3C6F"/>
    <w:rsid w:val="00CA416D"/>
    <w:rsid w:val="00CA4684"/>
    <w:rsid w:val="00CA476F"/>
    <w:rsid w:val="00CA4C74"/>
    <w:rsid w:val="00CA4F18"/>
    <w:rsid w:val="00CA4F5F"/>
    <w:rsid w:val="00CA7288"/>
    <w:rsid w:val="00CA741A"/>
    <w:rsid w:val="00CA7A81"/>
    <w:rsid w:val="00CB144D"/>
    <w:rsid w:val="00CB1E61"/>
    <w:rsid w:val="00CB3547"/>
    <w:rsid w:val="00CB4C3C"/>
    <w:rsid w:val="00CB66B8"/>
    <w:rsid w:val="00CB6860"/>
    <w:rsid w:val="00CB6A8F"/>
    <w:rsid w:val="00CB746D"/>
    <w:rsid w:val="00CB7BB2"/>
    <w:rsid w:val="00CB7FB3"/>
    <w:rsid w:val="00CC26CA"/>
    <w:rsid w:val="00CC28AA"/>
    <w:rsid w:val="00CC298C"/>
    <w:rsid w:val="00CC2BD1"/>
    <w:rsid w:val="00CC3126"/>
    <w:rsid w:val="00CC52DA"/>
    <w:rsid w:val="00CC5BF4"/>
    <w:rsid w:val="00CC608F"/>
    <w:rsid w:val="00CC7BBF"/>
    <w:rsid w:val="00CD0625"/>
    <w:rsid w:val="00CD0696"/>
    <w:rsid w:val="00CD1AE6"/>
    <w:rsid w:val="00CD2A16"/>
    <w:rsid w:val="00CD3EA6"/>
    <w:rsid w:val="00CD45C3"/>
    <w:rsid w:val="00CD5A21"/>
    <w:rsid w:val="00CD72CA"/>
    <w:rsid w:val="00CE0447"/>
    <w:rsid w:val="00CE1A3C"/>
    <w:rsid w:val="00CE1EF8"/>
    <w:rsid w:val="00CE4514"/>
    <w:rsid w:val="00CE4CEC"/>
    <w:rsid w:val="00CE5029"/>
    <w:rsid w:val="00CE7FD7"/>
    <w:rsid w:val="00CF0342"/>
    <w:rsid w:val="00CF122F"/>
    <w:rsid w:val="00CF271F"/>
    <w:rsid w:val="00CF2976"/>
    <w:rsid w:val="00CF3530"/>
    <w:rsid w:val="00CF5884"/>
    <w:rsid w:val="00CF5BAE"/>
    <w:rsid w:val="00CF5EF3"/>
    <w:rsid w:val="00CF6035"/>
    <w:rsid w:val="00CF7ADF"/>
    <w:rsid w:val="00CF7B11"/>
    <w:rsid w:val="00CF7C1B"/>
    <w:rsid w:val="00D00930"/>
    <w:rsid w:val="00D033E4"/>
    <w:rsid w:val="00D03D27"/>
    <w:rsid w:val="00D04239"/>
    <w:rsid w:val="00D07B70"/>
    <w:rsid w:val="00D14881"/>
    <w:rsid w:val="00D1490E"/>
    <w:rsid w:val="00D14ACC"/>
    <w:rsid w:val="00D14C04"/>
    <w:rsid w:val="00D158D1"/>
    <w:rsid w:val="00D15E61"/>
    <w:rsid w:val="00D16842"/>
    <w:rsid w:val="00D17102"/>
    <w:rsid w:val="00D21BDB"/>
    <w:rsid w:val="00D23136"/>
    <w:rsid w:val="00D23C08"/>
    <w:rsid w:val="00D24019"/>
    <w:rsid w:val="00D25BF0"/>
    <w:rsid w:val="00D26704"/>
    <w:rsid w:val="00D26C6B"/>
    <w:rsid w:val="00D309B4"/>
    <w:rsid w:val="00D30BCF"/>
    <w:rsid w:val="00D31DF1"/>
    <w:rsid w:val="00D31E43"/>
    <w:rsid w:val="00D33112"/>
    <w:rsid w:val="00D3483F"/>
    <w:rsid w:val="00D3497A"/>
    <w:rsid w:val="00D34D14"/>
    <w:rsid w:val="00D35536"/>
    <w:rsid w:val="00D3568C"/>
    <w:rsid w:val="00D375E9"/>
    <w:rsid w:val="00D3767D"/>
    <w:rsid w:val="00D4044C"/>
    <w:rsid w:val="00D41901"/>
    <w:rsid w:val="00D41935"/>
    <w:rsid w:val="00D41CEA"/>
    <w:rsid w:val="00D42421"/>
    <w:rsid w:val="00D4284A"/>
    <w:rsid w:val="00D42BBF"/>
    <w:rsid w:val="00D43ED0"/>
    <w:rsid w:val="00D44399"/>
    <w:rsid w:val="00D450A6"/>
    <w:rsid w:val="00D45C19"/>
    <w:rsid w:val="00D4609D"/>
    <w:rsid w:val="00D460A7"/>
    <w:rsid w:val="00D46459"/>
    <w:rsid w:val="00D46A80"/>
    <w:rsid w:val="00D46DA9"/>
    <w:rsid w:val="00D47807"/>
    <w:rsid w:val="00D47D73"/>
    <w:rsid w:val="00D5069E"/>
    <w:rsid w:val="00D50903"/>
    <w:rsid w:val="00D51EEA"/>
    <w:rsid w:val="00D53F47"/>
    <w:rsid w:val="00D54791"/>
    <w:rsid w:val="00D54FA7"/>
    <w:rsid w:val="00D56275"/>
    <w:rsid w:val="00D56B73"/>
    <w:rsid w:val="00D5795C"/>
    <w:rsid w:val="00D626A1"/>
    <w:rsid w:val="00D63073"/>
    <w:rsid w:val="00D6319B"/>
    <w:rsid w:val="00D638AB"/>
    <w:rsid w:val="00D63F49"/>
    <w:rsid w:val="00D64A1D"/>
    <w:rsid w:val="00D6592A"/>
    <w:rsid w:val="00D6696E"/>
    <w:rsid w:val="00D66A8A"/>
    <w:rsid w:val="00D66C55"/>
    <w:rsid w:val="00D66F30"/>
    <w:rsid w:val="00D67998"/>
    <w:rsid w:val="00D67F33"/>
    <w:rsid w:val="00D71084"/>
    <w:rsid w:val="00D711DD"/>
    <w:rsid w:val="00D7344C"/>
    <w:rsid w:val="00D738EF"/>
    <w:rsid w:val="00D755A5"/>
    <w:rsid w:val="00D76AB3"/>
    <w:rsid w:val="00D80577"/>
    <w:rsid w:val="00D8066A"/>
    <w:rsid w:val="00D806CE"/>
    <w:rsid w:val="00D80ED4"/>
    <w:rsid w:val="00D8287C"/>
    <w:rsid w:val="00D84BA5"/>
    <w:rsid w:val="00D879C1"/>
    <w:rsid w:val="00D87D08"/>
    <w:rsid w:val="00D90ADD"/>
    <w:rsid w:val="00D91499"/>
    <w:rsid w:val="00D944E4"/>
    <w:rsid w:val="00D94C2A"/>
    <w:rsid w:val="00D95089"/>
    <w:rsid w:val="00D95FA4"/>
    <w:rsid w:val="00D969F5"/>
    <w:rsid w:val="00D96E1E"/>
    <w:rsid w:val="00DA0A83"/>
    <w:rsid w:val="00DA0F26"/>
    <w:rsid w:val="00DA112E"/>
    <w:rsid w:val="00DA181F"/>
    <w:rsid w:val="00DA2258"/>
    <w:rsid w:val="00DA249F"/>
    <w:rsid w:val="00DA4814"/>
    <w:rsid w:val="00DA6BF1"/>
    <w:rsid w:val="00DA6D5D"/>
    <w:rsid w:val="00DB02DC"/>
    <w:rsid w:val="00DB221B"/>
    <w:rsid w:val="00DB59AB"/>
    <w:rsid w:val="00DB5DBA"/>
    <w:rsid w:val="00DB65F7"/>
    <w:rsid w:val="00DB6E49"/>
    <w:rsid w:val="00DB731A"/>
    <w:rsid w:val="00DB7799"/>
    <w:rsid w:val="00DC0D2E"/>
    <w:rsid w:val="00DC0F4E"/>
    <w:rsid w:val="00DC1CEB"/>
    <w:rsid w:val="00DC39BE"/>
    <w:rsid w:val="00DC3BAB"/>
    <w:rsid w:val="00DC6C5C"/>
    <w:rsid w:val="00DD220C"/>
    <w:rsid w:val="00DD28EF"/>
    <w:rsid w:val="00DD371F"/>
    <w:rsid w:val="00DD4C08"/>
    <w:rsid w:val="00DD4DB5"/>
    <w:rsid w:val="00DD677B"/>
    <w:rsid w:val="00DD7988"/>
    <w:rsid w:val="00DD7E9F"/>
    <w:rsid w:val="00DD7EB3"/>
    <w:rsid w:val="00DE1136"/>
    <w:rsid w:val="00DE37C3"/>
    <w:rsid w:val="00DE39F5"/>
    <w:rsid w:val="00DE5E22"/>
    <w:rsid w:val="00DE719D"/>
    <w:rsid w:val="00DF06C4"/>
    <w:rsid w:val="00DF090F"/>
    <w:rsid w:val="00DF1A99"/>
    <w:rsid w:val="00DF23DF"/>
    <w:rsid w:val="00DF4C07"/>
    <w:rsid w:val="00DF51D0"/>
    <w:rsid w:val="00E0018B"/>
    <w:rsid w:val="00E002B4"/>
    <w:rsid w:val="00E00B0C"/>
    <w:rsid w:val="00E01202"/>
    <w:rsid w:val="00E017E9"/>
    <w:rsid w:val="00E021A3"/>
    <w:rsid w:val="00E04C27"/>
    <w:rsid w:val="00E05342"/>
    <w:rsid w:val="00E07077"/>
    <w:rsid w:val="00E07705"/>
    <w:rsid w:val="00E11705"/>
    <w:rsid w:val="00E11C09"/>
    <w:rsid w:val="00E12949"/>
    <w:rsid w:val="00E13F32"/>
    <w:rsid w:val="00E14BDA"/>
    <w:rsid w:val="00E15145"/>
    <w:rsid w:val="00E15290"/>
    <w:rsid w:val="00E15A15"/>
    <w:rsid w:val="00E162E4"/>
    <w:rsid w:val="00E16B4E"/>
    <w:rsid w:val="00E173C6"/>
    <w:rsid w:val="00E204C2"/>
    <w:rsid w:val="00E21597"/>
    <w:rsid w:val="00E23D3C"/>
    <w:rsid w:val="00E2596D"/>
    <w:rsid w:val="00E27865"/>
    <w:rsid w:val="00E302A5"/>
    <w:rsid w:val="00E30DDB"/>
    <w:rsid w:val="00E31374"/>
    <w:rsid w:val="00E31EAB"/>
    <w:rsid w:val="00E322FF"/>
    <w:rsid w:val="00E3434E"/>
    <w:rsid w:val="00E34501"/>
    <w:rsid w:val="00E34835"/>
    <w:rsid w:val="00E40DF4"/>
    <w:rsid w:val="00E40E6E"/>
    <w:rsid w:val="00E42583"/>
    <w:rsid w:val="00E42975"/>
    <w:rsid w:val="00E4333C"/>
    <w:rsid w:val="00E4400D"/>
    <w:rsid w:val="00E44192"/>
    <w:rsid w:val="00E44E90"/>
    <w:rsid w:val="00E45030"/>
    <w:rsid w:val="00E4705C"/>
    <w:rsid w:val="00E474E9"/>
    <w:rsid w:val="00E534CA"/>
    <w:rsid w:val="00E53953"/>
    <w:rsid w:val="00E53A79"/>
    <w:rsid w:val="00E540B3"/>
    <w:rsid w:val="00E55740"/>
    <w:rsid w:val="00E55797"/>
    <w:rsid w:val="00E57516"/>
    <w:rsid w:val="00E60CCE"/>
    <w:rsid w:val="00E60D1E"/>
    <w:rsid w:val="00E61CBE"/>
    <w:rsid w:val="00E61D91"/>
    <w:rsid w:val="00E63DD2"/>
    <w:rsid w:val="00E64B3E"/>
    <w:rsid w:val="00E657E2"/>
    <w:rsid w:val="00E66406"/>
    <w:rsid w:val="00E66EA2"/>
    <w:rsid w:val="00E672AA"/>
    <w:rsid w:val="00E6771E"/>
    <w:rsid w:val="00E67DE9"/>
    <w:rsid w:val="00E70E0E"/>
    <w:rsid w:val="00E71063"/>
    <w:rsid w:val="00E71947"/>
    <w:rsid w:val="00E73998"/>
    <w:rsid w:val="00E739D5"/>
    <w:rsid w:val="00E74F47"/>
    <w:rsid w:val="00E76BBA"/>
    <w:rsid w:val="00E76CF1"/>
    <w:rsid w:val="00E81DAF"/>
    <w:rsid w:val="00E822CC"/>
    <w:rsid w:val="00E82469"/>
    <w:rsid w:val="00E82FE3"/>
    <w:rsid w:val="00E83D32"/>
    <w:rsid w:val="00E84E01"/>
    <w:rsid w:val="00E854DA"/>
    <w:rsid w:val="00E876BA"/>
    <w:rsid w:val="00E87D0F"/>
    <w:rsid w:val="00E90483"/>
    <w:rsid w:val="00E90929"/>
    <w:rsid w:val="00E90A3A"/>
    <w:rsid w:val="00E91429"/>
    <w:rsid w:val="00E92D41"/>
    <w:rsid w:val="00E93773"/>
    <w:rsid w:val="00E95575"/>
    <w:rsid w:val="00E97163"/>
    <w:rsid w:val="00E97A94"/>
    <w:rsid w:val="00E97D00"/>
    <w:rsid w:val="00E97EAA"/>
    <w:rsid w:val="00E97FBF"/>
    <w:rsid w:val="00EA06F2"/>
    <w:rsid w:val="00EA14DA"/>
    <w:rsid w:val="00EA1B00"/>
    <w:rsid w:val="00EA2BF6"/>
    <w:rsid w:val="00EA300E"/>
    <w:rsid w:val="00EA36D3"/>
    <w:rsid w:val="00EA5561"/>
    <w:rsid w:val="00EA79DA"/>
    <w:rsid w:val="00EA7CF9"/>
    <w:rsid w:val="00EB0C46"/>
    <w:rsid w:val="00EB0F1E"/>
    <w:rsid w:val="00EB1902"/>
    <w:rsid w:val="00EB1B8F"/>
    <w:rsid w:val="00EB4F5C"/>
    <w:rsid w:val="00EB54DC"/>
    <w:rsid w:val="00EB55A8"/>
    <w:rsid w:val="00EB5E7C"/>
    <w:rsid w:val="00EB70E7"/>
    <w:rsid w:val="00EB7634"/>
    <w:rsid w:val="00EB76A6"/>
    <w:rsid w:val="00EC09C3"/>
    <w:rsid w:val="00EC0D5C"/>
    <w:rsid w:val="00EC147C"/>
    <w:rsid w:val="00EC2825"/>
    <w:rsid w:val="00EC2CBA"/>
    <w:rsid w:val="00EC2DCC"/>
    <w:rsid w:val="00EC5126"/>
    <w:rsid w:val="00EC7335"/>
    <w:rsid w:val="00EC755A"/>
    <w:rsid w:val="00ED0E9D"/>
    <w:rsid w:val="00ED154B"/>
    <w:rsid w:val="00ED274B"/>
    <w:rsid w:val="00ED2AEC"/>
    <w:rsid w:val="00ED2EF8"/>
    <w:rsid w:val="00ED4340"/>
    <w:rsid w:val="00ED4C0E"/>
    <w:rsid w:val="00ED5967"/>
    <w:rsid w:val="00ED5987"/>
    <w:rsid w:val="00ED6661"/>
    <w:rsid w:val="00ED7880"/>
    <w:rsid w:val="00ED79B2"/>
    <w:rsid w:val="00EE137F"/>
    <w:rsid w:val="00EE146D"/>
    <w:rsid w:val="00EE238C"/>
    <w:rsid w:val="00EE23AE"/>
    <w:rsid w:val="00EE3CF7"/>
    <w:rsid w:val="00EE6054"/>
    <w:rsid w:val="00EE6549"/>
    <w:rsid w:val="00EE78E0"/>
    <w:rsid w:val="00EF0420"/>
    <w:rsid w:val="00EF0683"/>
    <w:rsid w:val="00EF0AE0"/>
    <w:rsid w:val="00EF0CA7"/>
    <w:rsid w:val="00EF2846"/>
    <w:rsid w:val="00EF2CD8"/>
    <w:rsid w:val="00EF5460"/>
    <w:rsid w:val="00EF56AF"/>
    <w:rsid w:val="00EF671D"/>
    <w:rsid w:val="00EF6A46"/>
    <w:rsid w:val="00EF6E11"/>
    <w:rsid w:val="00EF78FB"/>
    <w:rsid w:val="00F00C18"/>
    <w:rsid w:val="00F00FC5"/>
    <w:rsid w:val="00F015E9"/>
    <w:rsid w:val="00F01AFA"/>
    <w:rsid w:val="00F01F82"/>
    <w:rsid w:val="00F020F2"/>
    <w:rsid w:val="00F02390"/>
    <w:rsid w:val="00F02489"/>
    <w:rsid w:val="00F02A7A"/>
    <w:rsid w:val="00F02DF9"/>
    <w:rsid w:val="00F04088"/>
    <w:rsid w:val="00F04479"/>
    <w:rsid w:val="00F0464D"/>
    <w:rsid w:val="00F047DB"/>
    <w:rsid w:val="00F05769"/>
    <w:rsid w:val="00F05902"/>
    <w:rsid w:val="00F06830"/>
    <w:rsid w:val="00F06AD2"/>
    <w:rsid w:val="00F06FAE"/>
    <w:rsid w:val="00F07373"/>
    <w:rsid w:val="00F07574"/>
    <w:rsid w:val="00F10374"/>
    <w:rsid w:val="00F10B67"/>
    <w:rsid w:val="00F10C72"/>
    <w:rsid w:val="00F12687"/>
    <w:rsid w:val="00F12690"/>
    <w:rsid w:val="00F13B0D"/>
    <w:rsid w:val="00F143AA"/>
    <w:rsid w:val="00F14B16"/>
    <w:rsid w:val="00F14FA1"/>
    <w:rsid w:val="00F15612"/>
    <w:rsid w:val="00F163B0"/>
    <w:rsid w:val="00F165B0"/>
    <w:rsid w:val="00F17293"/>
    <w:rsid w:val="00F173CA"/>
    <w:rsid w:val="00F1793F"/>
    <w:rsid w:val="00F2274E"/>
    <w:rsid w:val="00F22D01"/>
    <w:rsid w:val="00F22E07"/>
    <w:rsid w:val="00F2356A"/>
    <w:rsid w:val="00F23873"/>
    <w:rsid w:val="00F2407E"/>
    <w:rsid w:val="00F247DC"/>
    <w:rsid w:val="00F24831"/>
    <w:rsid w:val="00F25576"/>
    <w:rsid w:val="00F2564A"/>
    <w:rsid w:val="00F256C1"/>
    <w:rsid w:val="00F274A2"/>
    <w:rsid w:val="00F30CC4"/>
    <w:rsid w:val="00F31676"/>
    <w:rsid w:val="00F34901"/>
    <w:rsid w:val="00F35480"/>
    <w:rsid w:val="00F36407"/>
    <w:rsid w:val="00F36F75"/>
    <w:rsid w:val="00F37180"/>
    <w:rsid w:val="00F37B75"/>
    <w:rsid w:val="00F37E7A"/>
    <w:rsid w:val="00F400AF"/>
    <w:rsid w:val="00F44104"/>
    <w:rsid w:val="00F444EE"/>
    <w:rsid w:val="00F44E93"/>
    <w:rsid w:val="00F453F0"/>
    <w:rsid w:val="00F468BE"/>
    <w:rsid w:val="00F46F30"/>
    <w:rsid w:val="00F473E0"/>
    <w:rsid w:val="00F52196"/>
    <w:rsid w:val="00F527C4"/>
    <w:rsid w:val="00F53721"/>
    <w:rsid w:val="00F5523C"/>
    <w:rsid w:val="00F562D6"/>
    <w:rsid w:val="00F56EFC"/>
    <w:rsid w:val="00F6238F"/>
    <w:rsid w:val="00F625EC"/>
    <w:rsid w:val="00F62C07"/>
    <w:rsid w:val="00F63494"/>
    <w:rsid w:val="00F636F0"/>
    <w:rsid w:val="00F63E6A"/>
    <w:rsid w:val="00F64140"/>
    <w:rsid w:val="00F66053"/>
    <w:rsid w:val="00F66207"/>
    <w:rsid w:val="00F71119"/>
    <w:rsid w:val="00F71869"/>
    <w:rsid w:val="00F72A15"/>
    <w:rsid w:val="00F73545"/>
    <w:rsid w:val="00F73888"/>
    <w:rsid w:val="00F7429C"/>
    <w:rsid w:val="00F7461B"/>
    <w:rsid w:val="00F74F6E"/>
    <w:rsid w:val="00F765C8"/>
    <w:rsid w:val="00F766BD"/>
    <w:rsid w:val="00F76A63"/>
    <w:rsid w:val="00F77F17"/>
    <w:rsid w:val="00F834F4"/>
    <w:rsid w:val="00F842FD"/>
    <w:rsid w:val="00F854F8"/>
    <w:rsid w:val="00F8598A"/>
    <w:rsid w:val="00F86ECB"/>
    <w:rsid w:val="00F906BC"/>
    <w:rsid w:val="00F91502"/>
    <w:rsid w:val="00F91B71"/>
    <w:rsid w:val="00F92547"/>
    <w:rsid w:val="00F92AAA"/>
    <w:rsid w:val="00F92BD5"/>
    <w:rsid w:val="00F933D8"/>
    <w:rsid w:val="00F9399B"/>
    <w:rsid w:val="00F94E36"/>
    <w:rsid w:val="00F95C53"/>
    <w:rsid w:val="00F96C90"/>
    <w:rsid w:val="00FA0BC7"/>
    <w:rsid w:val="00FA2036"/>
    <w:rsid w:val="00FA2251"/>
    <w:rsid w:val="00FA23A5"/>
    <w:rsid w:val="00FA27ED"/>
    <w:rsid w:val="00FA28B3"/>
    <w:rsid w:val="00FA5062"/>
    <w:rsid w:val="00FA51F1"/>
    <w:rsid w:val="00FA548E"/>
    <w:rsid w:val="00FA70CE"/>
    <w:rsid w:val="00FA7721"/>
    <w:rsid w:val="00FA7F90"/>
    <w:rsid w:val="00FB2C73"/>
    <w:rsid w:val="00FB2D57"/>
    <w:rsid w:val="00FB424C"/>
    <w:rsid w:val="00FB49F2"/>
    <w:rsid w:val="00FB4DF9"/>
    <w:rsid w:val="00FB570C"/>
    <w:rsid w:val="00FB7222"/>
    <w:rsid w:val="00FB72F7"/>
    <w:rsid w:val="00FB7518"/>
    <w:rsid w:val="00FC388D"/>
    <w:rsid w:val="00FC57A1"/>
    <w:rsid w:val="00FC787F"/>
    <w:rsid w:val="00FD114E"/>
    <w:rsid w:val="00FD133D"/>
    <w:rsid w:val="00FD22AB"/>
    <w:rsid w:val="00FD3DB6"/>
    <w:rsid w:val="00FD4A0E"/>
    <w:rsid w:val="00FD4C33"/>
    <w:rsid w:val="00FD53F7"/>
    <w:rsid w:val="00FD57B2"/>
    <w:rsid w:val="00FD5FD1"/>
    <w:rsid w:val="00FD69D1"/>
    <w:rsid w:val="00FE0CB8"/>
    <w:rsid w:val="00FE1EB5"/>
    <w:rsid w:val="00FE221A"/>
    <w:rsid w:val="00FE24CA"/>
    <w:rsid w:val="00FE28BD"/>
    <w:rsid w:val="00FE3CAC"/>
    <w:rsid w:val="00FE3E92"/>
    <w:rsid w:val="00FE4D57"/>
    <w:rsid w:val="00FE4F97"/>
    <w:rsid w:val="00FF1289"/>
    <w:rsid w:val="00FF139E"/>
    <w:rsid w:val="00FF24F1"/>
    <w:rsid w:val="00FF2886"/>
    <w:rsid w:val="00FF30DF"/>
    <w:rsid w:val="00FF3706"/>
    <w:rsid w:val="00FF3B8E"/>
    <w:rsid w:val="00FF54DB"/>
    <w:rsid w:val="00FF5A0F"/>
    <w:rsid w:val="00FF5F33"/>
    <w:rsid w:val="00FF6BD4"/>
    <w:rsid w:val="00FF733B"/>
    <w:rsid w:val="1EACD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530C"/>
  <w15:chartTrackingRefBased/>
  <w15:docId w15:val="{E745E196-AB35-4101-8320-9E338BC6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86B"/>
  </w:style>
  <w:style w:type="paragraph" w:styleId="Heading1">
    <w:name w:val="heading 1"/>
    <w:basedOn w:val="Normal"/>
    <w:link w:val="Heading1Char"/>
    <w:uiPriority w:val="9"/>
    <w:qFormat/>
    <w:rsid w:val="00C06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nhideWhenUsed/>
    <w:qFormat/>
    <w:rsid w:val="001B6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4386B"/>
    <w:rPr>
      <w:i/>
      <w:iCs/>
    </w:rPr>
  </w:style>
  <w:style w:type="paragraph" w:styleId="NormalWeb">
    <w:name w:val="Normal (Web)"/>
    <w:basedOn w:val="Normal"/>
    <w:unhideWhenUsed/>
    <w:rsid w:val="00844E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46F4F"/>
    <w:rPr>
      <w:color w:val="0000FF"/>
      <w:u w:val="single"/>
    </w:rPr>
  </w:style>
  <w:style w:type="character" w:customStyle="1" w:styleId="mark9boy59ddb">
    <w:name w:val="mark9boy59ddb"/>
    <w:basedOn w:val="DefaultParagraphFont"/>
    <w:rsid w:val="00182D7E"/>
  </w:style>
  <w:style w:type="character" w:styleId="Strong">
    <w:name w:val="Strong"/>
    <w:basedOn w:val="DefaultParagraphFont"/>
    <w:uiPriority w:val="22"/>
    <w:qFormat/>
    <w:rsid w:val="00CE7FD7"/>
    <w:rPr>
      <w:b/>
      <w:bCs/>
    </w:rPr>
  </w:style>
  <w:style w:type="character" w:customStyle="1" w:styleId="mark2xlp0i1pp">
    <w:name w:val="mark2xlp0i1pp"/>
    <w:basedOn w:val="DefaultParagraphFont"/>
    <w:rsid w:val="00CE7FD7"/>
  </w:style>
  <w:style w:type="character" w:customStyle="1" w:styleId="normaltextrun">
    <w:name w:val="normaltextrun"/>
    <w:basedOn w:val="DefaultParagraphFont"/>
    <w:rsid w:val="00BE0DC9"/>
  </w:style>
  <w:style w:type="paragraph" w:styleId="ListParagraph">
    <w:name w:val="List Paragraph"/>
    <w:basedOn w:val="Normal"/>
    <w:uiPriority w:val="34"/>
    <w:qFormat/>
    <w:rsid w:val="00492207"/>
    <w:pPr>
      <w:ind w:left="720"/>
      <w:contextualSpacing/>
    </w:pPr>
  </w:style>
  <w:style w:type="paragraph" w:customStyle="1" w:styleId="Body">
    <w:name w:val="Body"/>
    <w:rsid w:val="00492207"/>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0C32B5"/>
    <w:rPr>
      <w:sz w:val="16"/>
      <w:szCs w:val="16"/>
    </w:rPr>
  </w:style>
  <w:style w:type="paragraph" w:styleId="CommentText">
    <w:name w:val="annotation text"/>
    <w:basedOn w:val="Normal"/>
    <w:link w:val="CommentTextChar"/>
    <w:uiPriority w:val="99"/>
    <w:unhideWhenUsed/>
    <w:rsid w:val="000C32B5"/>
    <w:pPr>
      <w:spacing w:line="240" w:lineRule="auto"/>
    </w:pPr>
    <w:rPr>
      <w:sz w:val="20"/>
      <w:szCs w:val="20"/>
    </w:rPr>
  </w:style>
  <w:style w:type="character" w:customStyle="1" w:styleId="CommentTextChar">
    <w:name w:val="Comment Text Char"/>
    <w:basedOn w:val="DefaultParagraphFont"/>
    <w:link w:val="CommentText"/>
    <w:uiPriority w:val="99"/>
    <w:rsid w:val="000C32B5"/>
    <w:rPr>
      <w:sz w:val="20"/>
      <w:szCs w:val="20"/>
    </w:rPr>
  </w:style>
  <w:style w:type="paragraph" w:styleId="CommentSubject">
    <w:name w:val="annotation subject"/>
    <w:basedOn w:val="CommentText"/>
    <w:next w:val="CommentText"/>
    <w:link w:val="CommentSubjectChar"/>
    <w:uiPriority w:val="99"/>
    <w:semiHidden/>
    <w:unhideWhenUsed/>
    <w:rsid w:val="000C32B5"/>
    <w:rPr>
      <w:b/>
      <w:bCs/>
    </w:rPr>
  </w:style>
  <w:style w:type="character" w:customStyle="1" w:styleId="CommentSubjectChar">
    <w:name w:val="Comment Subject Char"/>
    <w:basedOn w:val="CommentTextChar"/>
    <w:link w:val="CommentSubject"/>
    <w:uiPriority w:val="99"/>
    <w:semiHidden/>
    <w:rsid w:val="000C32B5"/>
    <w:rPr>
      <w:b/>
      <w:bCs/>
      <w:sz w:val="20"/>
      <w:szCs w:val="20"/>
    </w:rPr>
  </w:style>
  <w:style w:type="paragraph" w:styleId="BalloonText">
    <w:name w:val="Balloon Text"/>
    <w:basedOn w:val="Normal"/>
    <w:link w:val="BalloonTextChar"/>
    <w:uiPriority w:val="99"/>
    <w:semiHidden/>
    <w:unhideWhenUsed/>
    <w:rsid w:val="000C3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2B5"/>
    <w:rPr>
      <w:rFonts w:ascii="Segoe UI" w:hAnsi="Segoe UI" w:cs="Segoe UI"/>
      <w:sz w:val="18"/>
      <w:szCs w:val="18"/>
    </w:rPr>
  </w:style>
  <w:style w:type="paragraph" w:customStyle="1" w:styleId="paragraph">
    <w:name w:val="paragraph"/>
    <w:basedOn w:val="Normal"/>
    <w:rsid w:val="00935E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35EE8"/>
  </w:style>
  <w:style w:type="character" w:customStyle="1" w:styleId="Heading1Char">
    <w:name w:val="Heading 1 Char"/>
    <w:basedOn w:val="DefaultParagraphFont"/>
    <w:link w:val="Heading1"/>
    <w:uiPriority w:val="9"/>
    <w:rsid w:val="00C06411"/>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623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F41"/>
  </w:style>
  <w:style w:type="paragraph" w:styleId="Footer">
    <w:name w:val="footer"/>
    <w:basedOn w:val="Normal"/>
    <w:link w:val="FooterChar"/>
    <w:uiPriority w:val="99"/>
    <w:unhideWhenUsed/>
    <w:rsid w:val="00623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F41"/>
  </w:style>
  <w:style w:type="character" w:customStyle="1" w:styleId="refvolumeNumber">
    <w:name w:val="‡ref_volumeNumber"/>
    <w:rsid w:val="00623F41"/>
    <w:rPr>
      <w:color w:val="FF0000"/>
    </w:rPr>
  </w:style>
  <w:style w:type="character" w:customStyle="1" w:styleId="reftitleJournal">
    <w:name w:val="‡ref_titleJournal"/>
    <w:rsid w:val="00623F41"/>
    <w:rPr>
      <w:color w:val="3366FF"/>
    </w:rPr>
  </w:style>
  <w:style w:type="character" w:customStyle="1" w:styleId="reftitleArticle">
    <w:name w:val="‡ref_titleArticle"/>
    <w:rsid w:val="00623F41"/>
    <w:rPr>
      <w:color w:val="808080"/>
    </w:rPr>
  </w:style>
  <w:style w:type="character" w:customStyle="1" w:styleId="refpubdateYear">
    <w:name w:val="‡ref_pubdateYear"/>
    <w:rsid w:val="00623F41"/>
    <w:rPr>
      <w:color w:val="FF99CC"/>
    </w:rPr>
  </w:style>
  <w:style w:type="character" w:customStyle="1" w:styleId="refpageLast">
    <w:name w:val="‡ref_pageLast"/>
    <w:rsid w:val="00623F41"/>
    <w:rPr>
      <w:color w:val="0000FF"/>
    </w:rPr>
  </w:style>
  <w:style w:type="character" w:customStyle="1" w:styleId="refpageFirst">
    <w:name w:val="‡ref_pageFirst"/>
    <w:rsid w:val="00623F41"/>
    <w:rPr>
      <w:color w:val="008080"/>
    </w:rPr>
  </w:style>
  <w:style w:type="character" w:customStyle="1" w:styleId="refissueNumber">
    <w:name w:val="‡ref_issueNumber"/>
    <w:rsid w:val="00623F41"/>
    <w:rPr>
      <w:color w:val="6565FF"/>
    </w:rPr>
  </w:style>
  <w:style w:type="character" w:customStyle="1" w:styleId="refidDOI">
    <w:name w:val="‡ref_idDOI"/>
    <w:rsid w:val="00623F41"/>
    <w:rPr>
      <w:color w:val="800080"/>
    </w:rPr>
  </w:style>
  <w:style w:type="character" w:customStyle="1" w:styleId="refauSurname">
    <w:name w:val="‡ref_auSurname"/>
    <w:rsid w:val="00623F41"/>
    <w:rPr>
      <w:color w:val="008000"/>
      <w:bdr w:val="none" w:sz="0" w:space="0" w:color="auto"/>
      <w:shd w:val="clear" w:color="auto" w:fill="auto"/>
    </w:rPr>
  </w:style>
  <w:style w:type="character" w:customStyle="1" w:styleId="refauGivenName">
    <w:name w:val="‡ref_auGivenName"/>
    <w:rsid w:val="00623F41"/>
    <w:rPr>
      <w:color w:val="993300"/>
      <w:bdr w:val="none" w:sz="0" w:space="0" w:color="auto"/>
      <w:shd w:val="clear" w:color="auto" w:fill="auto"/>
    </w:rPr>
  </w:style>
  <w:style w:type="paragraph" w:customStyle="1" w:styleId="Reference">
    <w:name w:val="†Reference"/>
    <w:rsid w:val="00623F41"/>
    <w:pPr>
      <w:spacing w:after="0" w:line="480" w:lineRule="auto"/>
      <w:ind w:left="720" w:hanging="720"/>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E60D1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60D1E"/>
    <w:rPr>
      <w:rFonts w:ascii="Consolas" w:hAnsi="Consolas"/>
      <w:sz w:val="21"/>
      <w:szCs w:val="21"/>
    </w:rPr>
  </w:style>
  <w:style w:type="character" w:styleId="UnresolvedMention">
    <w:name w:val="Unresolved Mention"/>
    <w:basedOn w:val="DefaultParagraphFont"/>
    <w:uiPriority w:val="99"/>
    <w:semiHidden/>
    <w:unhideWhenUsed/>
    <w:rsid w:val="00EA5561"/>
    <w:rPr>
      <w:color w:val="605E5C"/>
      <w:shd w:val="clear" w:color="auto" w:fill="E1DFDD"/>
    </w:rPr>
  </w:style>
  <w:style w:type="paragraph" w:styleId="Revision">
    <w:name w:val="Revision"/>
    <w:hidden/>
    <w:uiPriority w:val="99"/>
    <w:semiHidden/>
    <w:rsid w:val="0002238C"/>
    <w:pPr>
      <w:spacing w:after="0" w:line="240" w:lineRule="auto"/>
    </w:pPr>
  </w:style>
  <w:style w:type="paragraph" w:styleId="FootnoteText">
    <w:name w:val="footnote text"/>
    <w:basedOn w:val="Normal"/>
    <w:link w:val="FootnoteTextChar"/>
    <w:uiPriority w:val="99"/>
    <w:semiHidden/>
    <w:unhideWhenUsed/>
    <w:rsid w:val="00B86E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6E1E"/>
    <w:rPr>
      <w:sz w:val="20"/>
      <w:szCs w:val="20"/>
    </w:rPr>
  </w:style>
  <w:style w:type="character" w:styleId="FootnoteReference">
    <w:name w:val="footnote reference"/>
    <w:basedOn w:val="DefaultParagraphFont"/>
    <w:uiPriority w:val="99"/>
    <w:semiHidden/>
    <w:unhideWhenUsed/>
    <w:rsid w:val="00B86E1E"/>
    <w:rPr>
      <w:vertAlign w:val="superscript"/>
    </w:rPr>
  </w:style>
  <w:style w:type="character" w:customStyle="1" w:styleId="Heading2Char">
    <w:name w:val="Heading 2 Char"/>
    <w:basedOn w:val="DefaultParagraphFont"/>
    <w:link w:val="Heading2"/>
    <w:rsid w:val="001B6445"/>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iPriority w:val="99"/>
    <w:unhideWhenUsed/>
    <w:rsid w:val="001B6445"/>
    <w:pPr>
      <w:spacing w:after="0" w:line="240" w:lineRule="auto"/>
    </w:pPr>
    <w:rPr>
      <w:sz w:val="20"/>
      <w:szCs w:val="20"/>
    </w:rPr>
  </w:style>
  <w:style w:type="character" w:customStyle="1" w:styleId="EndnoteTextChar">
    <w:name w:val="Endnote Text Char"/>
    <w:basedOn w:val="DefaultParagraphFont"/>
    <w:link w:val="EndnoteText"/>
    <w:uiPriority w:val="99"/>
    <w:rsid w:val="001B6445"/>
    <w:rPr>
      <w:sz w:val="20"/>
      <w:szCs w:val="20"/>
    </w:rPr>
  </w:style>
  <w:style w:type="character" w:customStyle="1" w:styleId="personname">
    <w:name w:val="person_name"/>
    <w:basedOn w:val="DefaultParagraphFont"/>
    <w:rsid w:val="001B6445"/>
  </w:style>
  <w:style w:type="character" w:styleId="FollowedHyperlink">
    <w:name w:val="FollowedHyperlink"/>
    <w:basedOn w:val="DefaultParagraphFont"/>
    <w:uiPriority w:val="99"/>
    <w:semiHidden/>
    <w:unhideWhenUsed/>
    <w:rsid w:val="001B64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6443">
      <w:bodyDiv w:val="1"/>
      <w:marLeft w:val="0"/>
      <w:marRight w:val="0"/>
      <w:marTop w:val="0"/>
      <w:marBottom w:val="0"/>
      <w:divBdr>
        <w:top w:val="none" w:sz="0" w:space="0" w:color="auto"/>
        <w:left w:val="none" w:sz="0" w:space="0" w:color="auto"/>
        <w:bottom w:val="none" w:sz="0" w:space="0" w:color="auto"/>
        <w:right w:val="none" w:sz="0" w:space="0" w:color="auto"/>
      </w:divBdr>
    </w:div>
    <w:div w:id="471603700">
      <w:bodyDiv w:val="1"/>
      <w:marLeft w:val="0"/>
      <w:marRight w:val="0"/>
      <w:marTop w:val="0"/>
      <w:marBottom w:val="0"/>
      <w:divBdr>
        <w:top w:val="none" w:sz="0" w:space="0" w:color="auto"/>
        <w:left w:val="none" w:sz="0" w:space="0" w:color="auto"/>
        <w:bottom w:val="none" w:sz="0" w:space="0" w:color="auto"/>
        <w:right w:val="none" w:sz="0" w:space="0" w:color="auto"/>
      </w:divBdr>
    </w:div>
    <w:div w:id="697315109">
      <w:bodyDiv w:val="1"/>
      <w:marLeft w:val="0"/>
      <w:marRight w:val="0"/>
      <w:marTop w:val="0"/>
      <w:marBottom w:val="0"/>
      <w:divBdr>
        <w:top w:val="none" w:sz="0" w:space="0" w:color="auto"/>
        <w:left w:val="none" w:sz="0" w:space="0" w:color="auto"/>
        <w:bottom w:val="none" w:sz="0" w:space="0" w:color="auto"/>
        <w:right w:val="none" w:sz="0" w:space="0" w:color="auto"/>
      </w:divBdr>
    </w:div>
    <w:div w:id="1111391843">
      <w:bodyDiv w:val="1"/>
      <w:marLeft w:val="0"/>
      <w:marRight w:val="0"/>
      <w:marTop w:val="0"/>
      <w:marBottom w:val="0"/>
      <w:divBdr>
        <w:top w:val="none" w:sz="0" w:space="0" w:color="auto"/>
        <w:left w:val="none" w:sz="0" w:space="0" w:color="auto"/>
        <w:bottom w:val="none" w:sz="0" w:space="0" w:color="auto"/>
        <w:right w:val="none" w:sz="0" w:space="0" w:color="auto"/>
      </w:divBdr>
    </w:div>
    <w:div w:id="1140074616">
      <w:bodyDiv w:val="1"/>
      <w:marLeft w:val="0"/>
      <w:marRight w:val="0"/>
      <w:marTop w:val="0"/>
      <w:marBottom w:val="0"/>
      <w:divBdr>
        <w:top w:val="none" w:sz="0" w:space="0" w:color="auto"/>
        <w:left w:val="none" w:sz="0" w:space="0" w:color="auto"/>
        <w:bottom w:val="none" w:sz="0" w:space="0" w:color="auto"/>
        <w:right w:val="none" w:sz="0" w:space="0" w:color="auto"/>
      </w:divBdr>
      <w:divsChild>
        <w:div w:id="231627865">
          <w:marLeft w:val="0"/>
          <w:marRight w:val="0"/>
          <w:marTop w:val="0"/>
          <w:marBottom w:val="0"/>
          <w:divBdr>
            <w:top w:val="none" w:sz="0" w:space="0" w:color="auto"/>
            <w:left w:val="none" w:sz="0" w:space="0" w:color="auto"/>
            <w:bottom w:val="none" w:sz="0" w:space="0" w:color="auto"/>
            <w:right w:val="none" w:sz="0" w:space="0" w:color="auto"/>
          </w:divBdr>
          <w:divsChild>
            <w:div w:id="854420855">
              <w:marLeft w:val="0"/>
              <w:marRight w:val="0"/>
              <w:marTop w:val="0"/>
              <w:marBottom w:val="0"/>
              <w:divBdr>
                <w:top w:val="none" w:sz="0" w:space="0" w:color="auto"/>
                <w:left w:val="none" w:sz="0" w:space="0" w:color="auto"/>
                <w:bottom w:val="none" w:sz="0" w:space="0" w:color="auto"/>
                <w:right w:val="none" w:sz="0" w:space="0" w:color="auto"/>
              </w:divBdr>
            </w:div>
            <w:div w:id="898053177">
              <w:marLeft w:val="0"/>
              <w:marRight w:val="0"/>
              <w:marTop w:val="0"/>
              <w:marBottom w:val="0"/>
              <w:divBdr>
                <w:top w:val="none" w:sz="0" w:space="0" w:color="auto"/>
                <w:left w:val="none" w:sz="0" w:space="0" w:color="auto"/>
                <w:bottom w:val="none" w:sz="0" w:space="0" w:color="auto"/>
                <w:right w:val="none" w:sz="0" w:space="0" w:color="auto"/>
              </w:divBdr>
            </w:div>
            <w:div w:id="1182935431">
              <w:marLeft w:val="0"/>
              <w:marRight w:val="0"/>
              <w:marTop w:val="0"/>
              <w:marBottom w:val="0"/>
              <w:divBdr>
                <w:top w:val="none" w:sz="0" w:space="0" w:color="auto"/>
                <w:left w:val="none" w:sz="0" w:space="0" w:color="auto"/>
                <w:bottom w:val="none" w:sz="0" w:space="0" w:color="auto"/>
                <w:right w:val="none" w:sz="0" w:space="0" w:color="auto"/>
              </w:divBdr>
            </w:div>
          </w:divsChild>
        </w:div>
        <w:div w:id="1424110103">
          <w:marLeft w:val="0"/>
          <w:marRight w:val="0"/>
          <w:marTop w:val="0"/>
          <w:marBottom w:val="0"/>
          <w:divBdr>
            <w:top w:val="none" w:sz="0" w:space="0" w:color="auto"/>
            <w:left w:val="none" w:sz="0" w:space="0" w:color="auto"/>
            <w:bottom w:val="none" w:sz="0" w:space="0" w:color="auto"/>
            <w:right w:val="none" w:sz="0" w:space="0" w:color="auto"/>
          </w:divBdr>
          <w:divsChild>
            <w:div w:id="219632876">
              <w:marLeft w:val="0"/>
              <w:marRight w:val="0"/>
              <w:marTop w:val="0"/>
              <w:marBottom w:val="0"/>
              <w:divBdr>
                <w:top w:val="none" w:sz="0" w:space="0" w:color="auto"/>
                <w:left w:val="none" w:sz="0" w:space="0" w:color="auto"/>
                <w:bottom w:val="none" w:sz="0" w:space="0" w:color="auto"/>
                <w:right w:val="none" w:sz="0" w:space="0" w:color="auto"/>
              </w:divBdr>
            </w:div>
            <w:div w:id="321084302">
              <w:marLeft w:val="0"/>
              <w:marRight w:val="0"/>
              <w:marTop w:val="0"/>
              <w:marBottom w:val="0"/>
              <w:divBdr>
                <w:top w:val="none" w:sz="0" w:space="0" w:color="auto"/>
                <w:left w:val="none" w:sz="0" w:space="0" w:color="auto"/>
                <w:bottom w:val="none" w:sz="0" w:space="0" w:color="auto"/>
                <w:right w:val="none" w:sz="0" w:space="0" w:color="auto"/>
              </w:divBdr>
            </w:div>
            <w:div w:id="463814235">
              <w:marLeft w:val="0"/>
              <w:marRight w:val="0"/>
              <w:marTop w:val="0"/>
              <w:marBottom w:val="0"/>
              <w:divBdr>
                <w:top w:val="none" w:sz="0" w:space="0" w:color="auto"/>
                <w:left w:val="none" w:sz="0" w:space="0" w:color="auto"/>
                <w:bottom w:val="none" w:sz="0" w:space="0" w:color="auto"/>
                <w:right w:val="none" w:sz="0" w:space="0" w:color="auto"/>
              </w:divBdr>
            </w:div>
            <w:div w:id="1402947478">
              <w:marLeft w:val="0"/>
              <w:marRight w:val="0"/>
              <w:marTop w:val="0"/>
              <w:marBottom w:val="0"/>
              <w:divBdr>
                <w:top w:val="none" w:sz="0" w:space="0" w:color="auto"/>
                <w:left w:val="none" w:sz="0" w:space="0" w:color="auto"/>
                <w:bottom w:val="none" w:sz="0" w:space="0" w:color="auto"/>
                <w:right w:val="none" w:sz="0" w:space="0" w:color="auto"/>
              </w:divBdr>
            </w:div>
            <w:div w:id="20144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8859">
      <w:bodyDiv w:val="1"/>
      <w:marLeft w:val="0"/>
      <w:marRight w:val="0"/>
      <w:marTop w:val="0"/>
      <w:marBottom w:val="0"/>
      <w:divBdr>
        <w:top w:val="none" w:sz="0" w:space="0" w:color="auto"/>
        <w:left w:val="none" w:sz="0" w:space="0" w:color="auto"/>
        <w:bottom w:val="none" w:sz="0" w:space="0" w:color="auto"/>
        <w:right w:val="none" w:sz="0" w:space="0" w:color="auto"/>
      </w:divBdr>
    </w:div>
    <w:div w:id="211107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ocial_sciences" TargetMode="External"/><Relationship Id="rId18" Type="http://schemas.openxmlformats.org/officeDocument/2006/relationships/hyperlink" Target="https://www.bera.ac.uk/publication/ethical-guidelines-for-educational-research-fifth-edition-2024-online.%20Accessed%2027%20November%202024" TargetMode="External"/><Relationship Id="rId26" Type="http://schemas.openxmlformats.org/officeDocument/2006/relationships/hyperlink" Target="https://doi.org/10.1007/s10648-025-10002-w" TargetMode="External"/><Relationship Id="rId39" Type="http://schemas.openxmlformats.org/officeDocument/2006/relationships/hyperlink" Target="https://doi.org/10.1093/jdh/epaa047" TargetMode="External"/><Relationship Id="rId21" Type="http://schemas.openxmlformats.org/officeDocument/2006/relationships/hyperlink" Target="https://museweb.dcs.bbk.ac.uk/static/pdf/MappingMuseumsReportMarch2020.pdf" TargetMode="External"/><Relationship Id="rId34" Type="http://schemas.openxmlformats.org/officeDocument/2006/relationships/hyperlink" Target="https://doi.org/10.6082/uchicago.1267"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rts.ac.uk/colleges/central-saint-martins/stories/a-decade-of-object-based-learning-at-the-csm-museum-and-study-collection" TargetMode="External"/><Relationship Id="rId20" Type="http://schemas.openxmlformats.org/officeDocument/2006/relationships/hyperlink" Target="https://library.educause.edu/-/media/files/library/2020/4/freewebbasedlearntech2020.pdf" TargetMode="External"/><Relationship Id="rId29" Type="http://schemas.openxmlformats.org/officeDocument/2006/relationships/hyperlink" Target="https://lubar.medium.com/cabinets-of-curiosity-a134f65c115a." TargetMode="External"/><Relationship Id="rId41" Type="http://schemas.openxmlformats.org/officeDocument/2006/relationships/hyperlink" Target="https://doi.org/10.47408/jldhe.v0i8.25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arkjournal.arts.ac.uk/index.php/spark/article/view/75" TargetMode="External"/><Relationship Id="rId24" Type="http://schemas.openxmlformats.org/officeDocument/2006/relationships/hyperlink" Target="https://doi.org/10.21606/drs.2018.679" TargetMode="External"/><Relationship Id="rId32" Type="http://schemas.openxmlformats.org/officeDocument/2006/relationships/hyperlink" Target="https://qia.org.uk/files/teachingandlearning-sub/tlp/pedagogy/assets/documents/qs_multi_sensory_learning.pdf" TargetMode="External"/><Relationship Id="rId37" Type="http://schemas.openxmlformats.org/officeDocument/2006/relationships/hyperlink" Target="https://soundcloud.com/centralsaintmartins/jeremy-till-oral-history" TargetMode="External"/><Relationship Id="rId40" Type="http://schemas.openxmlformats.org/officeDocument/2006/relationships/hyperlink" Target="https://doi.org/10.1386/adche" TargetMode="External"/><Relationship Id="rId5" Type="http://schemas.openxmlformats.org/officeDocument/2006/relationships/numbering" Target="numbering.xml"/><Relationship Id="rId15" Type="http://schemas.openxmlformats.org/officeDocument/2006/relationships/hyperlink" Target="https://www.youtube.com/watch?v=M3O7MM5WuFo&amp;t=2s" TargetMode="External"/><Relationship Id="rId23" Type="http://schemas.openxmlformats.org/officeDocument/2006/relationships/hyperlink" Target="https://doi.org/10.4135/9781529682861" TargetMode="External"/><Relationship Id="rId28" Type="http://schemas.openxmlformats.org/officeDocument/2006/relationships/hyperlink" Target="https://files.eric.ed.gov/fulltext/EJ1154775.pdf" TargetMode="External"/><Relationship Id="rId36" Type="http://schemas.openxmlformats.org/officeDocument/2006/relationships/hyperlink" Target="https://www.instagram.com/p/CAvaxdRJRxu/" TargetMode="External"/><Relationship Id="rId10" Type="http://schemas.openxmlformats.org/officeDocument/2006/relationships/endnotes" Target="endnotes.xml"/><Relationship Id="rId19" Type="http://schemas.openxmlformats.org/officeDocument/2006/relationships/hyperlink" Target="https://sageprofessor.com/wp-content/uploads/2017/10/phenomenological-research-inquiry-to-understand-the-meanings-of-peoples-experiences.pdf" TargetMode="External"/><Relationship Id="rId31" Type="http://schemas.openxmlformats.org/officeDocument/2006/relationships/hyperlink" Target="https://www.museumsassociation.or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ts.ac.libguides.com/c.php?g=686452&amp;p=4906489" TargetMode="External"/><Relationship Id="rId22" Type="http://schemas.openxmlformats.org/officeDocument/2006/relationships/hyperlink" Target="https://doi.org/10.18452/8626" TargetMode="External"/><Relationship Id="rId27" Type="http://schemas.openxmlformats.org/officeDocument/2006/relationships/hyperlink" Target="https://www.ucl-ioe-press.com/books/art-and-music/towards-an-inclusive-arts-education/" TargetMode="External"/><Relationship Id="rId30" Type="http://schemas.openxmlformats.org/officeDocument/2006/relationships/hyperlink" Target="https://warwick.ac.uk/fac/soc/ces/postgrads/teachfirst/induction/mercer_2007_insider_research.pdf" TargetMode="External"/><Relationship Id="rId35" Type="http://schemas.openxmlformats.org/officeDocument/2006/relationships/hyperlink" Target="https://collectionstrust.org.uk/spectru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i.org/10.1386/adch_00074_1" TargetMode="External"/><Relationship Id="rId17" Type="http://schemas.openxmlformats.org/officeDocument/2006/relationships/hyperlink" Target="https://www.ashmolean.org/the-ashmolean-story-gallery." TargetMode="External"/><Relationship Id="rId25" Type="http://schemas.openxmlformats.org/officeDocument/2006/relationships/hyperlink" Target="http://www.adm.heacademy.ac.uk/events/collecting-experiences-abstracts/the-museum-the-toilet-brush-and-thestudent-engaging-learners-enriching-learning-and-energising-teaching/index-18507.html" TargetMode="External"/><Relationship Id="rId33" Type="http://schemas.openxmlformats.org/officeDocument/2006/relationships/hyperlink" Target="https://doi.org/10.13541/j.cnki.chinade.2020.05.006" TargetMode="External"/><Relationship Id="rId38" Type="http://schemas.openxmlformats.org/officeDocument/2006/relationships/hyperlink" Target="https://www.bera.ac.uk/publication/researching-your-own-institution-higher-education%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7CC6D4DBEB10409B2AD9D2FAB07085" ma:contentTypeVersion="22" ma:contentTypeDescription="Create a new document." ma:contentTypeScope="" ma:versionID="0c015081ac6f67cb23ee371fd195a583">
  <xsd:schema xmlns:xsd="http://www.w3.org/2001/XMLSchema" xmlns:xs="http://www.w3.org/2001/XMLSchema" xmlns:p="http://schemas.microsoft.com/office/2006/metadata/properties" xmlns:ns1="http://schemas.microsoft.com/sharepoint/v3" xmlns:ns2="152191dc-b36a-4f63-870d-83c81210fc3b" xmlns:ns3="86f72d4e-6f82-4a5e-9997-d7a63cbf7494" targetNamespace="http://schemas.microsoft.com/office/2006/metadata/properties" ma:root="true" ma:fieldsID="9fdc39144e874563a9c0f7f059983f04" ns1:_="" ns2:_="" ns3:_="">
    <xsd:import namespace="http://schemas.microsoft.com/sharepoint/v3"/>
    <xsd:import namespace="152191dc-b36a-4f63-870d-83c81210fc3b"/>
    <xsd:import namespace="86f72d4e-6f82-4a5e-9997-d7a63cbf74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191dc-b36a-4f63-870d-83c81210f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18"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177f9-52a5-4023-b952-3a64f72ac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f72d4e-6f82-4a5e-9997-d7a63cbf7494"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4bab217d-e1af-4354-b432-d72b42d0fd0f}" ma:internalName="TaxCatchAll" ma:readOnly="false" ma:showField="CatchAllData" ma:web="86f72d4e-6f82-4a5e-9997-d7a63cbf7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6f72d4e-6f82-4a5e-9997-d7a63cbf7494" xsi:nil="true"/>
    <lcf76f155ced4ddcb4097134ff3c332f xmlns="152191dc-b36a-4f63-870d-83c81210fc3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A8A1DC-22D7-4313-87A0-5EF34D9B5CF8}"/>
</file>

<file path=customXml/itemProps2.xml><?xml version="1.0" encoding="utf-8"?>
<ds:datastoreItem xmlns:ds="http://schemas.openxmlformats.org/officeDocument/2006/customXml" ds:itemID="{6FDB4FE1-A0CE-41E2-ADDA-ACDD9CA90E92}">
  <ds:schemaRefs>
    <ds:schemaRef ds:uri="http://schemas.microsoft.com/sharepoint/v3/contenttype/forms"/>
  </ds:schemaRefs>
</ds:datastoreItem>
</file>

<file path=customXml/itemProps3.xml><?xml version="1.0" encoding="utf-8"?>
<ds:datastoreItem xmlns:ds="http://schemas.openxmlformats.org/officeDocument/2006/customXml" ds:itemID="{DD576EC7-6710-4A3C-9904-DB3E4C6D9DBB}">
  <ds:schemaRefs>
    <ds:schemaRef ds:uri="http://schemas.openxmlformats.org/officeDocument/2006/bibliography"/>
  </ds:schemaRefs>
</ds:datastoreItem>
</file>

<file path=customXml/itemProps4.xml><?xml version="1.0" encoding="utf-8"?>
<ds:datastoreItem xmlns:ds="http://schemas.openxmlformats.org/officeDocument/2006/customXml" ds:itemID="{BCA9F3F0-CF63-4CF1-9476-0DBFE504B368}">
  <ds:schemaRefs>
    <ds:schemaRef ds:uri="http://schemas.microsoft.com/office/2006/metadata/properties"/>
    <ds:schemaRef ds:uri="http://schemas.microsoft.com/office/infopath/2007/PartnerControls"/>
    <ds:schemaRef ds:uri="5d258cf1-963f-47bd-92b1-65219c617031"/>
    <ds:schemaRef ds:uri="8b8fe515-3832-4797-bcf3-b39961bd506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24056</Words>
  <Characters>137123</Characters>
  <Application>Microsoft Office Word</Application>
  <DocSecurity>4</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University of the Arts London</Company>
  <LinksUpToDate>false</LinksUpToDate>
  <CharactersWithSpaces>160858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Willcocks</dc:creator>
  <cp:keywords/>
  <dc:description/>
  <cp:lastModifiedBy>Judy Willcocks</cp:lastModifiedBy>
  <cp:revision>2</cp:revision>
  <dcterms:created xsi:type="dcterms:W3CDTF">2026-06-16T09:56:00Z</dcterms:created>
  <dcterms:modified xsi:type="dcterms:W3CDTF">2026-06-16T09:56:00Z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0x010100867CC6D4DBEB10409B2AD9D2FAB07085</vt:lpwstr>
  </property>
  <property fmtid="{D5CDD505-2E9C-101B-9397-08002B2CF9AE}" pid="3" name="Order">
    <vt:r8>100</vt:r8>
  </property>
  <property fmtid="{D5CDD505-2E9C-101B-9397-08002B2CF9AE}" pid="4" name="MediaServiceImageTags">
    <vt:lpwstr/>
  </property>
</Properties>
</file>