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4AE0" w14:textId="77777777" w:rsidR="009773F3" w:rsidRPr="009773F3" w:rsidRDefault="009773F3" w:rsidP="009773F3">
      <w:pPr>
        <w:rPr>
          <w:rFonts w:ascii="Times New Roman" w:hAnsi="Times New Roman" w:cs="Times New Roman"/>
        </w:rPr>
      </w:pPr>
      <w:r w:rsidRPr="009773F3">
        <w:rPr>
          <w:rFonts w:ascii="Times New Roman" w:hAnsi="Times New Roman" w:cs="Times New Roman"/>
          <w:b/>
          <w:bCs/>
        </w:rPr>
        <w:t>Table One - Primary Schools and the National Curriculum for England</w:t>
      </w:r>
    </w:p>
    <w:tbl>
      <w:tblPr>
        <w:tblStyle w:val="GridTable1Light-Accent1"/>
        <w:tblW w:w="0" w:type="auto"/>
        <w:tblLook w:val="06A0" w:firstRow="1" w:lastRow="0" w:firstColumn="1" w:lastColumn="0" w:noHBand="1" w:noVBand="1"/>
      </w:tblPr>
      <w:tblGrid>
        <w:gridCol w:w="1305"/>
        <w:gridCol w:w="1341"/>
        <w:gridCol w:w="1787"/>
        <w:gridCol w:w="2124"/>
        <w:gridCol w:w="2449"/>
      </w:tblGrid>
      <w:tr w:rsidR="009773F3" w:rsidRPr="009773F3" w14:paraId="1FAF439F" w14:textId="77777777" w:rsidTr="001D2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33F44559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Stage / Age</w:t>
            </w:r>
          </w:p>
        </w:tc>
        <w:tc>
          <w:tcPr>
            <w:tcW w:w="758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3D15363B" w14:textId="77777777" w:rsidR="009773F3" w:rsidRPr="009773F3" w:rsidRDefault="009773F3" w:rsidP="009773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Curriculum Framework</w:t>
            </w:r>
          </w:p>
        </w:tc>
        <w:tc>
          <w:tcPr>
            <w:tcW w:w="1860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71CE5989" w14:textId="77777777" w:rsidR="009773F3" w:rsidRPr="009773F3" w:rsidRDefault="009773F3" w:rsidP="009773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Subjects / Areas of Learning</w:t>
            </w:r>
          </w:p>
        </w:tc>
        <w:tc>
          <w:tcPr>
            <w:tcW w:w="2447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144DD063" w14:textId="77777777" w:rsidR="009773F3" w:rsidRPr="009773F3" w:rsidRDefault="009773F3" w:rsidP="009773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Assessment &amp; Progress Measures</w:t>
            </w:r>
          </w:p>
        </w:tc>
        <w:tc>
          <w:tcPr>
            <w:tcW w:w="286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84023EF" w14:textId="77777777" w:rsidR="009773F3" w:rsidRPr="009773F3" w:rsidRDefault="009773F3" w:rsidP="009773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Notes / Context</w:t>
            </w:r>
          </w:p>
        </w:tc>
      </w:tr>
      <w:tr w:rsidR="009773F3" w:rsidRPr="009773F3" w14:paraId="3654AB69" w14:textId="77777777" w:rsidTr="001D2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tcBorders>
              <w:top w:val="single" w:sz="12" w:space="0" w:color="45B0E1" w:themeColor="accent1" w:themeTint="99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21C1DC4B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Early Years Foundation Stage (EYFS)</w:t>
            </w:r>
          </w:p>
          <w:p w14:paraId="252CDF32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Reception class (ages 4–5)</w:t>
            </w:r>
          </w:p>
        </w:tc>
        <w:tc>
          <w:tcPr>
            <w:tcW w:w="758" w:type="dxa"/>
            <w:tcBorders>
              <w:top w:val="single" w:sz="12" w:space="0" w:color="45B0E1" w:themeColor="accent1" w:themeTint="99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457B529C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EYFS statutory framework (DfE, 2025)</w:t>
            </w:r>
          </w:p>
        </w:tc>
        <w:tc>
          <w:tcPr>
            <w:tcW w:w="1860" w:type="dxa"/>
            <w:tcBorders>
              <w:top w:val="single" w:sz="12" w:space="0" w:color="45B0E1" w:themeColor="accent1" w:themeTint="99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271D1585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- 3 Prime areas: Communication &amp; Language, Physical Development, Personal, Social &amp; Emotional Development</w:t>
            </w:r>
          </w:p>
          <w:p w14:paraId="21CF69E8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- 4 Specific areas: Literacy, Mathematics, Understanding the World, Expressive Arts &amp; Design</w:t>
            </w:r>
          </w:p>
        </w:tc>
        <w:tc>
          <w:tcPr>
            <w:tcW w:w="2447" w:type="dxa"/>
            <w:tcBorders>
              <w:top w:val="single" w:sz="12" w:space="0" w:color="45B0E1" w:themeColor="accent1" w:themeTint="99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2D1EB3E9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Baseline Assessment when children start school; EYFS Profile completed at end of Reception; assessed against national Early Learning Goals</w:t>
            </w:r>
          </w:p>
        </w:tc>
        <w:tc>
          <w:tcPr>
            <w:tcW w:w="2865" w:type="dxa"/>
            <w:tcBorders>
              <w:top w:val="single" w:sz="12" w:space="0" w:color="45B0E1" w:themeColor="accent1" w:themeTint="99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DE8C831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 xml:space="preserve">Emphasis on play, exploration, creativity, and school readiness. Applies to children from birth to 5 in state-funded settings. Most children start Primary School in the Reception class in the school year that they turn five years old.  </w:t>
            </w:r>
          </w:p>
        </w:tc>
      </w:tr>
      <w:tr w:rsidR="009773F3" w:rsidRPr="009773F3" w14:paraId="0B786B56" w14:textId="77777777" w:rsidTr="001D2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6940AA0B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Key Stage 1</w:t>
            </w:r>
          </w:p>
          <w:p w14:paraId="70C84C19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Years 1–2 (ages 5–7)</w:t>
            </w:r>
          </w:p>
        </w:tc>
        <w:tc>
          <w:tcPr>
            <w:tcW w:w="758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4F1C4EB2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National Curriculum (DfE, 2013; Roberts, 2021)</w:t>
            </w:r>
          </w:p>
        </w:tc>
        <w:tc>
          <w:tcPr>
            <w:tcW w:w="1860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C03E6FF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Core: English, Mathematics, Science</w:t>
            </w:r>
          </w:p>
          <w:p w14:paraId="0CC1806F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Foundation: History, Geography, Art, Design &amp; Technology, Music, PE, Computing</w:t>
            </w:r>
          </w:p>
          <w:p w14:paraId="7668D3D9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Other: Religious Education, Relationships, Sex &amp; Health Education</w:t>
            </w:r>
          </w:p>
        </w:tc>
        <w:tc>
          <w:tcPr>
            <w:tcW w:w="2447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2E942E82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Year 1 phonics screening check (repeated in Year 2 if not passed). Optional KS1 assessments in English &amp; Mathematics</w:t>
            </w:r>
          </w:p>
        </w:tc>
        <w:tc>
          <w:tcPr>
            <w:tcW w:w="286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5C902AD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Transition from EYFS to formal schooling. Curriculum guidance heavily weighted towards English (68 pages, 8 mentions of drama) compared to arts subjects (2 pages each).</w:t>
            </w:r>
          </w:p>
        </w:tc>
      </w:tr>
      <w:tr w:rsidR="009773F3" w:rsidRPr="009773F3" w14:paraId="45CD3619" w14:textId="77777777" w:rsidTr="001D2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25BA7678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Key Stage 2</w:t>
            </w:r>
          </w:p>
          <w:p w14:paraId="7D5FA438" w14:textId="77777777" w:rsidR="009773F3" w:rsidRPr="009773F3" w:rsidRDefault="009773F3" w:rsidP="009773F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Years 3–6 (ages 7–11)</w:t>
            </w:r>
          </w:p>
        </w:tc>
        <w:tc>
          <w:tcPr>
            <w:tcW w:w="758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592BF53F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National Curriculum</w:t>
            </w:r>
          </w:p>
        </w:tc>
        <w:tc>
          <w:tcPr>
            <w:tcW w:w="1860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66C6A4D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Same subjects as KS1, plus Modern Foreign Languages (from Year 3 onwards)</w:t>
            </w:r>
          </w:p>
        </w:tc>
        <w:tc>
          <w:tcPr>
            <w:tcW w:w="2447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0836BB7B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Year 4 multiplication tables check.</w:t>
            </w:r>
          </w:p>
          <w:p w14:paraId="36C3174E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Year 6 national tests in English grammar, punctuation &amp; spelling, reading, and mathematics. Results used for public reporting of school performance.</w:t>
            </w:r>
          </w:p>
        </w:tc>
        <w:tc>
          <w:tcPr>
            <w:tcW w:w="2865" w:type="dxa"/>
            <w:tcBorders>
              <w:top w:val="single" w:sz="8" w:space="0" w:color="83CAEB" w:themeColor="accent1" w:themeTint="66"/>
              <w:left w:val="single" w:sz="8" w:space="0" w:color="83CAEB" w:themeColor="accent1" w:themeTint="66"/>
              <w:bottom w:val="single" w:sz="8" w:space="0" w:color="83CAEB" w:themeColor="accent1" w:themeTint="66"/>
              <w:right w:val="single" w:sz="8" w:space="0" w:color="83CAEB" w:themeColor="accent1" w:themeTint="66"/>
            </w:tcBorders>
            <w:tcMar>
              <w:left w:w="108" w:type="dxa"/>
              <w:right w:w="108" w:type="dxa"/>
            </w:tcMar>
          </w:tcPr>
          <w:p w14:paraId="7561D8F5" w14:textId="77777777" w:rsidR="009773F3" w:rsidRPr="009773F3" w:rsidRDefault="009773F3" w:rsidP="009773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3F3">
              <w:rPr>
                <w:rFonts w:ascii="Times New Roman" w:hAnsi="Times New Roman" w:cs="Times New Roman"/>
              </w:rPr>
              <w:t>Risk of arts/humanities marginalisation due to focus on literacy, numeracy, and accountability measures.</w:t>
            </w:r>
          </w:p>
        </w:tc>
      </w:tr>
    </w:tbl>
    <w:p w14:paraId="6CA14A1A" w14:textId="77777777" w:rsidR="009773F3" w:rsidRPr="009773F3" w:rsidRDefault="009773F3" w:rsidP="009773F3">
      <w:pPr>
        <w:rPr>
          <w:b/>
          <w:bCs/>
          <w:i/>
          <w:iCs/>
        </w:rPr>
      </w:pPr>
    </w:p>
    <w:sectPr w:rsidR="009773F3" w:rsidRPr="00977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F3"/>
    <w:rsid w:val="004C2EC1"/>
    <w:rsid w:val="007D6C36"/>
    <w:rsid w:val="009773F3"/>
    <w:rsid w:val="00C17CBD"/>
    <w:rsid w:val="00CD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D705"/>
  <w15:chartTrackingRefBased/>
  <w15:docId w15:val="{14F57CD7-16E9-4A4B-AAD5-CBE18719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3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3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3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3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3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3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3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3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3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3F3"/>
    <w:rPr>
      <w:b/>
      <w:bCs/>
      <w:smallCaps/>
      <w:color w:val="0F476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9773F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1579</Characters>
  <Application>Microsoft Office Word</Application>
  <DocSecurity>0</DocSecurity>
  <Lines>20</Lines>
  <Paragraphs>1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Paulette Luff</dc:creator>
  <cp:keywords/>
  <dc:description/>
  <cp:lastModifiedBy>Paulette Luff</cp:lastModifiedBy>
  <cp:revision>1</cp:revision>
  <dcterms:created xsi:type="dcterms:W3CDTF">2025-12-16T02:05:00Z</dcterms:created>
  <dcterms:modified xsi:type="dcterms:W3CDTF">2025-12-16T02:07:00Z</dcterms:modified>
</cp:coreProperties>
</file>